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062CA" w14:textId="2274BFB5" w:rsidR="00070242" w:rsidRPr="00E30A1F" w:rsidRDefault="00070242" w:rsidP="00A23FDF">
      <w:pPr>
        <w:pStyle w:val="Heading1"/>
        <w:spacing w:before="0"/>
        <w:jc w:val="both"/>
        <w:rPr>
          <w:color w:val="2B2F86"/>
          <w:sz w:val="22"/>
          <w:szCs w:val="22"/>
          <w:lang w:val="fr-FR"/>
        </w:rPr>
      </w:pPr>
    </w:p>
    <w:p w14:paraId="5AF059A6" w14:textId="43315804" w:rsidR="00C12D69" w:rsidRPr="00767382" w:rsidRDefault="00C12D69" w:rsidP="00075289">
      <w:pPr>
        <w:pStyle w:val="Heading1"/>
        <w:spacing w:before="0"/>
        <w:jc w:val="center"/>
        <w:rPr>
          <w:color w:val="2B2F86"/>
          <w:sz w:val="22"/>
          <w:szCs w:val="22"/>
          <w:lang w:val="fr-BE"/>
        </w:rPr>
      </w:pPr>
      <w:r w:rsidRPr="00767382">
        <w:rPr>
          <w:color w:val="2B2F86"/>
          <w:sz w:val="22"/>
          <w:szCs w:val="22"/>
          <w:lang w:val="fr-BE"/>
        </w:rPr>
        <w:t>United Nations Capital Development Fund</w:t>
      </w:r>
    </w:p>
    <w:p w14:paraId="570A6333" w14:textId="448C7BE3" w:rsidR="006046E2" w:rsidRPr="00767382" w:rsidRDefault="006046E2" w:rsidP="00075289">
      <w:pPr>
        <w:pStyle w:val="Heading1"/>
        <w:spacing w:before="0"/>
        <w:jc w:val="center"/>
        <w:rPr>
          <w:color w:val="2B2F86"/>
          <w:sz w:val="22"/>
          <w:szCs w:val="22"/>
          <w:lang w:val="fr-BE"/>
        </w:rPr>
      </w:pPr>
    </w:p>
    <w:p w14:paraId="5C797D91" w14:textId="03064838" w:rsidR="006046E2" w:rsidRPr="006046E2" w:rsidRDefault="006046E2" w:rsidP="00075289">
      <w:pPr>
        <w:pStyle w:val="Heading1"/>
        <w:spacing w:before="0"/>
        <w:jc w:val="center"/>
        <w:rPr>
          <w:color w:val="2B2F86"/>
          <w:sz w:val="22"/>
          <w:szCs w:val="22"/>
          <w:lang w:val="fr-BE"/>
        </w:rPr>
      </w:pPr>
      <w:r w:rsidRPr="006046E2">
        <w:rPr>
          <w:color w:val="2B2F86"/>
          <w:sz w:val="22"/>
          <w:szCs w:val="22"/>
          <w:lang w:val="fr-BE"/>
        </w:rPr>
        <w:t>Programme des Nations Unies p</w:t>
      </w:r>
      <w:r>
        <w:rPr>
          <w:color w:val="2B2F86"/>
          <w:sz w:val="22"/>
          <w:szCs w:val="22"/>
          <w:lang w:val="fr-BE"/>
        </w:rPr>
        <w:t xml:space="preserve">our le Développement </w:t>
      </w:r>
    </w:p>
    <w:p w14:paraId="67A6FF07" w14:textId="0C929932" w:rsidR="00C24999" w:rsidRPr="006046E2" w:rsidRDefault="00C24999" w:rsidP="00075289">
      <w:pPr>
        <w:pStyle w:val="Heading1"/>
        <w:spacing w:before="0"/>
        <w:jc w:val="center"/>
        <w:rPr>
          <w:color w:val="2B2F86"/>
          <w:sz w:val="22"/>
          <w:szCs w:val="22"/>
          <w:lang w:val="fr-BE"/>
        </w:rPr>
      </w:pPr>
    </w:p>
    <w:p w14:paraId="6F0BCAFC" w14:textId="77777777" w:rsidR="00C24999" w:rsidRPr="006046E2" w:rsidRDefault="00C24999" w:rsidP="00075289">
      <w:pPr>
        <w:pStyle w:val="Heading1"/>
        <w:spacing w:before="0"/>
        <w:jc w:val="center"/>
        <w:rPr>
          <w:color w:val="2B2F86"/>
          <w:sz w:val="22"/>
          <w:szCs w:val="22"/>
          <w:lang w:val="fr-BE"/>
        </w:rPr>
      </w:pPr>
    </w:p>
    <w:p w14:paraId="609CB47F" w14:textId="77777777" w:rsidR="00070242" w:rsidRPr="006046E2" w:rsidRDefault="00070242" w:rsidP="00075289">
      <w:pPr>
        <w:pStyle w:val="Heading1"/>
        <w:spacing w:before="0"/>
        <w:jc w:val="center"/>
        <w:rPr>
          <w:color w:val="2B2F86"/>
          <w:sz w:val="22"/>
          <w:szCs w:val="22"/>
          <w:lang w:val="fr-BE"/>
        </w:rPr>
      </w:pPr>
    </w:p>
    <w:p w14:paraId="5C26E695" w14:textId="5917E3D3" w:rsidR="00F12C28" w:rsidRPr="00767382" w:rsidRDefault="00070242" w:rsidP="00075289">
      <w:pPr>
        <w:pStyle w:val="Heading1"/>
        <w:spacing w:before="0"/>
        <w:jc w:val="center"/>
        <w:rPr>
          <w:color w:val="2B2F86"/>
          <w:sz w:val="22"/>
          <w:szCs w:val="22"/>
          <w:lang w:val="fr-BE"/>
        </w:rPr>
      </w:pPr>
      <w:r w:rsidRPr="00767382">
        <w:rPr>
          <w:color w:val="2B2F86"/>
          <w:sz w:val="22"/>
          <w:szCs w:val="22"/>
          <w:lang w:val="fr-BE"/>
        </w:rPr>
        <w:t>APPEL A PROPOSITIONS</w:t>
      </w:r>
    </w:p>
    <w:p w14:paraId="0D5EA85A" w14:textId="77777777" w:rsidR="00070242" w:rsidRPr="00767382" w:rsidRDefault="00070242" w:rsidP="00075289">
      <w:pPr>
        <w:pStyle w:val="Heading1"/>
        <w:spacing w:before="0"/>
        <w:jc w:val="center"/>
        <w:rPr>
          <w:color w:val="2B2F86"/>
          <w:sz w:val="22"/>
          <w:szCs w:val="22"/>
          <w:lang w:val="fr-BE"/>
        </w:rPr>
      </w:pPr>
    </w:p>
    <w:p w14:paraId="033F1627" w14:textId="61F4D21D" w:rsidR="00F12C28" w:rsidRPr="00E30A1F" w:rsidRDefault="00CE4068" w:rsidP="00075289">
      <w:pPr>
        <w:pStyle w:val="Heading1"/>
        <w:spacing w:before="0"/>
        <w:jc w:val="center"/>
        <w:rPr>
          <w:color w:val="2B2F86"/>
          <w:sz w:val="22"/>
          <w:szCs w:val="22"/>
          <w:lang w:val="fr-FR"/>
        </w:rPr>
      </w:pPr>
      <w:r w:rsidRPr="00E30A1F">
        <w:rPr>
          <w:color w:val="2B2F86"/>
          <w:sz w:val="22"/>
          <w:szCs w:val="22"/>
          <w:lang w:val="fr-FR"/>
        </w:rPr>
        <w:t>Soutien aux innovations financières d’un</w:t>
      </w:r>
      <w:r w:rsidR="00C56B26" w:rsidRPr="00E30A1F">
        <w:rPr>
          <w:color w:val="2B2F86"/>
          <w:sz w:val="22"/>
          <w:szCs w:val="22"/>
          <w:lang w:val="fr-FR"/>
        </w:rPr>
        <w:t xml:space="preserve"> Prestataire de Services Financiers </w:t>
      </w:r>
      <w:r w:rsidRPr="00E30A1F">
        <w:rPr>
          <w:color w:val="2B2F86"/>
          <w:sz w:val="22"/>
          <w:szCs w:val="22"/>
          <w:lang w:val="fr-FR"/>
        </w:rPr>
        <w:t>et d’une Fintech en Guinée Bissau</w:t>
      </w:r>
      <w:r w:rsidR="00F05E6A" w:rsidRPr="00E30A1F">
        <w:rPr>
          <w:color w:val="2B2F86"/>
          <w:sz w:val="22"/>
          <w:szCs w:val="22"/>
          <w:lang w:val="fr-FR"/>
        </w:rPr>
        <w:t xml:space="preserve"> pour améliorer l’inclusion financière</w:t>
      </w:r>
    </w:p>
    <w:p w14:paraId="5C72E597" w14:textId="77777777" w:rsidR="00F12C28" w:rsidRPr="00E30A1F" w:rsidRDefault="00F12C28" w:rsidP="00075289">
      <w:pPr>
        <w:pStyle w:val="Heading1"/>
        <w:spacing w:before="0"/>
        <w:jc w:val="center"/>
        <w:rPr>
          <w:color w:val="2B2F86"/>
          <w:sz w:val="22"/>
          <w:szCs w:val="22"/>
          <w:lang w:val="fr-FR"/>
        </w:rPr>
      </w:pPr>
    </w:p>
    <w:p w14:paraId="144A6A3B" w14:textId="4FB1BB2A" w:rsidR="00093205" w:rsidRPr="00E30A1F" w:rsidRDefault="00070242" w:rsidP="00767EA1">
      <w:pPr>
        <w:pStyle w:val="Heading1"/>
        <w:spacing w:before="0"/>
        <w:rPr>
          <w:sz w:val="22"/>
          <w:szCs w:val="22"/>
          <w:lang w:val="fr-FR"/>
        </w:rPr>
      </w:pPr>
      <w:r w:rsidRPr="00E30A1F">
        <w:rPr>
          <w:color w:val="2B2F86"/>
          <w:sz w:val="22"/>
          <w:szCs w:val="22"/>
          <w:lang w:val="fr-FR"/>
        </w:rPr>
        <w:t>RÉSUMÉ</w:t>
      </w:r>
    </w:p>
    <w:p w14:paraId="1751926E" w14:textId="77777777" w:rsidR="00070242" w:rsidRPr="00CD1152" w:rsidRDefault="00070242" w:rsidP="00A23FDF">
      <w:pPr>
        <w:pStyle w:val="BodyText"/>
        <w:ind w:left="100" w:right="550"/>
        <w:jc w:val="both"/>
        <w:rPr>
          <w:color w:val="231F20"/>
          <w:w w:val="105"/>
          <w:sz w:val="22"/>
          <w:szCs w:val="22"/>
          <w:lang w:val="fr-FR"/>
        </w:rPr>
      </w:pPr>
    </w:p>
    <w:p w14:paraId="31719408" w14:textId="6B174BEE" w:rsidR="002E0330" w:rsidRPr="00A23FDF" w:rsidRDefault="002E0330" w:rsidP="00A23FDF">
      <w:pPr>
        <w:pStyle w:val="BodyText"/>
        <w:jc w:val="both"/>
        <w:rPr>
          <w:color w:val="231F20"/>
          <w:w w:val="105"/>
          <w:sz w:val="22"/>
          <w:szCs w:val="22"/>
          <w:lang w:val="fr-FR"/>
        </w:rPr>
      </w:pPr>
      <w:r w:rsidRPr="00A23FDF">
        <w:rPr>
          <w:color w:val="231F20"/>
          <w:w w:val="105"/>
          <w:sz w:val="22"/>
          <w:szCs w:val="22"/>
          <w:lang w:val="fr-FR"/>
        </w:rPr>
        <w:t>L’UNCDF (United Nations Capital Development Fund) facilite l’accès aux capitaux publics et privés aux populations les plus démunies dans les 4</w:t>
      </w:r>
      <w:r w:rsidR="6A38C6DC" w:rsidRPr="00A23FDF">
        <w:rPr>
          <w:color w:val="231F20"/>
          <w:w w:val="105"/>
          <w:sz w:val="22"/>
          <w:szCs w:val="22"/>
          <w:lang w:val="fr-FR"/>
        </w:rPr>
        <w:t xml:space="preserve">6 </w:t>
      </w:r>
      <w:r w:rsidRPr="00A23FDF">
        <w:rPr>
          <w:color w:val="231F20"/>
          <w:w w:val="105"/>
          <w:sz w:val="22"/>
          <w:szCs w:val="22"/>
          <w:lang w:val="fr-FR"/>
        </w:rPr>
        <w:t xml:space="preserve">pays les moins avancés du monde (PMA). Dans le cadre de son mandat de fourniture de capitaux et d’instruments d’investissement, l’UNCDF </w:t>
      </w:r>
      <w:r w:rsidR="00A14009" w:rsidRPr="00A23FDF">
        <w:rPr>
          <w:color w:val="231F20"/>
          <w:w w:val="105"/>
          <w:sz w:val="22"/>
          <w:szCs w:val="22"/>
          <w:lang w:val="fr-FR"/>
        </w:rPr>
        <w:t xml:space="preserve">propose </w:t>
      </w:r>
      <w:r w:rsidRPr="00A23FDF">
        <w:rPr>
          <w:color w:val="231F20"/>
          <w:w w:val="105"/>
          <w:sz w:val="22"/>
          <w:szCs w:val="22"/>
          <w:lang w:val="fr-FR"/>
        </w:rPr>
        <w:t>des modèles de financement du « dernier kilomètre » permettant de débloquer les ressources publiques et privées, notamment au niveau national, afin de réduire la pauvreté́ et d’encourager le développement économique local</w:t>
      </w:r>
      <w:r w:rsidR="00555204" w:rsidRPr="00A23FDF">
        <w:rPr>
          <w:color w:val="231F20"/>
          <w:w w:val="105"/>
          <w:sz w:val="22"/>
          <w:szCs w:val="22"/>
          <w:lang w:val="fr-FR"/>
        </w:rPr>
        <w:t>.</w:t>
      </w:r>
    </w:p>
    <w:p w14:paraId="2DD8ED68" w14:textId="76187D01" w:rsidR="00E82BA6" w:rsidRPr="00A23FDF" w:rsidRDefault="00E82BA6" w:rsidP="00A23FDF">
      <w:pPr>
        <w:pStyle w:val="BodyText"/>
        <w:jc w:val="both"/>
        <w:rPr>
          <w:color w:val="231F20"/>
          <w:w w:val="105"/>
          <w:sz w:val="22"/>
          <w:szCs w:val="22"/>
          <w:lang w:val="fr-FR"/>
        </w:rPr>
      </w:pPr>
    </w:p>
    <w:p w14:paraId="2480817B" w14:textId="01725278" w:rsidR="00E82BA6" w:rsidRPr="00A23FDF" w:rsidRDefault="00E82BA6" w:rsidP="00A23FDF">
      <w:pPr>
        <w:pStyle w:val="BodyText"/>
        <w:jc w:val="both"/>
        <w:rPr>
          <w:color w:val="231F20"/>
          <w:w w:val="105"/>
          <w:sz w:val="22"/>
          <w:szCs w:val="22"/>
          <w:lang w:val="fr-FR"/>
        </w:rPr>
      </w:pPr>
      <w:r w:rsidRPr="00A23FDF">
        <w:rPr>
          <w:color w:val="231F20"/>
          <w:w w:val="105"/>
          <w:sz w:val="22"/>
          <w:szCs w:val="22"/>
          <w:lang w:val="fr-FR"/>
        </w:rPr>
        <w:t xml:space="preserve">L’UNCDF s’appuie sur trois modèles de financement : 1) les économies numériques inclusives, qui connectent les personnes, les ménages et les petites entreprises aux écosystèmes financiers qui catalysent la participation à l’économie locale et fournissent des outils pour vaincre la pauvreté et gérer leur vie financière ; 2) </w:t>
      </w:r>
      <w:r w:rsidR="00EF5CC2" w:rsidRPr="00A23FDF">
        <w:rPr>
          <w:color w:val="231F20"/>
          <w:w w:val="105"/>
          <w:sz w:val="22"/>
          <w:szCs w:val="22"/>
          <w:lang w:val="fr-FR"/>
        </w:rPr>
        <w:t>le financement du développement local, qui permet aux municipalités de dynamiser l’expansion économique locale et le développement durable par le biais de la décentralisation fiscale, du financement municipal innovateur et du financement structuré de projets ; et 3)</w:t>
      </w:r>
      <w:r w:rsidR="00967475" w:rsidRPr="00A23FDF">
        <w:rPr>
          <w:color w:val="231F20"/>
          <w:w w:val="105"/>
          <w:sz w:val="22"/>
          <w:szCs w:val="22"/>
          <w:lang w:val="fr-FR"/>
        </w:rPr>
        <w:t xml:space="preserve"> le financement d’investissements, qui fournit une structuration financière catalytique, une réduction des risques et le déploiement des investissements pour favoriser l’impact des Objectifs de Développement Durable (ODD) et la mobilisation des ressources au niveau national. </w:t>
      </w:r>
    </w:p>
    <w:p w14:paraId="0FD5776C" w14:textId="0B5335EA" w:rsidR="00E82BA6" w:rsidRPr="00A23FDF" w:rsidRDefault="00E82BA6" w:rsidP="00A23FDF">
      <w:pPr>
        <w:pStyle w:val="BodyText"/>
        <w:jc w:val="both"/>
        <w:rPr>
          <w:color w:val="231F20"/>
          <w:w w:val="105"/>
          <w:sz w:val="22"/>
          <w:szCs w:val="22"/>
          <w:lang w:val="fr-FR"/>
        </w:rPr>
      </w:pPr>
    </w:p>
    <w:p w14:paraId="12481705" w14:textId="59BC6AC2" w:rsidR="00E82BA6" w:rsidRPr="00A23FDF" w:rsidRDefault="00E82BA6" w:rsidP="00A23FDF">
      <w:pPr>
        <w:pStyle w:val="BodyText"/>
        <w:jc w:val="both"/>
        <w:rPr>
          <w:color w:val="231F20"/>
          <w:w w:val="105"/>
          <w:sz w:val="22"/>
          <w:szCs w:val="22"/>
          <w:lang w:val="fr-FR"/>
        </w:rPr>
      </w:pPr>
      <w:r w:rsidRPr="00A23FDF">
        <w:rPr>
          <w:color w:val="231F20"/>
          <w:w w:val="105"/>
          <w:sz w:val="22"/>
          <w:szCs w:val="22"/>
          <w:lang w:val="fr-FR"/>
        </w:rPr>
        <w:t xml:space="preserve">La stratégie digitale de l’UNCDF, intitulée « Ne laisser personne de côté à l’ère du numérique », est le fruit de plus d’une décennie d’expérience dans la finance digitale en Afrique, en Asie et dans le Pacifique. L’UNCDF considère que tirer pleinement parti de l’inclusion financière numérique, en appui aux </w:t>
      </w:r>
      <w:r w:rsidR="00556B07">
        <w:rPr>
          <w:color w:val="231F20"/>
          <w:w w:val="105"/>
          <w:sz w:val="22"/>
          <w:szCs w:val="22"/>
          <w:lang w:val="fr-FR"/>
        </w:rPr>
        <w:t>ODD</w:t>
      </w:r>
      <w:r w:rsidRPr="00A23FDF">
        <w:rPr>
          <w:color w:val="231F20"/>
          <w:w w:val="105"/>
          <w:sz w:val="22"/>
          <w:szCs w:val="22"/>
          <w:lang w:val="fr-FR"/>
        </w:rPr>
        <w:t xml:space="preserve">, rejoint son objectif de promotion des économies digitales inclusives. Nous entendons autonomiser des millions de personnes d’ici 2024, de sorte qu’elles puissent utiliser quotidiennement des services qui tirent parti de l’innovation et de la technologie. L’inclusion reste au </w:t>
      </w:r>
      <w:r w:rsidR="1884F820" w:rsidRPr="00A23FDF">
        <w:rPr>
          <w:color w:val="231F20"/>
          <w:w w:val="105"/>
          <w:sz w:val="22"/>
          <w:szCs w:val="22"/>
          <w:lang w:val="fr-FR"/>
        </w:rPr>
        <w:t>cœur</w:t>
      </w:r>
      <w:r w:rsidRPr="00A23FDF">
        <w:rPr>
          <w:color w:val="231F20"/>
          <w:w w:val="105"/>
          <w:sz w:val="22"/>
          <w:szCs w:val="22"/>
          <w:lang w:val="fr-FR"/>
        </w:rPr>
        <w:t xml:space="preserve"> de la stratégie digitale de l’UNCDF. UNCDF accorde une importance particulière aux personnes </w:t>
      </w:r>
      <w:r w:rsidR="00451119" w:rsidRPr="00A23FDF">
        <w:rPr>
          <w:color w:val="231F20"/>
          <w:w w:val="105"/>
          <w:sz w:val="22"/>
          <w:szCs w:val="22"/>
          <w:lang w:val="fr-FR"/>
        </w:rPr>
        <w:t>marginalisées</w:t>
      </w:r>
      <w:r w:rsidRPr="00A23FDF">
        <w:rPr>
          <w:color w:val="231F20"/>
          <w:w w:val="105"/>
          <w:sz w:val="22"/>
          <w:szCs w:val="22"/>
          <w:lang w:val="fr-FR"/>
        </w:rPr>
        <w:t xml:space="preserve">, </w:t>
      </w:r>
      <w:r w:rsidR="00451119" w:rsidRPr="00A23FDF">
        <w:rPr>
          <w:color w:val="231F20"/>
          <w:w w:val="105"/>
          <w:sz w:val="22"/>
          <w:szCs w:val="22"/>
          <w:lang w:val="fr-FR"/>
        </w:rPr>
        <w:t xml:space="preserve">les </w:t>
      </w:r>
      <w:r w:rsidRPr="00A23FDF">
        <w:rPr>
          <w:color w:val="231F20"/>
          <w:w w:val="105"/>
          <w:sz w:val="22"/>
          <w:szCs w:val="22"/>
          <w:lang w:val="fr-FR"/>
        </w:rPr>
        <w:t xml:space="preserve">MPME, les femmes et les jeunes, des segments de clientèle qui sont souvent </w:t>
      </w:r>
      <w:r w:rsidR="00255991" w:rsidRPr="00A23FDF">
        <w:rPr>
          <w:color w:val="231F20"/>
          <w:w w:val="105"/>
          <w:sz w:val="22"/>
          <w:szCs w:val="22"/>
          <w:lang w:val="fr-FR"/>
        </w:rPr>
        <w:t>exclus</w:t>
      </w:r>
      <w:r w:rsidRPr="00A23FDF">
        <w:rPr>
          <w:color w:val="231F20"/>
          <w:w w:val="105"/>
          <w:sz w:val="22"/>
          <w:szCs w:val="22"/>
          <w:lang w:val="fr-FR"/>
        </w:rPr>
        <w:t xml:space="preserve"> et privés des innovations financières et technologiques en raison de normes et statuts sociaux ou encore de leurs revenus et capacités limités. L’UNCDF place l’autonomisation de ces segments de clientèle au </w:t>
      </w:r>
      <w:r w:rsidR="36FEA463" w:rsidRPr="00A23FDF">
        <w:rPr>
          <w:color w:val="231F20"/>
          <w:w w:val="105"/>
          <w:sz w:val="22"/>
          <w:szCs w:val="22"/>
          <w:lang w:val="fr-FR"/>
        </w:rPr>
        <w:t>cœur</w:t>
      </w:r>
      <w:r w:rsidRPr="00A23FDF">
        <w:rPr>
          <w:color w:val="231F20"/>
          <w:w w:val="105"/>
          <w:sz w:val="22"/>
          <w:szCs w:val="22"/>
          <w:lang w:val="fr-FR"/>
        </w:rPr>
        <w:t xml:space="preserve"> de ses initiatives de développement de services innovants dans divers secteurs.</w:t>
      </w:r>
    </w:p>
    <w:p w14:paraId="7AE9AA37" w14:textId="71340C65" w:rsidR="00F40BB0" w:rsidRPr="00A23FDF" w:rsidRDefault="00F40BB0" w:rsidP="00A23FDF">
      <w:pPr>
        <w:pStyle w:val="BodyText"/>
        <w:jc w:val="both"/>
        <w:rPr>
          <w:color w:val="231F20"/>
          <w:w w:val="105"/>
          <w:sz w:val="22"/>
          <w:szCs w:val="22"/>
          <w:lang w:val="fr-FR"/>
        </w:rPr>
      </w:pPr>
    </w:p>
    <w:p w14:paraId="02E2CADE" w14:textId="2D1CC21D" w:rsidR="00F40BB0" w:rsidRDefault="00F40BB0" w:rsidP="00A23FDF">
      <w:pPr>
        <w:pStyle w:val="BodyText"/>
        <w:jc w:val="both"/>
        <w:rPr>
          <w:color w:val="231F20"/>
          <w:w w:val="105"/>
          <w:sz w:val="22"/>
          <w:szCs w:val="22"/>
          <w:lang w:val="fr-FR"/>
        </w:rPr>
      </w:pPr>
      <w:r w:rsidRPr="00A23FDF">
        <w:rPr>
          <w:color w:val="231F20"/>
          <w:w w:val="105"/>
          <w:sz w:val="22"/>
          <w:szCs w:val="22"/>
          <w:lang w:val="fr-FR"/>
        </w:rPr>
        <w:t xml:space="preserve">En vue de participer à l’autonomisation des populations marginalisées en Guinée Bissau et réduire la pauvreté, UNCDF </w:t>
      </w:r>
      <w:r w:rsidR="006046E2">
        <w:rPr>
          <w:color w:val="231F20"/>
          <w:w w:val="105"/>
          <w:sz w:val="22"/>
          <w:szCs w:val="22"/>
          <w:lang w:val="fr-FR"/>
        </w:rPr>
        <w:t xml:space="preserve">et PNUD </w:t>
      </w:r>
      <w:r w:rsidRPr="00A23FDF">
        <w:rPr>
          <w:color w:val="231F20"/>
          <w:w w:val="105"/>
          <w:sz w:val="22"/>
          <w:szCs w:val="22"/>
          <w:lang w:val="fr-FR"/>
        </w:rPr>
        <w:t>lance</w:t>
      </w:r>
      <w:r w:rsidR="006046E2">
        <w:rPr>
          <w:color w:val="231F20"/>
          <w:w w:val="105"/>
          <w:sz w:val="22"/>
          <w:szCs w:val="22"/>
          <w:lang w:val="fr-FR"/>
        </w:rPr>
        <w:t>nt</w:t>
      </w:r>
      <w:r w:rsidRPr="00A23FDF">
        <w:rPr>
          <w:color w:val="231F20"/>
          <w:w w:val="105"/>
          <w:sz w:val="22"/>
          <w:szCs w:val="22"/>
          <w:lang w:val="fr-FR"/>
        </w:rPr>
        <w:t xml:space="preserve"> cet appel à propositions pour identifier </w:t>
      </w:r>
      <w:r w:rsidR="0199B0F7" w:rsidRPr="00A23FDF">
        <w:rPr>
          <w:color w:val="231F20"/>
          <w:w w:val="105"/>
          <w:sz w:val="22"/>
          <w:szCs w:val="22"/>
          <w:lang w:val="fr-FR"/>
        </w:rPr>
        <w:t>deux</w:t>
      </w:r>
      <w:r w:rsidRPr="00A23FDF">
        <w:rPr>
          <w:color w:val="231F20"/>
          <w:w w:val="105"/>
          <w:sz w:val="22"/>
          <w:szCs w:val="22"/>
          <w:lang w:val="fr-FR"/>
        </w:rPr>
        <w:t xml:space="preserve"> partenaires capables d’améliorer l’inclusion financière dans le pays. Ces deux partenaires auront comme objectif de proposer des services financiers innovants pour améliorer l’accès équitable au système financier pour les groupes les plus vulnérables ; les MPME, les femmes et les jeunes. </w:t>
      </w:r>
      <w:r w:rsidR="00877B7B" w:rsidRPr="00A23FDF">
        <w:rPr>
          <w:color w:val="231F20"/>
          <w:w w:val="105"/>
          <w:sz w:val="22"/>
          <w:szCs w:val="22"/>
          <w:lang w:val="fr-FR"/>
        </w:rPr>
        <w:t xml:space="preserve">Ces produits devront être adaptés aux besoins des clients ciblés et </w:t>
      </w:r>
      <w:r w:rsidR="008C04C3" w:rsidRPr="00A23FDF">
        <w:rPr>
          <w:color w:val="231F20"/>
          <w:w w:val="105"/>
          <w:sz w:val="22"/>
          <w:szCs w:val="22"/>
          <w:lang w:val="fr-FR"/>
        </w:rPr>
        <w:t xml:space="preserve">pouvoir être accessibles à un maximum d’entre eux. </w:t>
      </w:r>
    </w:p>
    <w:p w14:paraId="77622B9D" w14:textId="77777777" w:rsidR="00A23FDF" w:rsidRPr="00A23FDF" w:rsidRDefault="00A23FDF" w:rsidP="00A23FDF">
      <w:pPr>
        <w:pStyle w:val="BodyText"/>
        <w:jc w:val="both"/>
        <w:rPr>
          <w:color w:val="231F20"/>
          <w:w w:val="105"/>
          <w:sz w:val="22"/>
          <w:szCs w:val="22"/>
          <w:lang w:val="fr-FR"/>
        </w:rPr>
      </w:pPr>
    </w:p>
    <w:p w14:paraId="2FABFD53" w14:textId="74223037" w:rsidR="00F40BB0" w:rsidRPr="00A23FDF" w:rsidRDefault="00F40BB0" w:rsidP="00A23FDF">
      <w:pPr>
        <w:pStyle w:val="BodyText"/>
        <w:jc w:val="both"/>
        <w:rPr>
          <w:color w:val="231F20"/>
          <w:w w:val="105"/>
          <w:sz w:val="22"/>
          <w:szCs w:val="22"/>
          <w:lang w:val="fr-FR"/>
        </w:rPr>
      </w:pPr>
    </w:p>
    <w:p w14:paraId="5EA0B0BB" w14:textId="548F8620" w:rsidR="00F40BB0" w:rsidRPr="00A23FDF" w:rsidRDefault="00F40BB0" w:rsidP="00A23FDF">
      <w:pPr>
        <w:pStyle w:val="BodyText"/>
        <w:jc w:val="both"/>
        <w:rPr>
          <w:color w:val="231F20"/>
          <w:w w:val="105"/>
          <w:sz w:val="22"/>
          <w:szCs w:val="22"/>
          <w:lang w:val="fr-FR"/>
        </w:rPr>
      </w:pPr>
      <w:r w:rsidRPr="00A23FDF">
        <w:rPr>
          <w:b/>
          <w:bCs/>
          <w:color w:val="231F20"/>
          <w:w w:val="105"/>
          <w:sz w:val="22"/>
          <w:szCs w:val="22"/>
          <w:lang w:val="fr-FR"/>
        </w:rPr>
        <w:t>Pour l’Axe 1</w:t>
      </w:r>
      <w:r w:rsidRPr="00A23FDF">
        <w:rPr>
          <w:color w:val="231F20"/>
          <w:w w:val="105"/>
          <w:sz w:val="22"/>
          <w:szCs w:val="22"/>
          <w:lang w:val="fr-FR"/>
        </w:rPr>
        <w:t>, UNCDF</w:t>
      </w:r>
      <w:r w:rsidR="006046E2">
        <w:rPr>
          <w:color w:val="231F20"/>
          <w:w w:val="105"/>
          <w:sz w:val="22"/>
          <w:szCs w:val="22"/>
          <w:lang w:val="fr-FR"/>
        </w:rPr>
        <w:t xml:space="preserve"> et PNUD</w:t>
      </w:r>
      <w:r w:rsidRPr="00A23FDF">
        <w:rPr>
          <w:color w:val="231F20"/>
          <w:w w:val="105"/>
          <w:sz w:val="22"/>
          <w:szCs w:val="22"/>
          <w:lang w:val="fr-FR"/>
        </w:rPr>
        <w:t xml:space="preserve"> compte</w:t>
      </w:r>
      <w:r w:rsidR="006046E2">
        <w:rPr>
          <w:color w:val="231F20"/>
          <w:w w:val="105"/>
          <w:sz w:val="22"/>
          <w:szCs w:val="22"/>
          <w:lang w:val="fr-FR"/>
        </w:rPr>
        <w:t>nt</w:t>
      </w:r>
      <w:r w:rsidRPr="00A23FDF">
        <w:rPr>
          <w:color w:val="231F20"/>
          <w:w w:val="105"/>
          <w:sz w:val="22"/>
          <w:szCs w:val="22"/>
          <w:lang w:val="fr-FR"/>
        </w:rPr>
        <w:t xml:space="preserve"> soutenir </w:t>
      </w:r>
      <w:r w:rsidR="3A3AF017" w:rsidRPr="00A23FDF">
        <w:rPr>
          <w:color w:val="231F20"/>
          <w:w w:val="105"/>
          <w:sz w:val="22"/>
          <w:szCs w:val="22"/>
          <w:lang w:val="fr-FR"/>
        </w:rPr>
        <w:t>un prestataire de services financiers (PSF)</w:t>
      </w:r>
      <w:r w:rsidR="001C346E" w:rsidRPr="00847B48">
        <w:rPr>
          <w:color w:val="231F20"/>
          <w:w w:val="105"/>
          <w:sz w:val="22"/>
          <w:szCs w:val="22"/>
          <w:lang w:val="fr-FR"/>
        </w:rPr>
        <w:t xml:space="preserve"> </w:t>
      </w:r>
      <w:r w:rsidRPr="00A23FDF">
        <w:rPr>
          <w:color w:val="231F20"/>
          <w:w w:val="105"/>
          <w:sz w:val="22"/>
          <w:szCs w:val="22"/>
          <w:lang w:val="fr-FR"/>
        </w:rPr>
        <w:t xml:space="preserve">déjà bien implanté dans le pays </w:t>
      </w:r>
      <w:r w:rsidR="00FA4A14" w:rsidRPr="00A23FDF">
        <w:rPr>
          <w:color w:val="231F20"/>
          <w:w w:val="105"/>
          <w:sz w:val="22"/>
          <w:szCs w:val="22"/>
          <w:lang w:val="fr-FR"/>
        </w:rPr>
        <w:t xml:space="preserve">pour développer un nouveau produit </w:t>
      </w:r>
      <w:r w:rsidR="008A4761" w:rsidRPr="00A23FDF">
        <w:rPr>
          <w:color w:val="231F20"/>
          <w:w w:val="105"/>
          <w:sz w:val="22"/>
          <w:szCs w:val="22"/>
          <w:lang w:val="fr-FR"/>
        </w:rPr>
        <w:t>num</w:t>
      </w:r>
      <w:r w:rsidR="0048345C" w:rsidRPr="00A23FDF">
        <w:rPr>
          <w:color w:val="231F20"/>
          <w:w w:val="105"/>
          <w:sz w:val="22"/>
          <w:szCs w:val="22"/>
          <w:lang w:val="fr-FR"/>
        </w:rPr>
        <w:t>é</w:t>
      </w:r>
      <w:r w:rsidR="008A4761" w:rsidRPr="00A23FDF">
        <w:rPr>
          <w:color w:val="231F20"/>
          <w:w w:val="105"/>
          <w:sz w:val="22"/>
          <w:szCs w:val="22"/>
          <w:lang w:val="fr-FR"/>
        </w:rPr>
        <w:t xml:space="preserve">rique </w:t>
      </w:r>
      <w:r w:rsidR="00FA4A14" w:rsidRPr="00A23FDF">
        <w:rPr>
          <w:color w:val="231F20"/>
          <w:w w:val="105"/>
          <w:sz w:val="22"/>
          <w:szCs w:val="22"/>
          <w:lang w:val="fr-FR"/>
        </w:rPr>
        <w:t>adapté</w:t>
      </w:r>
      <w:r w:rsidR="004B7CA0" w:rsidRPr="00A23FDF">
        <w:rPr>
          <w:color w:val="231F20"/>
          <w:w w:val="105"/>
          <w:sz w:val="22"/>
          <w:szCs w:val="22"/>
          <w:lang w:val="fr-FR"/>
        </w:rPr>
        <w:t xml:space="preserve"> (compte, épargne, crédit)</w:t>
      </w:r>
      <w:r w:rsidR="00FA4A14" w:rsidRPr="00A23FDF">
        <w:rPr>
          <w:color w:val="231F20"/>
          <w:w w:val="105"/>
          <w:sz w:val="22"/>
          <w:szCs w:val="22"/>
          <w:lang w:val="fr-FR"/>
        </w:rPr>
        <w:t xml:space="preserve"> aux besoins des populations marginalisées. </w:t>
      </w:r>
      <w:r w:rsidR="004B7CA0" w:rsidRPr="00A23FDF">
        <w:rPr>
          <w:color w:val="231F20"/>
          <w:w w:val="105"/>
          <w:sz w:val="22"/>
          <w:szCs w:val="22"/>
          <w:lang w:val="fr-FR"/>
        </w:rPr>
        <w:t xml:space="preserve">Ce produit doit être abordable et accessible aux jeunes, femmes et entrepreneurs. </w:t>
      </w:r>
    </w:p>
    <w:p w14:paraId="16C3CA3A" w14:textId="7031D6E1" w:rsidR="00FA4A14" w:rsidRPr="00A23FDF" w:rsidRDefault="00FA4A14" w:rsidP="00A23FDF">
      <w:pPr>
        <w:pStyle w:val="BodyText"/>
        <w:jc w:val="both"/>
        <w:rPr>
          <w:color w:val="231F20"/>
          <w:w w:val="105"/>
          <w:sz w:val="22"/>
          <w:szCs w:val="22"/>
          <w:lang w:val="fr-FR"/>
        </w:rPr>
      </w:pPr>
    </w:p>
    <w:p w14:paraId="56CD511F" w14:textId="392B5E9F" w:rsidR="006A3CE6" w:rsidRPr="00A23FDF" w:rsidRDefault="00FA4A14" w:rsidP="00A23FDF">
      <w:pPr>
        <w:pStyle w:val="BodyText"/>
        <w:jc w:val="both"/>
        <w:rPr>
          <w:color w:val="231F20"/>
          <w:w w:val="105"/>
          <w:sz w:val="22"/>
          <w:szCs w:val="22"/>
          <w:lang w:val="fr-FR"/>
        </w:rPr>
      </w:pPr>
      <w:r w:rsidRPr="00A23FDF">
        <w:rPr>
          <w:b/>
          <w:bCs/>
          <w:color w:val="231F20"/>
          <w:w w:val="105"/>
          <w:sz w:val="22"/>
          <w:szCs w:val="22"/>
          <w:lang w:val="fr-FR"/>
        </w:rPr>
        <w:t>Pour l’Axe 2,</w:t>
      </w:r>
      <w:r w:rsidRPr="00A23FDF">
        <w:rPr>
          <w:color w:val="231F20"/>
          <w:w w:val="105"/>
          <w:sz w:val="22"/>
          <w:szCs w:val="22"/>
          <w:lang w:val="fr-FR"/>
        </w:rPr>
        <w:t xml:space="preserve"> </w:t>
      </w:r>
      <w:r w:rsidR="006046E2" w:rsidRPr="00A23FDF">
        <w:rPr>
          <w:color w:val="231F20"/>
          <w:w w:val="105"/>
          <w:sz w:val="22"/>
          <w:szCs w:val="22"/>
          <w:lang w:val="fr-FR"/>
        </w:rPr>
        <w:t>UNCDF</w:t>
      </w:r>
      <w:r w:rsidR="006046E2">
        <w:rPr>
          <w:color w:val="231F20"/>
          <w:w w:val="105"/>
          <w:sz w:val="22"/>
          <w:szCs w:val="22"/>
          <w:lang w:val="fr-FR"/>
        </w:rPr>
        <w:t xml:space="preserve"> et PNUD</w:t>
      </w:r>
      <w:r w:rsidR="006046E2" w:rsidRPr="00A23FDF">
        <w:rPr>
          <w:color w:val="231F20"/>
          <w:w w:val="105"/>
          <w:sz w:val="22"/>
          <w:szCs w:val="22"/>
          <w:lang w:val="fr-FR"/>
        </w:rPr>
        <w:t xml:space="preserve"> compte</w:t>
      </w:r>
      <w:r w:rsidR="006046E2">
        <w:rPr>
          <w:color w:val="231F20"/>
          <w:w w:val="105"/>
          <w:sz w:val="22"/>
          <w:szCs w:val="22"/>
          <w:lang w:val="fr-FR"/>
        </w:rPr>
        <w:t>nt</w:t>
      </w:r>
      <w:r w:rsidR="006046E2" w:rsidRPr="00A23FDF">
        <w:rPr>
          <w:color w:val="231F20"/>
          <w:w w:val="105"/>
          <w:sz w:val="22"/>
          <w:szCs w:val="22"/>
          <w:lang w:val="fr-FR"/>
        </w:rPr>
        <w:t xml:space="preserve"> </w:t>
      </w:r>
      <w:r w:rsidRPr="00A23FDF">
        <w:rPr>
          <w:color w:val="231F20"/>
          <w:w w:val="105"/>
          <w:sz w:val="22"/>
          <w:szCs w:val="22"/>
          <w:lang w:val="fr-FR"/>
        </w:rPr>
        <w:t xml:space="preserve">soutenir une Fintech dans la mise à l’échelle d’une de leur solution digitale innovante à fort impact à travers le pays. </w:t>
      </w:r>
      <w:r w:rsidR="004B7CA0" w:rsidRPr="00A23FDF">
        <w:rPr>
          <w:color w:val="231F20"/>
          <w:w w:val="105"/>
          <w:sz w:val="22"/>
          <w:szCs w:val="22"/>
          <w:lang w:val="fr-FR"/>
        </w:rPr>
        <w:t xml:space="preserve">Cette solution doit déjà être </w:t>
      </w:r>
      <w:r w:rsidR="3C157151" w:rsidRPr="00A23FDF">
        <w:rPr>
          <w:color w:val="231F20"/>
          <w:w w:val="105"/>
          <w:sz w:val="22"/>
          <w:szCs w:val="22"/>
          <w:lang w:val="fr-FR"/>
        </w:rPr>
        <w:t>disponible</w:t>
      </w:r>
      <w:r w:rsidR="004B7CA0" w:rsidRPr="00A23FDF">
        <w:rPr>
          <w:color w:val="231F20"/>
          <w:w w:val="105"/>
          <w:sz w:val="22"/>
          <w:szCs w:val="22"/>
          <w:lang w:val="fr-FR"/>
        </w:rPr>
        <w:t xml:space="preserve"> et offrir des opportunités d’autonomisation économique pour une large </w:t>
      </w:r>
      <w:r w:rsidR="003E1C71" w:rsidRPr="00A23FDF">
        <w:rPr>
          <w:color w:val="231F20"/>
          <w:w w:val="105"/>
          <w:sz w:val="22"/>
          <w:szCs w:val="22"/>
          <w:lang w:val="fr-FR"/>
        </w:rPr>
        <w:t xml:space="preserve">partie de la population, en particulier, les femmes, les jeunes et les MPME. </w:t>
      </w:r>
    </w:p>
    <w:p w14:paraId="34F27B76" w14:textId="77777777" w:rsidR="006A3CE6" w:rsidRPr="00A23FDF" w:rsidRDefault="006A3CE6" w:rsidP="00A23FDF">
      <w:pPr>
        <w:pStyle w:val="BodyText"/>
        <w:jc w:val="both"/>
        <w:rPr>
          <w:color w:val="231F20"/>
          <w:w w:val="105"/>
          <w:sz w:val="22"/>
          <w:szCs w:val="22"/>
          <w:lang w:val="fr-FR"/>
        </w:rPr>
      </w:pPr>
    </w:p>
    <w:p w14:paraId="12AA2549" w14:textId="6D2E453F" w:rsidR="003E1C71" w:rsidRPr="00272BA2" w:rsidRDefault="006A3CE6" w:rsidP="00A23FDF">
      <w:pPr>
        <w:pStyle w:val="BodyText"/>
        <w:jc w:val="both"/>
        <w:rPr>
          <w:color w:val="231F20"/>
          <w:w w:val="105"/>
          <w:sz w:val="22"/>
          <w:szCs w:val="22"/>
          <w:lang w:val="fr-FR"/>
        </w:rPr>
      </w:pPr>
      <w:r w:rsidRPr="00272BA2">
        <w:rPr>
          <w:color w:val="231F20"/>
          <w:w w:val="105"/>
          <w:sz w:val="22"/>
          <w:szCs w:val="22"/>
          <w:lang w:val="fr-FR"/>
        </w:rPr>
        <w:t xml:space="preserve">Les candidats peuvent postuler </w:t>
      </w:r>
      <w:r w:rsidR="003E1C71" w:rsidRPr="00272BA2">
        <w:rPr>
          <w:color w:val="231F20"/>
          <w:w w:val="105"/>
          <w:sz w:val="22"/>
          <w:szCs w:val="22"/>
          <w:lang w:val="fr-FR"/>
        </w:rPr>
        <w:t xml:space="preserve">pour </w:t>
      </w:r>
      <w:r w:rsidR="003E1C71" w:rsidRPr="00A23FDF">
        <w:rPr>
          <w:color w:val="231F20"/>
          <w:w w:val="105"/>
          <w:sz w:val="22"/>
          <w:szCs w:val="22"/>
          <w:lang w:val="fr-FR"/>
        </w:rPr>
        <w:t>un seul</w:t>
      </w:r>
      <w:r w:rsidR="003E1C71" w:rsidRPr="00272BA2">
        <w:rPr>
          <w:color w:val="231F20"/>
          <w:w w:val="105"/>
          <w:sz w:val="22"/>
          <w:szCs w:val="22"/>
          <w:lang w:val="fr-FR"/>
        </w:rPr>
        <w:t xml:space="preserve"> des deux axes énoncés ci-dessus. </w:t>
      </w:r>
    </w:p>
    <w:p w14:paraId="23236EAF" w14:textId="2159FF86" w:rsidR="00AE4B6A" w:rsidRPr="00272BA2" w:rsidRDefault="00AE4B6A" w:rsidP="00A23FDF">
      <w:pPr>
        <w:pStyle w:val="BodyText"/>
        <w:jc w:val="both"/>
        <w:rPr>
          <w:color w:val="231F20"/>
          <w:w w:val="105"/>
          <w:sz w:val="22"/>
          <w:szCs w:val="22"/>
          <w:lang w:val="fr-FR"/>
        </w:rPr>
      </w:pPr>
    </w:p>
    <w:p w14:paraId="14AC8A41" w14:textId="0B55B39D" w:rsidR="00AE4B6A" w:rsidRPr="00272BA2" w:rsidRDefault="00AE4B6A" w:rsidP="00A23FDF">
      <w:pPr>
        <w:pStyle w:val="BodyText"/>
        <w:jc w:val="both"/>
        <w:rPr>
          <w:color w:val="231F20"/>
          <w:w w:val="105"/>
          <w:sz w:val="22"/>
          <w:szCs w:val="22"/>
          <w:lang w:val="fr-FR"/>
        </w:rPr>
      </w:pPr>
      <w:r w:rsidRPr="00272BA2">
        <w:rPr>
          <w:color w:val="231F20"/>
          <w:w w:val="105"/>
          <w:sz w:val="22"/>
          <w:szCs w:val="22"/>
          <w:lang w:val="fr-FR"/>
        </w:rPr>
        <w:t>Les produits développés/mis à l’</w:t>
      </w:r>
      <w:r w:rsidR="7FB30138" w:rsidRPr="00272BA2">
        <w:rPr>
          <w:color w:val="231F20"/>
          <w:w w:val="105"/>
          <w:sz w:val="22"/>
          <w:szCs w:val="22"/>
          <w:lang w:val="fr-FR"/>
        </w:rPr>
        <w:t>échelle</w:t>
      </w:r>
      <w:r w:rsidRPr="00272BA2">
        <w:rPr>
          <w:color w:val="231F20"/>
          <w:w w:val="105"/>
          <w:sz w:val="22"/>
          <w:szCs w:val="22"/>
          <w:lang w:val="fr-FR"/>
        </w:rPr>
        <w:t xml:space="preserve"> devront être disponibles</w:t>
      </w:r>
      <w:r w:rsidR="00E30A1F">
        <w:rPr>
          <w:color w:val="231F20"/>
          <w:w w:val="105"/>
          <w:sz w:val="22"/>
          <w:szCs w:val="22"/>
          <w:lang w:val="fr-FR"/>
        </w:rPr>
        <w:t xml:space="preserve"> à l’échelle nationale</w:t>
      </w:r>
      <w:r w:rsidRPr="00272BA2">
        <w:rPr>
          <w:color w:val="231F20"/>
          <w:w w:val="105"/>
          <w:sz w:val="22"/>
          <w:szCs w:val="22"/>
          <w:lang w:val="fr-FR"/>
        </w:rPr>
        <w:t xml:space="preserve">. Le prestataire de service financier (Axe 1) doit être déjà implanté dans le pays et avoir une expérience de 3 ans, si possible avec les mêmes cibles que le projet. </w:t>
      </w:r>
    </w:p>
    <w:p w14:paraId="7B25C7EB" w14:textId="77777777" w:rsidR="00CD1152" w:rsidRPr="00272BA2" w:rsidRDefault="00CD1152" w:rsidP="00A23FDF">
      <w:pPr>
        <w:pStyle w:val="BodyText"/>
        <w:jc w:val="both"/>
        <w:rPr>
          <w:color w:val="231F20"/>
          <w:w w:val="105"/>
          <w:sz w:val="22"/>
          <w:szCs w:val="22"/>
          <w:lang w:val="fr-FR"/>
        </w:rPr>
      </w:pPr>
    </w:p>
    <w:p w14:paraId="2C54578B" w14:textId="1F524494" w:rsidR="00AE4B6A" w:rsidRPr="00E30A1F" w:rsidRDefault="00AE4B6A" w:rsidP="00A23FDF">
      <w:pPr>
        <w:pStyle w:val="BodyText"/>
        <w:jc w:val="both"/>
        <w:rPr>
          <w:color w:val="231F20"/>
          <w:w w:val="105"/>
          <w:sz w:val="22"/>
          <w:szCs w:val="22"/>
          <w:lang w:val="fr-FR"/>
        </w:rPr>
      </w:pPr>
      <w:r w:rsidRPr="00272BA2">
        <w:rPr>
          <w:color w:val="231F20"/>
          <w:w w:val="105"/>
          <w:sz w:val="22"/>
          <w:szCs w:val="22"/>
          <w:lang w:val="fr-FR"/>
        </w:rPr>
        <w:t>La Fintech (Axe 2) doit avoir une expérience de 3 ans et disposer d’une solution qui</w:t>
      </w:r>
      <w:r w:rsidR="00E30A1F">
        <w:rPr>
          <w:color w:val="231F20"/>
          <w:w w:val="105"/>
          <w:sz w:val="22"/>
          <w:szCs w:val="22"/>
          <w:lang w:val="fr-FR"/>
        </w:rPr>
        <w:t xml:space="preserve"> puisse être</w:t>
      </w:r>
      <w:r w:rsidRPr="00E30A1F">
        <w:rPr>
          <w:color w:val="231F20"/>
          <w:w w:val="105"/>
          <w:sz w:val="22"/>
          <w:szCs w:val="22"/>
          <w:lang w:val="fr-FR"/>
        </w:rPr>
        <w:t xml:space="preserve"> rapidement mise à l’échelle en Guinée Bissau. Des prestataires extérieurs au pays peuvent candidater s’ils démontrent une volonté et un plan déjà établi de leur capacité à s’implanter rapidement en Guinée Bissau</w:t>
      </w:r>
      <w:r w:rsidR="00E30A1F">
        <w:rPr>
          <w:color w:val="231F20"/>
          <w:w w:val="105"/>
          <w:sz w:val="22"/>
          <w:szCs w:val="22"/>
          <w:lang w:val="fr-FR"/>
        </w:rPr>
        <w:t xml:space="preserve"> et une connaissance du context</w:t>
      </w:r>
      <w:r w:rsidR="00FF78F8">
        <w:rPr>
          <w:color w:val="231F20"/>
          <w:w w:val="105"/>
          <w:sz w:val="22"/>
          <w:szCs w:val="22"/>
          <w:lang w:val="fr-FR"/>
        </w:rPr>
        <w:t>e</w:t>
      </w:r>
      <w:r w:rsidRPr="00E30A1F">
        <w:rPr>
          <w:color w:val="231F20"/>
          <w:w w:val="105"/>
          <w:sz w:val="22"/>
          <w:szCs w:val="22"/>
          <w:lang w:val="fr-FR"/>
        </w:rPr>
        <w:t xml:space="preserve">. </w:t>
      </w:r>
    </w:p>
    <w:p w14:paraId="6FE7B308" w14:textId="470EA2D9" w:rsidR="00093205" w:rsidRPr="00A23FDF" w:rsidRDefault="00093205" w:rsidP="00A23FDF">
      <w:pPr>
        <w:pStyle w:val="BodyText"/>
        <w:jc w:val="both"/>
        <w:rPr>
          <w:color w:val="231F20"/>
          <w:w w:val="105"/>
          <w:sz w:val="22"/>
          <w:szCs w:val="22"/>
          <w:lang w:val="fr-FR"/>
        </w:rPr>
      </w:pPr>
    </w:p>
    <w:p w14:paraId="07AD95D1" w14:textId="1DE4E7F1" w:rsidR="003D2591" w:rsidRPr="00E30A1F" w:rsidRDefault="00BE071E" w:rsidP="00A23FDF">
      <w:pPr>
        <w:pStyle w:val="BodyText"/>
        <w:jc w:val="both"/>
        <w:rPr>
          <w:color w:val="231F20"/>
          <w:w w:val="105"/>
          <w:sz w:val="22"/>
          <w:szCs w:val="22"/>
          <w:lang w:val="fr-FR"/>
        </w:rPr>
      </w:pPr>
      <w:r w:rsidRPr="00CD1152">
        <w:rPr>
          <w:color w:val="231F20"/>
          <w:w w:val="105"/>
          <w:sz w:val="22"/>
          <w:szCs w:val="22"/>
          <w:lang w:val="fr-FR"/>
        </w:rPr>
        <w:t xml:space="preserve">UNCDF </w:t>
      </w:r>
      <w:r w:rsidR="00B13F90" w:rsidRPr="00CD1152">
        <w:rPr>
          <w:color w:val="231F20"/>
          <w:w w:val="105"/>
          <w:sz w:val="22"/>
          <w:szCs w:val="22"/>
          <w:lang w:val="fr-FR"/>
        </w:rPr>
        <w:t>fournira</w:t>
      </w:r>
      <w:r w:rsidR="003D2591" w:rsidRPr="00A23FDF">
        <w:rPr>
          <w:color w:val="231F20"/>
          <w:w w:val="105"/>
          <w:sz w:val="22"/>
          <w:szCs w:val="22"/>
          <w:lang w:val="fr-FR"/>
        </w:rPr>
        <w:t xml:space="preserve"> </w:t>
      </w:r>
      <w:r w:rsidR="003D2591" w:rsidRPr="00E30A1F">
        <w:rPr>
          <w:color w:val="231F20"/>
          <w:w w:val="105"/>
          <w:sz w:val="22"/>
          <w:szCs w:val="22"/>
          <w:lang w:val="fr-FR"/>
        </w:rPr>
        <w:t xml:space="preserve">une subvention et de l’assistance technique </w:t>
      </w:r>
      <w:r w:rsidR="00CD1152" w:rsidRPr="00E30A1F">
        <w:rPr>
          <w:color w:val="231F20"/>
          <w:w w:val="105"/>
          <w:sz w:val="22"/>
          <w:szCs w:val="22"/>
          <w:lang w:val="fr-FR"/>
        </w:rPr>
        <w:t xml:space="preserve">aux </w:t>
      </w:r>
      <w:r w:rsidR="003D2591" w:rsidRPr="00E30A1F">
        <w:rPr>
          <w:color w:val="231F20"/>
          <w:w w:val="105"/>
          <w:sz w:val="22"/>
          <w:szCs w:val="22"/>
          <w:lang w:val="fr-FR"/>
        </w:rPr>
        <w:t xml:space="preserve">deux prestataires retenus.  </w:t>
      </w:r>
    </w:p>
    <w:p w14:paraId="5BB70414" w14:textId="138970F2" w:rsidR="00866251" w:rsidRPr="00CD1152" w:rsidRDefault="00866251" w:rsidP="00A23FDF">
      <w:pPr>
        <w:pStyle w:val="BodyText"/>
        <w:jc w:val="both"/>
        <w:rPr>
          <w:color w:val="231F20"/>
          <w:w w:val="105"/>
          <w:sz w:val="22"/>
          <w:szCs w:val="22"/>
          <w:lang w:val="fr-FR"/>
        </w:rPr>
      </w:pPr>
      <w:r w:rsidRPr="00CD1152">
        <w:rPr>
          <w:color w:val="231F20"/>
          <w:w w:val="105"/>
          <w:sz w:val="22"/>
          <w:szCs w:val="22"/>
          <w:lang w:val="fr-FR"/>
        </w:rPr>
        <w:t xml:space="preserve">Les candidats sélectionnés signeront un accord basé sur la performance (PBA) avec UNCDF. </w:t>
      </w:r>
      <w:r w:rsidRPr="00E30A1F">
        <w:rPr>
          <w:color w:val="231F20"/>
          <w:w w:val="105"/>
          <w:sz w:val="22"/>
          <w:szCs w:val="22"/>
          <w:lang w:val="fr-FR"/>
        </w:rPr>
        <w:t xml:space="preserve">Veuillez consulter le modèle de PBA disponible </w:t>
      </w:r>
      <w:r w:rsidR="00CD1152" w:rsidRPr="00E30A1F">
        <w:rPr>
          <w:color w:val="231F20"/>
          <w:w w:val="105"/>
          <w:sz w:val="22"/>
          <w:szCs w:val="22"/>
          <w:lang w:val="fr-FR"/>
        </w:rPr>
        <w:t xml:space="preserve">sur </w:t>
      </w:r>
      <w:r w:rsidRPr="00E30A1F">
        <w:rPr>
          <w:color w:val="231F20"/>
          <w:w w:val="105"/>
          <w:sz w:val="22"/>
          <w:szCs w:val="22"/>
          <w:lang w:val="fr-FR"/>
        </w:rPr>
        <w:t>le site web de cet appel à propositions.</w:t>
      </w:r>
    </w:p>
    <w:p w14:paraId="5611A9D5" w14:textId="77777777" w:rsidR="003D2591" w:rsidRPr="00E30A1F" w:rsidRDefault="003D2591" w:rsidP="00A23FDF">
      <w:pPr>
        <w:pStyle w:val="BodyText"/>
        <w:jc w:val="both"/>
        <w:rPr>
          <w:color w:val="231F20"/>
          <w:w w:val="105"/>
          <w:sz w:val="22"/>
          <w:szCs w:val="22"/>
          <w:lang w:val="fr-FR"/>
        </w:rPr>
      </w:pPr>
    </w:p>
    <w:p w14:paraId="7EAD37A0" w14:textId="24A786DF" w:rsidR="003D2591" w:rsidRPr="00E30A1F" w:rsidRDefault="003D2591" w:rsidP="00A23FDF">
      <w:pPr>
        <w:pStyle w:val="BodyText"/>
        <w:jc w:val="both"/>
        <w:rPr>
          <w:color w:val="231F20"/>
          <w:w w:val="105"/>
          <w:sz w:val="22"/>
          <w:szCs w:val="22"/>
          <w:lang w:val="fr-FR"/>
        </w:rPr>
      </w:pPr>
      <w:r w:rsidRPr="00E30A1F">
        <w:rPr>
          <w:color w:val="231F20"/>
          <w:w w:val="105"/>
          <w:sz w:val="22"/>
          <w:szCs w:val="22"/>
          <w:lang w:val="fr-FR"/>
        </w:rPr>
        <w:t>Les contributions d</w:t>
      </w:r>
      <w:r w:rsidR="00866251" w:rsidRPr="00E30A1F">
        <w:rPr>
          <w:color w:val="231F20"/>
          <w:w w:val="105"/>
          <w:sz w:val="22"/>
          <w:szCs w:val="22"/>
          <w:lang w:val="fr-FR"/>
        </w:rPr>
        <w:t>e</w:t>
      </w:r>
      <w:r w:rsidRPr="00E30A1F">
        <w:rPr>
          <w:color w:val="231F20"/>
          <w:w w:val="105"/>
          <w:sz w:val="22"/>
          <w:szCs w:val="22"/>
          <w:lang w:val="fr-FR"/>
        </w:rPr>
        <w:t xml:space="preserve"> UNCDF peuvent aller de </w:t>
      </w:r>
      <w:r w:rsidR="00866251" w:rsidRPr="00E30A1F">
        <w:rPr>
          <w:color w:val="231F20"/>
          <w:w w:val="105"/>
          <w:sz w:val="22"/>
          <w:szCs w:val="22"/>
          <w:lang w:val="fr-FR"/>
        </w:rPr>
        <w:t>7</w:t>
      </w:r>
      <w:r w:rsidRPr="00E30A1F">
        <w:rPr>
          <w:color w:val="231F20"/>
          <w:w w:val="105"/>
          <w:sz w:val="22"/>
          <w:szCs w:val="22"/>
          <w:lang w:val="fr-FR"/>
        </w:rPr>
        <w:t xml:space="preserve">5,000 USD </w:t>
      </w:r>
      <w:r w:rsidR="004044F0" w:rsidRPr="00E30A1F">
        <w:rPr>
          <w:color w:val="231F20"/>
          <w:w w:val="105"/>
          <w:sz w:val="22"/>
          <w:szCs w:val="22"/>
          <w:lang w:val="fr-FR"/>
        </w:rPr>
        <w:t xml:space="preserve">(pour l’Axe 2) </w:t>
      </w:r>
      <w:r w:rsidRPr="00E30A1F">
        <w:rPr>
          <w:color w:val="231F20"/>
          <w:w w:val="105"/>
          <w:sz w:val="22"/>
          <w:szCs w:val="22"/>
          <w:lang w:val="fr-FR"/>
        </w:rPr>
        <w:t xml:space="preserve">à </w:t>
      </w:r>
      <w:r w:rsidR="00866251" w:rsidRPr="00E30A1F">
        <w:rPr>
          <w:color w:val="231F20"/>
          <w:w w:val="105"/>
          <w:sz w:val="22"/>
          <w:szCs w:val="22"/>
          <w:lang w:val="fr-FR"/>
        </w:rPr>
        <w:t>1</w:t>
      </w:r>
      <w:r w:rsidRPr="00E30A1F">
        <w:rPr>
          <w:color w:val="231F20"/>
          <w:w w:val="105"/>
          <w:sz w:val="22"/>
          <w:szCs w:val="22"/>
          <w:lang w:val="fr-FR"/>
        </w:rPr>
        <w:t>50,000 USD</w:t>
      </w:r>
      <w:r w:rsidR="004044F0" w:rsidRPr="00E30A1F">
        <w:rPr>
          <w:color w:val="231F20"/>
          <w:w w:val="105"/>
          <w:sz w:val="22"/>
          <w:szCs w:val="22"/>
          <w:lang w:val="fr-FR"/>
        </w:rPr>
        <w:t xml:space="preserve"> (pour l’Axe 1)</w:t>
      </w:r>
      <w:r w:rsidR="00866251" w:rsidRPr="00E30A1F">
        <w:rPr>
          <w:color w:val="231F20"/>
          <w:w w:val="105"/>
          <w:sz w:val="22"/>
          <w:szCs w:val="22"/>
          <w:lang w:val="fr-FR"/>
        </w:rPr>
        <w:t xml:space="preserve">, </w:t>
      </w:r>
      <w:r w:rsidRPr="00E30A1F">
        <w:rPr>
          <w:color w:val="231F20"/>
          <w:w w:val="105"/>
          <w:sz w:val="22"/>
          <w:szCs w:val="22"/>
          <w:lang w:val="fr-FR"/>
        </w:rPr>
        <w:t xml:space="preserve">en fonction du niveau de préparation à l'investissement et du potentiel </w:t>
      </w:r>
      <w:r w:rsidR="00AD0763">
        <w:rPr>
          <w:color w:val="231F20"/>
          <w:w w:val="105"/>
          <w:sz w:val="22"/>
          <w:szCs w:val="22"/>
          <w:lang w:val="fr-FR"/>
        </w:rPr>
        <w:t>d’</w:t>
      </w:r>
      <w:r w:rsidR="00AD0763" w:rsidRPr="00E30A1F">
        <w:rPr>
          <w:color w:val="231F20"/>
          <w:w w:val="105"/>
          <w:sz w:val="22"/>
          <w:szCs w:val="22"/>
          <w:lang w:val="fr-FR"/>
        </w:rPr>
        <w:t>expansion</w:t>
      </w:r>
      <w:r w:rsidRPr="00E30A1F">
        <w:rPr>
          <w:color w:val="231F20"/>
          <w:w w:val="105"/>
          <w:sz w:val="22"/>
          <w:szCs w:val="22"/>
          <w:lang w:val="fr-FR"/>
        </w:rPr>
        <w:t xml:space="preserve"> de la solution proposée. </w:t>
      </w:r>
    </w:p>
    <w:p w14:paraId="65AD3F15" w14:textId="425A054F" w:rsidR="00866251" w:rsidRPr="00E30A1F" w:rsidRDefault="00866251" w:rsidP="00A23FDF">
      <w:pPr>
        <w:pStyle w:val="BodyText"/>
        <w:jc w:val="both"/>
        <w:rPr>
          <w:color w:val="231F20"/>
          <w:w w:val="105"/>
          <w:sz w:val="22"/>
          <w:szCs w:val="22"/>
          <w:lang w:val="fr-FR"/>
        </w:rPr>
      </w:pPr>
    </w:p>
    <w:p w14:paraId="49C0D2E8" w14:textId="255D6C44" w:rsidR="00866251" w:rsidRPr="00CD1152" w:rsidRDefault="00866251" w:rsidP="00A23FDF">
      <w:pPr>
        <w:pStyle w:val="BodyText"/>
        <w:jc w:val="both"/>
        <w:rPr>
          <w:color w:val="231F20"/>
          <w:w w:val="105"/>
          <w:sz w:val="22"/>
          <w:szCs w:val="22"/>
          <w:lang w:val="fr-FR"/>
        </w:rPr>
      </w:pPr>
      <w:r w:rsidRPr="00CD1152">
        <w:rPr>
          <w:color w:val="231F20"/>
          <w:w w:val="105"/>
          <w:sz w:val="22"/>
          <w:szCs w:val="22"/>
          <w:lang w:val="fr-FR"/>
        </w:rPr>
        <w:t>Les candidats sélectionnés devront financer au moins 1</w:t>
      </w:r>
      <w:r w:rsidR="00C72209">
        <w:rPr>
          <w:color w:val="231F20"/>
          <w:w w:val="105"/>
          <w:sz w:val="22"/>
          <w:szCs w:val="22"/>
          <w:lang w:val="fr-FR"/>
        </w:rPr>
        <w:t>5</w:t>
      </w:r>
      <w:r w:rsidRPr="00CD1152">
        <w:rPr>
          <w:color w:val="231F20"/>
          <w:w w:val="105"/>
          <w:sz w:val="22"/>
          <w:szCs w:val="22"/>
          <w:lang w:val="fr-FR"/>
        </w:rPr>
        <w:t>% du coût total du projet en espèces (pour les coûts tels que les ressources techniques, le personnel et les dépenses opérationnelles). Les candidats peuvent présenter leur candidature indépendamment ou en consortium, à condition que le consortium soit un partenariat préétabli avant la date de publication du présent appel à candidatures.</w:t>
      </w:r>
    </w:p>
    <w:p w14:paraId="0567E906" w14:textId="77777777" w:rsidR="00866251" w:rsidRPr="00A23FDF" w:rsidRDefault="00866251" w:rsidP="00A23FDF">
      <w:pPr>
        <w:pStyle w:val="BodyText"/>
        <w:jc w:val="both"/>
        <w:rPr>
          <w:color w:val="231F20"/>
          <w:w w:val="105"/>
          <w:sz w:val="22"/>
          <w:szCs w:val="22"/>
          <w:lang w:val="fr-FR"/>
        </w:rPr>
      </w:pPr>
    </w:p>
    <w:p w14:paraId="4036A6E7" w14:textId="0399D04F" w:rsidR="00866251" w:rsidRPr="00CD1152" w:rsidRDefault="00866251" w:rsidP="00A23FDF">
      <w:pPr>
        <w:pStyle w:val="BodyText"/>
        <w:jc w:val="both"/>
        <w:rPr>
          <w:color w:val="231F20"/>
          <w:w w:val="105"/>
          <w:sz w:val="22"/>
          <w:szCs w:val="22"/>
          <w:lang w:val="fr-FR"/>
        </w:rPr>
      </w:pPr>
      <w:r w:rsidRPr="00CD1152">
        <w:rPr>
          <w:color w:val="231F20"/>
          <w:w w:val="105"/>
          <w:sz w:val="22"/>
          <w:szCs w:val="22"/>
          <w:lang w:val="fr-FR"/>
        </w:rPr>
        <w:t xml:space="preserve">Les demandes de renseignements concernant cet appel à candidatures peuvent être envoyées par courrier électronique à l'adresse suivante </w:t>
      </w:r>
      <w:hyperlink r:id="rId11" w:history="1">
        <w:r w:rsidR="00C22872" w:rsidRPr="00585523">
          <w:rPr>
            <w:rStyle w:val="Hyperlink"/>
            <w:w w:val="105"/>
            <w:sz w:val="22"/>
            <w:szCs w:val="22"/>
            <w:lang w:val="fr-FR"/>
          </w:rPr>
          <w:t>uncdf.rfa@uncdf.org</w:t>
        </w:r>
      </w:hyperlink>
      <w:r w:rsidR="00C22872">
        <w:rPr>
          <w:color w:val="231F20"/>
          <w:w w:val="105"/>
          <w:sz w:val="22"/>
          <w:szCs w:val="22"/>
          <w:lang w:val="fr-FR"/>
        </w:rPr>
        <w:t xml:space="preserve"> </w:t>
      </w:r>
      <w:r w:rsidR="00132427">
        <w:rPr>
          <w:color w:val="231F20"/>
          <w:w w:val="105"/>
          <w:sz w:val="22"/>
          <w:szCs w:val="22"/>
          <w:lang w:val="fr-FR"/>
        </w:rPr>
        <w:t xml:space="preserve">cc </w:t>
      </w:r>
      <w:hyperlink r:id="rId12" w:history="1">
        <w:r w:rsidR="000449AF" w:rsidRPr="00D93B0F">
          <w:rPr>
            <w:rStyle w:val="Hyperlink"/>
            <w:w w:val="105"/>
            <w:sz w:val="22"/>
            <w:szCs w:val="22"/>
            <w:lang w:val="fr-FR"/>
          </w:rPr>
          <w:t>claire.matjasec@uncdf.org</w:t>
        </w:r>
      </w:hyperlink>
      <w:r w:rsidR="000449AF">
        <w:rPr>
          <w:color w:val="231F20"/>
          <w:w w:val="105"/>
          <w:sz w:val="22"/>
          <w:szCs w:val="22"/>
          <w:lang w:val="fr-FR"/>
        </w:rPr>
        <w:t xml:space="preserve"> </w:t>
      </w:r>
    </w:p>
    <w:p w14:paraId="0BADBEB8" w14:textId="77777777" w:rsidR="00866251" w:rsidRPr="00CD1152" w:rsidRDefault="00866251" w:rsidP="00A23FDF">
      <w:pPr>
        <w:pStyle w:val="BodyText"/>
        <w:ind w:left="100" w:right="333"/>
        <w:jc w:val="both"/>
        <w:rPr>
          <w:color w:val="231F20"/>
          <w:w w:val="105"/>
          <w:sz w:val="22"/>
          <w:szCs w:val="22"/>
          <w:lang w:val="fr-FR"/>
        </w:rPr>
      </w:pPr>
    </w:p>
    <w:p w14:paraId="3A02AF9A" w14:textId="018C3587" w:rsidR="005C58E8" w:rsidRDefault="00CC48E8" w:rsidP="005C58E8">
      <w:pPr>
        <w:pStyle w:val="BodyText"/>
        <w:jc w:val="both"/>
        <w:rPr>
          <w:b/>
          <w:bCs/>
          <w:color w:val="231F20"/>
          <w:w w:val="105"/>
          <w:sz w:val="22"/>
          <w:szCs w:val="22"/>
          <w:lang w:val="fr-FR"/>
        </w:rPr>
      </w:pPr>
      <w:r w:rsidRPr="00EE7F8B">
        <w:rPr>
          <w:b/>
          <w:bCs/>
          <w:color w:val="231F20"/>
          <w:w w:val="105"/>
          <w:sz w:val="22"/>
          <w:szCs w:val="22"/>
          <w:lang w:val="fr-FR"/>
        </w:rPr>
        <w:t>Les propositions</w:t>
      </w:r>
      <w:r w:rsidR="00866251" w:rsidRPr="00EE7F8B">
        <w:rPr>
          <w:b/>
          <w:bCs/>
          <w:color w:val="231F20"/>
          <w:w w:val="105"/>
          <w:sz w:val="22"/>
          <w:szCs w:val="22"/>
          <w:lang w:val="fr-FR"/>
        </w:rPr>
        <w:t xml:space="preserve"> doivent être soumises avant</w:t>
      </w:r>
      <w:r w:rsidR="00EE7F8B" w:rsidRPr="00E32698">
        <w:rPr>
          <w:b/>
          <w:bCs/>
          <w:color w:val="231F20"/>
          <w:sz w:val="22"/>
          <w:szCs w:val="22"/>
          <w:lang w:val="fr-BE"/>
        </w:rPr>
        <w:t xml:space="preserve"> 11:59 p.m. (EDT, </w:t>
      </w:r>
      <w:proofErr w:type="spellStart"/>
      <w:r w:rsidR="00EE7F8B" w:rsidRPr="00E32698">
        <w:rPr>
          <w:b/>
          <w:bCs/>
          <w:color w:val="231F20"/>
          <w:sz w:val="22"/>
          <w:szCs w:val="22"/>
          <w:lang w:val="fr-BE"/>
        </w:rPr>
        <w:t>Eastern</w:t>
      </w:r>
      <w:proofErr w:type="spellEnd"/>
      <w:r w:rsidR="00EE7F8B" w:rsidRPr="00E32698">
        <w:rPr>
          <w:b/>
          <w:bCs/>
          <w:color w:val="231F20"/>
          <w:sz w:val="22"/>
          <w:szCs w:val="22"/>
          <w:lang w:val="fr-BE"/>
        </w:rPr>
        <w:t xml:space="preserve"> </w:t>
      </w:r>
      <w:proofErr w:type="spellStart"/>
      <w:r w:rsidR="00EE7F8B" w:rsidRPr="00E32698">
        <w:rPr>
          <w:b/>
          <w:bCs/>
          <w:color w:val="231F20"/>
          <w:sz w:val="22"/>
          <w:szCs w:val="22"/>
          <w:lang w:val="fr-BE"/>
        </w:rPr>
        <w:t>Daylight</w:t>
      </w:r>
      <w:proofErr w:type="spellEnd"/>
      <w:r w:rsidR="00EE7F8B" w:rsidRPr="00E32698">
        <w:rPr>
          <w:b/>
          <w:bCs/>
          <w:color w:val="231F20"/>
          <w:sz w:val="22"/>
          <w:szCs w:val="22"/>
          <w:lang w:val="fr-BE"/>
        </w:rPr>
        <w:t xml:space="preserve"> Time)</w:t>
      </w:r>
      <w:r w:rsidR="00866251" w:rsidRPr="00EE7F8B">
        <w:rPr>
          <w:b/>
          <w:bCs/>
          <w:color w:val="231F20"/>
          <w:w w:val="105"/>
          <w:sz w:val="22"/>
          <w:szCs w:val="22"/>
          <w:lang w:val="fr-FR"/>
        </w:rPr>
        <w:t xml:space="preserve"> le </w:t>
      </w:r>
      <w:r w:rsidR="00E32698">
        <w:rPr>
          <w:b/>
          <w:bCs/>
          <w:color w:val="231F20"/>
          <w:w w:val="105"/>
          <w:sz w:val="22"/>
          <w:szCs w:val="22"/>
          <w:lang w:val="fr-FR"/>
        </w:rPr>
        <w:t>12</w:t>
      </w:r>
      <w:r w:rsidR="00D11FB0">
        <w:rPr>
          <w:b/>
          <w:bCs/>
          <w:color w:val="231F20"/>
          <w:w w:val="105"/>
          <w:sz w:val="22"/>
          <w:szCs w:val="22"/>
          <w:lang w:val="fr-FR"/>
        </w:rPr>
        <w:t xml:space="preserve"> août</w:t>
      </w:r>
      <w:r w:rsidR="00866251" w:rsidRPr="00EE7F8B">
        <w:rPr>
          <w:b/>
          <w:bCs/>
          <w:color w:val="231F20"/>
          <w:w w:val="105"/>
          <w:sz w:val="22"/>
          <w:szCs w:val="22"/>
          <w:lang w:val="fr-FR"/>
        </w:rPr>
        <w:t xml:space="preserve"> 2021 à</w:t>
      </w:r>
      <w:r w:rsidRPr="00EE7F8B">
        <w:rPr>
          <w:b/>
          <w:bCs/>
          <w:color w:val="231F20"/>
          <w:w w:val="105"/>
          <w:sz w:val="22"/>
          <w:szCs w:val="22"/>
          <w:lang w:val="fr-FR"/>
        </w:rPr>
        <w:t xml:space="preserve"> traves la plateforme </w:t>
      </w:r>
      <w:r w:rsidR="005C58E8" w:rsidRPr="00EE7F8B">
        <w:rPr>
          <w:b/>
          <w:bCs/>
          <w:color w:val="231F20"/>
          <w:w w:val="105"/>
          <w:sz w:val="22"/>
          <w:szCs w:val="22"/>
          <w:lang w:val="fr-FR"/>
        </w:rPr>
        <w:t xml:space="preserve">de soumission online d’UNCDF : </w:t>
      </w:r>
    </w:p>
    <w:p w14:paraId="1F73F492" w14:textId="3E7A3F69" w:rsidR="00447F84" w:rsidRDefault="00447F84" w:rsidP="005C58E8">
      <w:pPr>
        <w:pStyle w:val="BodyText"/>
        <w:jc w:val="both"/>
        <w:rPr>
          <w:b/>
          <w:bCs/>
          <w:color w:val="231F20"/>
          <w:w w:val="105"/>
          <w:sz w:val="22"/>
          <w:szCs w:val="22"/>
          <w:lang w:val="fr-FR"/>
        </w:rPr>
      </w:pPr>
    </w:p>
    <w:p w14:paraId="7F4E6E74" w14:textId="77777777" w:rsidR="00447F84" w:rsidRPr="00E32698" w:rsidRDefault="00A55B2F" w:rsidP="00447F84">
      <w:pPr>
        <w:pStyle w:val="BodyText"/>
        <w:jc w:val="both"/>
        <w:rPr>
          <w:lang w:val="fr-FR"/>
        </w:rPr>
      </w:pPr>
      <w:hyperlink r:id="rId13" w:history="1">
        <w:r w:rsidR="00447F84" w:rsidRPr="00E32698">
          <w:rPr>
            <w:rStyle w:val="Hyperlink"/>
            <w:lang w:val="fr-FR"/>
          </w:rPr>
          <w:t>https://apply.uncdf.org/prog/apoio_s_inovaes_financeiras_de_um_prestador_de_servios_financeiros_e_de_uma_fintech_na_guin-bissau_para_uma_melhorar_a_incluso_financeira</w:t>
        </w:r>
      </w:hyperlink>
      <w:r w:rsidR="00447F84" w:rsidRPr="00E32698">
        <w:rPr>
          <w:lang w:val="fr-FR"/>
        </w:rPr>
        <w:t xml:space="preserve"> </w:t>
      </w:r>
    </w:p>
    <w:p w14:paraId="72DF65B9" w14:textId="77777777" w:rsidR="00447F84" w:rsidRPr="00E32698" w:rsidRDefault="00447F84" w:rsidP="005C58E8">
      <w:pPr>
        <w:pStyle w:val="BodyText"/>
        <w:jc w:val="both"/>
        <w:rPr>
          <w:b/>
          <w:bCs/>
          <w:color w:val="231F20"/>
          <w:sz w:val="22"/>
          <w:szCs w:val="22"/>
          <w:lang w:val="fr-FR"/>
        </w:rPr>
      </w:pPr>
    </w:p>
    <w:p w14:paraId="3AFF7063" w14:textId="748769FE" w:rsidR="00EE7F8B" w:rsidRDefault="00EE7F8B" w:rsidP="005C58E8">
      <w:pPr>
        <w:pStyle w:val="BodyText"/>
        <w:jc w:val="both"/>
        <w:rPr>
          <w:color w:val="231F20"/>
          <w:sz w:val="22"/>
          <w:szCs w:val="22"/>
          <w:lang w:val="fr-FR"/>
        </w:rPr>
      </w:pPr>
    </w:p>
    <w:p w14:paraId="09FA21EC" w14:textId="77777777" w:rsidR="00EE7F8B" w:rsidRPr="005C58E8" w:rsidRDefault="00EE7F8B" w:rsidP="005C58E8">
      <w:pPr>
        <w:pStyle w:val="BodyText"/>
        <w:jc w:val="both"/>
        <w:rPr>
          <w:color w:val="231F20"/>
          <w:w w:val="105"/>
          <w:sz w:val="22"/>
          <w:szCs w:val="22"/>
          <w:lang w:val="fr-FR"/>
        </w:rPr>
      </w:pPr>
    </w:p>
    <w:p w14:paraId="36C17938" w14:textId="1417813D" w:rsidR="00093205" w:rsidRPr="00CD1152" w:rsidRDefault="00093205" w:rsidP="00A23FDF">
      <w:pPr>
        <w:pStyle w:val="BodyText"/>
        <w:ind w:left="100"/>
        <w:jc w:val="both"/>
        <w:rPr>
          <w:sz w:val="22"/>
          <w:szCs w:val="22"/>
          <w:lang w:val="fr-FR"/>
        </w:rPr>
      </w:pPr>
    </w:p>
    <w:p w14:paraId="3292F6E3" w14:textId="77777777" w:rsidR="00B9450F" w:rsidRPr="00CD1152" w:rsidRDefault="00B9450F" w:rsidP="00A23FDF">
      <w:pPr>
        <w:jc w:val="both"/>
        <w:rPr>
          <w:lang w:val="fr-FR"/>
        </w:rPr>
        <w:sectPr w:rsidR="00B9450F" w:rsidRPr="00CD1152">
          <w:headerReference w:type="default" r:id="rId14"/>
          <w:footerReference w:type="even" r:id="rId15"/>
          <w:footerReference w:type="default" r:id="rId16"/>
          <w:pgSz w:w="11910" w:h="16840"/>
          <w:pgMar w:top="1320" w:right="1320" w:bottom="280" w:left="1340" w:header="720" w:footer="720" w:gutter="0"/>
          <w:cols w:space="720"/>
        </w:sectPr>
      </w:pPr>
    </w:p>
    <w:p w14:paraId="3D414006" w14:textId="04E9A74E" w:rsidR="00093205" w:rsidRPr="00F3703F" w:rsidRDefault="00BE071E" w:rsidP="105BC088">
      <w:pPr>
        <w:pStyle w:val="Heading1"/>
        <w:numPr>
          <w:ilvl w:val="0"/>
          <w:numId w:val="13"/>
        </w:numPr>
        <w:spacing w:before="0"/>
        <w:jc w:val="both"/>
        <w:rPr>
          <w:color w:val="2B2F86"/>
          <w:sz w:val="22"/>
          <w:szCs w:val="22"/>
          <w:lang w:val="fr-FR"/>
        </w:rPr>
      </w:pPr>
      <w:r w:rsidRPr="00F3703F">
        <w:rPr>
          <w:color w:val="2B2F86"/>
          <w:w w:val="105"/>
          <w:sz w:val="22"/>
          <w:szCs w:val="22"/>
          <w:lang w:val="fr-FR"/>
        </w:rPr>
        <w:lastRenderedPageBreak/>
        <w:t>INTRODUCTION</w:t>
      </w:r>
    </w:p>
    <w:p w14:paraId="2B49070A" w14:textId="231FA34C" w:rsidR="00C2446C" w:rsidRPr="00CD1152" w:rsidRDefault="00C2446C" w:rsidP="00A23FDF">
      <w:pPr>
        <w:pStyle w:val="BodyText"/>
        <w:jc w:val="both"/>
        <w:rPr>
          <w:color w:val="231F20"/>
          <w:w w:val="105"/>
          <w:sz w:val="22"/>
          <w:szCs w:val="22"/>
          <w:lang w:val="fr-FR"/>
        </w:rPr>
      </w:pPr>
      <w:r w:rsidRPr="00CD1152">
        <w:rPr>
          <w:color w:val="231F20"/>
          <w:w w:val="105"/>
          <w:sz w:val="22"/>
          <w:szCs w:val="22"/>
          <w:lang w:val="fr-FR"/>
        </w:rPr>
        <w:t xml:space="preserve">La Guinée Bissau est l’un des pays les moins développé (PMA) d’Afrique de l’Ouest, </w:t>
      </w:r>
      <w:r w:rsidR="00E93334" w:rsidRPr="00CD1152">
        <w:rPr>
          <w:color w:val="231F20"/>
          <w:w w:val="105"/>
          <w:sz w:val="22"/>
          <w:szCs w:val="22"/>
          <w:lang w:val="fr-FR"/>
        </w:rPr>
        <w:t>marqué</w:t>
      </w:r>
      <w:r w:rsidRPr="00CD1152">
        <w:rPr>
          <w:color w:val="231F20"/>
          <w:w w:val="105"/>
          <w:sz w:val="22"/>
          <w:szCs w:val="22"/>
          <w:lang w:val="fr-FR"/>
        </w:rPr>
        <w:t>e</w:t>
      </w:r>
      <w:r w:rsidR="00E93334" w:rsidRPr="00CD1152">
        <w:rPr>
          <w:color w:val="231F20"/>
          <w:w w:val="105"/>
          <w:sz w:val="22"/>
          <w:szCs w:val="22"/>
          <w:lang w:val="fr-FR"/>
        </w:rPr>
        <w:t xml:space="preserve"> par l’instabilité politique et institutionnelle depuis 1998</w:t>
      </w:r>
      <w:r w:rsidR="00C8323F" w:rsidRPr="00CD1152">
        <w:rPr>
          <w:color w:val="231F20"/>
          <w:w w:val="105"/>
          <w:sz w:val="22"/>
          <w:szCs w:val="22"/>
          <w:lang w:val="fr-FR"/>
        </w:rPr>
        <w:t xml:space="preserve"> et les séquelles de la guerre civile de 1999</w:t>
      </w:r>
      <w:r w:rsidR="00E93334" w:rsidRPr="00CD1152">
        <w:rPr>
          <w:color w:val="231F20"/>
          <w:w w:val="105"/>
          <w:sz w:val="22"/>
          <w:szCs w:val="22"/>
          <w:lang w:val="fr-FR"/>
        </w:rPr>
        <w:t xml:space="preserve">. </w:t>
      </w:r>
      <w:r w:rsidR="00F51E96" w:rsidRPr="00CD1152">
        <w:rPr>
          <w:color w:val="231F20"/>
          <w:w w:val="105"/>
          <w:sz w:val="22"/>
          <w:szCs w:val="22"/>
          <w:lang w:val="fr-FR"/>
        </w:rPr>
        <w:t>Le pays a du mal à se développer avec un Indice de Développement Humain (IDH) de 0,480 en 2019, positionnant le pays au 175</w:t>
      </w:r>
      <w:r w:rsidR="00F51E96" w:rsidRPr="00A23FDF">
        <w:rPr>
          <w:color w:val="231F20"/>
          <w:w w:val="105"/>
          <w:sz w:val="22"/>
          <w:szCs w:val="22"/>
          <w:lang w:val="fr-FR"/>
        </w:rPr>
        <w:t>e</w:t>
      </w:r>
      <w:r w:rsidR="00F51E96" w:rsidRPr="00CD1152">
        <w:rPr>
          <w:color w:val="231F20"/>
          <w:w w:val="105"/>
          <w:sz w:val="22"/>
          <w:szCs w:val="22"/>
          <w:lang w:val="fr-FR"/>
        </w:rPr>
        <w:t xml:space="preserve"> rang sur 189</w:t>
      </w:r>
      <w:r w:rsidR="59891939" w:rsidRPr="00CD1152">
        <w:rPr>
          <w:color w:val="231F20"/>
          <w:w w:val="105"/>
          <w:sz w:val="22"/>
          <w:szCs w:val="22"/>
          <w:lang w:val="fr-FR"/>
        </w:rPr>
        <w:t xml:space="preserve"> (selon le rapport 2019 du PNUD)</w:t>
      </w:r>
      <w:r w:rsidR="00F51E96" w:rsidRPr="00CD1152">
        <w:rPr>
          <w:color w:val="231F20"/>
          <w:w w:val="105"/>
          <w:sz w:val="22"/>
          <w:szCs w:val="22"/>
          <w:lang w:val="fr-FR"/>
        </w:rPr>
        <w:t xml:space="preserve">. </w:t>
      </w:r>
      <w:r w:rsidR="00E93334" w:rsidRPr="00CD1152">
        <w:rPr>
          <w:color w:val="231F20"/>
          <w:w w:val="105"/>
          <w:sz w:val="22"/>
          <w:szCs w:val="22"/>
          <w:lang w:val="fr-FR"/>
        </w:rPr>
        <w:t xml:space="preserve">Au niveau national, 69,3% de la population est considérée comme pauvre et </w:t>
      </w:r>
      <w:r w:rsidR="00447F84">
        <w:rPr>
          <w:color w:val="231F20"/>
          <w:w w:val="105"/>
          <w:sz w:val="22"/>
          <w:szCs w:val="22"/>
          <w:lang w:val="fr-FR"/>
        </w:rPr>
        <w:t xml:space="preserve">dont </w:t>
      </w:r>
      <w:r w:rsidR="00E93334" w:rsidRPr="00CD1152">
        <w:rPr>
          <w:color w:val="231F20"/>
          <w:w w:val="105"/>
          <w:sz w:val="22"/>
          <w:szCs w:val="22"/>
          <w:lang w:val="fr-FR"/>
        </w:rPr>
        <w:t>33% e</w:t>
      </w:r>
      <w:r w:rsidR="00E77562" w:rsidRPr="00CD1152">
        <w:rPr>
          <w:color w:val="231F20"/>
          <w:w w:val="105"/>
          <w:sz w:val="22"/>
          <w:szCs w:val="22"/>
          <w:lang w:val="fr-FR"/>
        </w:rPr>
        <w:t>x</w:t>
      </w:r>
      <w:r w:rsidR="00E93334" w:rsidRPr="00CD1152">
        <w:rPr>
          <w:color w:val="231F20"/>
          <w:w w:val="105"/>
          <w:sz w:val="22"/>
          <w:szCs w:val="22"/>
          <w:lang w:val="fr-FR"/>
        </w:rPr>
        <w:t>trême</w:t>
      </w:r>
      <w:r w:rsidR="00E77562" w:rsidRPr="00CD1152">
        <w:rPr>
          <w:color w:val="231F20"/>
          <w:w w:val="105"/>
          <w:sz w:val="22"/>
          <w:szCs w:val="22"/>
          <w:lang w:val="fr-FR"/>
        </w:rPr>
        <w:t>me</w:t>
      </w:r>
      <w:r w:rsidR="00E93334" w:rsidRPr="00CD1152">
        <w:rPr>
          <w:color w:val="231F20"/>
          <w:w w:val="105"/>
          <w:sz w:val="22"/>
          <w:szCs w:val="22"/>
          <w:lang w:val="fr-FR"/>
        </w:rPr>
        <w:t>nt pauvre</w:t>
      </w:r>
      <w:r w:rsidR="7AEA8199" w:rsidRPr="00CD1152">
        <w:rPr>
          <w:color w:val="231F20"/>
          <w:w w:val="105"/>
          <w:sz w:val="22"/>
          <w:szCs w:val="22"/>
          <w:lang w:val="fr-FR"/>
        </w:rPr>
        <w:t xml:space="preserve"> d’après le rapport de 2018 de la Commission Economique pour l’Afrique des Nations-Unies</w:t>
      </w:r>
      <w:r w:rsidR="00E93334" w:rsidRPr="00CD1152">
        <w:rPr>
          <w:color w:val="231F20"/>
          <w:w w:val="105"/>
          <w:sz w:val="22"/>
          <w:szCs w:val="22"/>
          <w:lang w:val="fr-FR"/>
        </w:rPr>
        <w:t xml:space="preserve">. </w:t>
      </w:r>
      <w:r w:rsidR="00832878" w:rsidRPr="00CD1152">
        <w:rPr>
          <w:color w:val="231F20"/>
          <w:w w:val="105"/>
          <w:sz w:val="22"/>
          <w:szCs w:val="22"/>
          <w:lang w:val="fr-FR"/>
        </w:rPr>
        <w:t>Sa population de 1,</w:t>
      </w:r>
      <w:r w:rsidR="00CD1152" w:rsidRPr="00CD1152">
        <w:rPr>
          <w:color w:val="231F20"/>
          <w:w w:val="105"/>
          <w:sz w:val="22"/>
          <w:szCs w:val="22"/>
          <w:lang w:val="fr-FR"/>
        </w:rPr>
        <w:t xml:space="preserve">8 </w:t>
      </w:r>
      <w:r w:rsidR="00832878" w:rsidRPr="00CD1152">
        <w:rPr>
          <w:color w:val="231F20"/>
          <w:w w:val="105"/>
          <w:sz w:val="22"/>
          <w:szCs w:val="22"/>
          <w:lang w:val="fr-FR"/>
        </w:rPr>
        <w:t>million d’</w:t>
      </w:r>
      <w:r w:rsidR="00C22872">
        <w:rPr>
          <w:color w:val="231F20"/>
          <w:w w:val="105"/>
          <w:sz w:val="22"/>
          <w:szCs w:val="22"/>
          <w:lang w:val="fr-FR"/>
        </w:rPr>
        <w:t>h</w:t>
      </w:r>
      <w:r w:rsidR="00832878" w:rsidRPr="00CD1152">
        <w:rPr>
          <w:color w:val="231F20"/>
          <w:w w:val="105"/>
          <w:sz w:val="22"/>
          <w:szCs w:val="22"/>
          <w:lang w:val="fr-FR"/>
        </w:rPr>
        <w:t xml:space="preserve">abitants se compose de 63,5% de jeunes de moins de 25 ans et 52% de femmes. </w:t>
      </w:r>
      <w:r w:rsidR="008554EB" w:rsidRPr="00CD1152">
        <w:rPr>
          <w:color w:val="231F20"/>
          <w:w w:val="105"/>
          <w:sz w:val="22"/>
          <w:szCs w:val="22"/>
          <w:lang w:val="fr-FR"/>
        </w:rPr>
        <w:t xml:space="preserve">Le pays fait également face à d’énormes défis et </w:t>
      </w:r>
      <w:r w:rsidR="00C22872">
        <w:rPr>
          <w:color w:val="231F20"/>
          <w:w w:val="105"/>
          <w:sz w:val="22"/>
          <w:szCs w:val="22"/>
          <w:lang w:val="fr-FR"/>
        </w:rPr>
        <w:t xml:space="preserve">surtout </w:t>
      </w:r>
      <w:r w:rsidR="008554EB" w:rsidRPr="00CD1152">
        <w:rPr>
          <w:color w:val="231F20"/>
          <w:w w:val="105"/>
          <w:sz w:val="22"/>
          <w:szCs w:val="22"/>
          <w:lang w:val="fr-FR"/>
        </w:rPr>
        <w:t>un déficit d’</w:t>
      </w:r>
      <w:r w:rsidR="366BFC7D" w:rsidRPr="00CD1152">
        <w:rPr>
          <w:color w:val="231F20"/>
          <w:w w:val="105"/>
          <w:sz w:val="22"/>
          <w:szCs w:val="22"/>
          <w:lang w:val="fr-FR"/>
        </w:rPr>
        <w:t>infrastructures</w:t>
      </w:r>
      <w:r w:rsidR="008554EB" w:rsidRPr="00CD1152">
        <w:rPr>
          <w:color w:val="231F20"/>
          <w:w w:val="105"/>
          <w:sz w:val="22"/>
          <w:szCs w:val="22"/>
          <w:lang w:val="fr-FR"/>
        </w:rPr>
        <w:t>. Il est estimé que le taux d’accès à l’électricité est d’environ 14,7%</w:t>
      </w:r>
      <w:r w:rsidR="3B21BAE3" w:rsidRPr="00CD1152">
        <w:rPr>
          <w:color w:val="231F20"/>
          <w:w w:val="105"/>
          <w:sz w:val="22"/>
          <w:szCs w:val="22"/>
          <w:lang w:val="fr-FR"/>
        </w:rPr>
        <w:t xml:space="preserve"> d’après le rapport du Fonds International pour le développement Agricole de 2019</w:t>
      </w:r>
      <w:r w:rsidR="008554EB" w:rsidRPr="00CD1152">
        <w:rPr>
          <w:color w:val="231F20"/>
          <w:w w:val="105"/>
          <w:sz w:val="22"/>
          <w:szCs w:val="22"/>
          <w:lang w:val="fr-FR"/>
        </w:rPr>
        <w:t xml:space="preserve">. </w:t>
      </w:r>
      <w:r w:rsidR="009E4236" w:rsidRPr="00CD1152">
        <w:rPr>
          <w:color w:val="231F20"/>
          <w:w w:val="105"/>
          <w:sz w:val="22"/>
          <w:szCs w:val="22"/>
          <w:lang w:val="fr-FR"/>
        </w:rPr>
        <w:t xml:space="preserve">Son économie est </w:t>
      </w:r>
      <w:r w:rsidR="00832878" w:rsidRPr="00CD1152">
        <w:rPr>
          <w:color w:val="231F20"/>
          <w:w w:val="105"/>
          <w:sz w:val="22"/>
          <w:szCs w:val="22"/>
          <w:lang w:val="fr-FR"/>
        </w:rPr>
        <w:t xml:space="preserve">peu diversifiée et </w:t>
      </w:r>
      <w:r w:rsidR="009E4236" w:rsidRPr="00CD1152">
        <w:rPr>
          <w:color w:val="231F20"/>
          <w:w w:val="105"/>
          <w:sz w:val="22"/>
          <w:szCs w:val="22"/>
          <w:lang w:val="fr-FR"/>
        </w:rPr>
        <w:t>essentiellement axée sur l’agriculture ; dont la cult</w:t>
      </w:r>
      <w:r w:rsidR="00C22872">
        <w:rPr>
          <w:color w:val="231F20"/>
          <w:w w:val="105"/>
          <w:sz w:val="22"/>
          <w:szCs w:val="22"/>
          <w:lang w:val="fr-FR"/>
        </w:rPr>
        <w:t>u</w:t>
      </w:r>
      <w:r w:rsidR="009E4236" w:rsidRPr="00CD1152">
        <w:rPr>
          <w:color w:val="231F20"/>
          <w:w w:val="105"/>
          <w:sz w:val="22"/>
          <w:szCs w:val="22"/>
          <w:lang w:val="fr-FR"/>
        </w:rPr>
        <w:t xml:space="preserve">re de la noix de cajou </w:t>
      </w:r>
      <w:r w:rsidR="00832878" w:rsidRPr="00CD1152">
        <w:rPr>
          <w:color w:val="231F20"/>
          <w:w w:val="105"/>
          <w:sz w:val="22"/>
          <w:szCs w:val="22"/>
          <w:lang w:val="fr-FR"/>
        </w:rPr>
        <w:t xml:space="preserve">(dont elle est </w:t>
      </w:r>
      <w:r w:rsidR="00CD1152" w:rsidRPr="00CD1152">
        <w:rPr>
          <w:color w:val="231F20"/>
          <w:w w:val="105"/>
          <w:sz w:val="22"/>
          <w:szCs w:val="22"/>
          <w:lang w:val="fr-FR"/>
        </w:rPr>
        <w:t>dépendante</w:t>
      </w:r>
      <w:r w:rsidR="00832878" w:rsidRPr="00CD1152">
        <w:rPr>
          <w:color w:val="231F20"/>
          <w:w w:val="105"/>
          <w:sz w:val="22"/>
          <w:szCs w:val="22"/>
          <w:lang w:val="fr-FR"/>
        </w:rPr>
        <w:t xml:space="preserve">) </w:t>
      </w:r>
      <w:r w:rsidR="009E4236" w:rsidRPr="00CD1152">
        <w:rPr>
          <w:color w:val="231F20"/>
          <w:w w:val="105"/>
          <w:sz w:val="22"/>
          <w:szCs w:val="22"/>
          <w:lang w:val="fr-FR"/>
        </w:rPr>
        <w:t xml:space="preserve">et l’industrie de la pêche. </w:t>
      </w:r>
    </w:p>
    <w:p w14:paraId="79A5A5E4" w14:textId="77777777" w:rsidR="00832878" w:rsidRPr="00CD1152" w:rsidRDefault="00832878" w:rsidP="00A23FDF">
      <w:pPr>
        <w:pStyle w:val="BodyText"/>
        <w:jc w:val="both"/>
        <w:rPr>
          <w:color w:val="231F20"/>
          <w:w w:val="105"/>
          <w:sz w:val="22"/>
          <w:szCs w:val="22"/>
          <w:lang w:val="fr-FR"/>
        </w:rPr>
      </w:pPr>
    </w:p>
    <w:p w14:paraId="0640B79F" w14:textId="08960B29" w:rsidR="007C12FD" w:rsidRPr="00CD1152" w:rsidRDefault="0002236E" w:rsidP="00A23FDF">
      <w:pPr>
        <w:pStyle w:val="BodyText"/>
        <w:jc w:val="both"/>
        <w:rPr>
          <w:color w:val="231F20"/>
          <w:w w:val="105"/>
          <w:sz w:val="22"/>
          <w:szCs w:val="22"/>
          <w:lang w:val="fr-FR"/>
        </w:rPr>
      </w:pPr>
      <w:r w:rsidRPr="00CD1152">
        <w:rPr>
          <w:color w:val="231F20"/>
          <w:w w:val="105"/>
          <w:sz w:val="22"/>
          <w:szCs w:val="22"/>
          <w:lang w:val="fr-FR"/>
        </w:rPr>
        <w:t xml:space="preserve">L’écosystème financier en Guinée Bissau est encore très peu développé. </w:t>
      </w:r>
      <w:r w:rsidR="00436AED" w:rsidRPr="00CD1152">
        <w:rPr>
          <w:color w:val="231F20"/>
          <w:w w:val="105"/>
          <w:sz w:val="22"/>
          <w:szCs w:val="22"/>
          <w:lang w:val="fr-FR"/>
        </w:rPr>
        <w:t xml:space="preserve">En 2018, le taux de bancarisation élargi </w:t>
      </w:r>
      <w:r w:rsidR="00C22872">
        <w:rPr>
          <w:color w:val="231F20"/>
          <w:w w:val="105"/>
          <w:sz w:val="22"/>
          <w:szCs w:val="22"/>
          <w:lang w:val="fr-FR"/>
        </w:rPr>
        <w:t xml:space="preserve">était </w:t>
      </w:r>
      <w:r w:rsidR="00436AED" w:rsidRPr="00CD1152">
        <w:rPr>
          <w:color w:val="231F20"/>
          <w:w w:val="105"/>
          <w:sz w:val="22"/>
          <w:szCs w:val="22"/>
          <w:lang w:val="fr-FR"/>
        </w:rPr>
        <w:t>de 11,8%, soit le plus faible au sein de l’UEMAO</w:t>
      </w:r>
      <w:r w:rsidR="1FDA21AE" w:rsidRPr="00CD1152">
        <w:rPr>
          <w:color w:val="231F20"/>
          <w:w w:val="105"/>
          <w:sz w:val="22"/>
          <w:szCs w:val="22"/>
          <w:lang w:val="fr-FR"/>
        </w:rPr>
        <w:t>, d’après le rapport de la BCEAO sur la situation de l’inclusion financière dans l’UEMOA</w:t>
      </w:r>
      <w:r w:rsidR="00436AED" w:rsidRPr="00CD1152">
        <w:rPr>
          <w:color w:val="231F20"/>
          <w:w w:val="105"/>
          <w:sz w:val="22"/>
          <w:szCs w:val="22"/>
          <w:lang w:val="fr-FR"/>
        </w:rPr>
        <w:t xml:space="preserve">. </w:t>
      </w:r>
      <w:r w:rsidR="00A46536" w:rsidRPr="00CD1152">
        <w:rPr>
          <w:color w:val="231F20"/>
          <w:w w:val="105"/>
          <w:sz w:val="22"/>
          <w:szCs w:val="22"/>
          <w:lang w:val="fr-FR"/>
        </w:rPr>
        <w:t xml:space="preserve">On compte seulement </w:t>
      </w:r>
      <w:r w:rsidR="006B05CC">
        <w:rPr>
          <w:color w:val="231F20"/>
          <w:w w:val="105"/>
          <w:sz w:val="22"/>
          <w:szCs w:val="22"/>
          <w:lang w:val="fr-FR"/>
        </w:rPr>
        <w:t>cinq</w:t>
      </w:r>
      <w:r w:rsidR="00A46536" w:rsidRPr="00CD1152">
        <w:rPr>
          <w:color w:val="231F20"/>
          <w:w w:val="105"/>
          <w:sz w:val="22"/>
          <w:szCs w:val="22"/>
          <w:lang w:val="fr-FR"/>
        </w:rPr>
        <w:t xml:space="preserve"> banques commerciales fournissant des services limités et </w:t>
      </w:r>
      <w:r w:rsidR="00CD1152" w:rsidRPr="00CD1152">
        <w:rPr>
          <w:color w:val="231F20"/>
          <w:w w:val="105"/>
          <w:sz w:val="22"/>
          <w:szCs w:val="22"/>
          <w:lang w:val="fr-FR"/>
        </w:rPr>
        <w:t>coûteux</w:t>
      </w:r>
      <w:r w:rsidR="00A46536" w:rsidRPr="00CD1152">
        <w:rPr>
          <w:color w:val="231F20"/>
          <w:w w:val="105"/>
          <w:sz w:val="22"/>
          <w:szCs w:val="22"/>
          <w:lang w:val="fr-FR"/>
        </w:rPr>
        <w:t xml:space="preserve">, ne favorisant pas l’inclusion et ne répondant pas à la demande du marché. D’après le rapport </w:t>
      </w:r>
      <w:proofErr w:type="spellStart"/>
      <w:r w:rsidR="00A46536" w:rsidRPr="00CD1152">
        <w:rPr>
          <w:color w:val="231F20"/>
          <w:w w:val="105"/>
          <w:sz w:val="22"/>
          <w:szCs w:val="22"/>
          <w:lang w:val="fr-FR"/>
        </w:rPr>
        <w:t>Doing</w:t>
      </w:r>
      <w:proofErr w:type="spellEnd"/>
      <w:r w:rsidR="00A46536" w:rsidRPr="00CD1152">
        <w:rPr>
          <w:color w:val="231F20"/>
          <w:w w:val="105"/>
          <w:sz w:val="22"/>
          <w:szCs w:val="22"/>
          <w:lang w:val="fr-FR"/>
        </w:rPr>
        <w:t xml:space="preserve"> Business de la Banque Mondiale, </w:t>
      </w:r>
      <w:r w:rsidR="00CD1152" w:rsidRPr="00CD1152">
        <w:rPr>
          <w:color w:val="231F20"/>
          <w:w w:val="105"/>
          <w:sz w:val="22"/>
          <w:szCs w:val="22"/>
          <w:lang w:val="fr-FR"/>
        </w:rPr>
        <w:t>l</w:t>
      </w:r>
      <w:r w:rsidR="00A46536" w:rsidRPr="00CD1152">
        <w:rPr>
          <w:color w:val="231F20"/>
          <w:w w:val="105"/>
          <w:sz w:val="22"/>
          <w:szCs w:val="22"/>
          <w:lang w:val="fr-FR"/>
        </w:rPr>
        <w:t xml:space="preserve">a Guinée Bissau se classe 174ème sur 190 pays. On estime que seulement 2,7% des entreprises du pays ont accès au crédit bancaire et aux services financiers ; contre un pourcentage de 20,7 en moyenne en Afrique Sub-Saharienne. De plus, le secteur de la microfinance souffre des faiblesses réglementaires et de supervision, malgré des dispositifs introduits par la BCEAO. </w:t>
      </w:r>
      <w:r w:rsidR="00847B48">
        <w:rPr>
          <w:color w:val="231F20"/>
          <w:w w:val="105"/>
          <w:sz w:val="22"/>
          <w:szCs w:val="22"/>
          <w:lang w:val="fr-FR"/>
        </w:rPr>
        <w:t xml:space="preserve">Enfin le secteur de la monnaie numérique, bien que présent dans le pays, peut encore se développer et surtout se rapprocher des populations marginalisées avec des produits adaptés à leurs besoins. </w:t>
      </w:r>
    </w:p>
    <w:p w14:paraId="117E7D7F" w14:textId="77777777" w:rsidR="007C12FD" w:rsidRPr="00CD1152" w:rsidRDefault="007C12FD" w:rsidP="00A23FDF">
      <w:pPr>
        <w:pStyle w:val="BodyText"/>
        <w:jc w:val="both"/>
        <w:rPr>
          <w:color w:val="231F20"/>
          <w:w w:val="105"/>
          <w:sz w:val="22"/>
          <w:szCs w:val="22"/>
          <w:lang w:val="fr-FR"/>
        </w:rPr>
      </w:pPr>
    </w:p>
    <w:p w14:paraId="4E4DC321" w14:textId="7AFA4203" w:rsidR="00C0763D" w:rsidRPr="00CD1152" w:rsidRDefault="00A46536" w:rsidP="00A23FDF">
      <w:pPr>
        <w:pStyle w:val="BodyText"/>
        <w:jc w:val="both"/>
        <w:rPr>
          <w:color w:val="231F20"/>
          <w:w w:val="105"/>
          <w:sz w:val="22"/>
          <w:szCs w:val="22"/>
          <w:lang w:val="fr-FR"/>
        </w:rPr>
      </w:pPr>
      <w:r w:rsidRPr="00CD1152">
        <w:rPr>
          <w:color w:val="231F20"/>
          <w:w w:val="105"/>
          <w:sz w:val="22"/>
          <w:szCs w:val="22"/>
          <w:lang w:val="fr-FR"/>
        </w:rPr>
        <w:t xml:space="preserve">Les femmes </w:t>
      </w:r>
      <w:r w:rsidR="00DE310B" w:rsidRPr="00CD1152">
        <w:rPr>
          <w:color w:val="231F20"/>
          <w:w w:val="105"/>
          <w:sz w:val="22"/>
          <w:szCs w:val="22"/>
          <w:lang w:val="fr-FR"/>
        </w:rPr>
        <w:t xml:space="preserve">et les jeunes </w:t>
      </w:r>
      <w:r w:rsidRPr="00CD1152">
        <w:rPr>
          <w:color w:val="231F20"/>
          <w:w w:val="105"/>
          <w:sz w:val="22"/>
          <w:szCs w:val="22"/>
          <w:lang w:val="fr-FR"/>
        </w:rPr>
        <w:t xml:space="preserve">sont particulièrement </w:t>
      </w:r>
      <w:r w:rsidR="00F55070" w:rsidRPr="00CD1152">
        <w:rPr>
          <w:color w:val="231F20"/>
          <w:w w:val="105"/>
          <w:sz w:val="22"/>
          <w:szCs w:val="22"/>
          <w:lang w:val="fr-FR"/>
        </w:rPr>
        <w:t>exclus</w:t>
      </w:r>
      <w:r w:rsidRPr="00CD1152">
        <w:rPr>
          <w:color w:val="231F20"/>
          <w:w w:val="105"/>
          <w:sz w:val="22"/>
          <w:szCs w:val="22"/>
          <w:lang w:val="fr-FR"/>
        </w:rPr>
        <w:t xml:space="preserve">. D’après une étude de la Banque Africaine de développement et ONU Femmes, environ 76% de la population rurale (dont 50% sont des femmes) est en dessous du seuil de pauvreté et 80% des femmes est engagé dans les travaux agricoles. </w:t>
      </w:r>
      <w:r w:rsidR="00A74B71" w:rsidRPr="00CD1152">
        <w:rPr>
          <w:color w:val="231F20"/>
          <w:w w:val="105"/>
          <w:sz w:val="22"/>
          <w:szCs w:val="22"/>
          <w:lang w:val="fr-FR"/>
        </w:rPr>
        <w:t xml:space="preserve">Les jeunes comptent pour 80% de la population et plus de la moitié vit en zone rurale. </w:t>
      </w:r>
      <w:r w:rsidR="003C3D1D" w:rsidRPr="00CD1152">
        <w:rPr>
          <w:color w:val="231F20"/>
          <w:w w:val="105"/>
          <w:sz w:val="22"/>
          <w:szCs w:val="22"/>
          <w:lang w:val="fr-FR"/>
        </w:rPr>
        <w:t xml:space="preserve">Plus de 35% d’entre eux sont sans emploi. </w:t>
      </w:r>
      <w:r w:rsidR="00413480" w:rsidRPr="00CD1152">
        <w:rPr>
          <w:color w:val="231F20"/>
          <w:w w:val="105"/>
          <w:sz w:val="22"/>
          <w:szCs w:val="22"/>
          <w:lang w:val="fr-FR"/>
        </w:rPr>
        <w:t>Cette étude indique que les actions à mener pour augmenter l’autonomisation économique des femmes et des jeunes inclut l’accès aux services financiers et l’éducation.</w:t>
      </w:r>
    </w:p>
    <w:p w14:paraId="65A6C0A4" w14:textId="49393642" w:rsidR="00CD3637" w:rsidRPr="00CD1152" w:rsidRDefault="00CD3637" w:rsidP="00A23FDF">
      <w:pPr>
        <w:pStyle w:val="BodyText"/>
        <w:jc w:val="both"/>
        <w:rPr>
          <w:color w:val="231F20"/>
          <w:w w:val="105"/>
          <w:sz w:val="22"/>
          <w:szCs w:val="22"/>
          <w:lang w:val="fr-FR"/>
        </w:rPr>
      </w:pPr>
    </w:p>
    <w:p w14:paraId="32E36449" w14:textId="0D1A29FE" w:rsidR="00CD3637" w:rsidRPr="00847B48" w:rsidRDefault="00CD3637" w:rsidP="00A23FDF">
      <w:pPr>
        <w:pStyle w:val="BodyText"/>
        <w:jc w:val="both"/>
        <w:rPr>
          <w:color w:val="231F20"/>
          <w:w w:val="105"/>
          <w:sz w:val="22"/>
          <w:szCs w:val="22"/>
          <w:lang w:val="fr-FR"/>
        </w:rPr>
      </w:pPr>
      <w:r w:rsidRPr="00847B48">
        <w:rPr>
          <w:color w:val="231F20"/>
          <w:w w:val="105"/>
          <w:sz w:val="22"/>
          <w:szCs w:val="22"/>
          <w:lang w:val="fr-FR"/>
        </w:rPr>
        <w:t xml:space="preserve">Les envois de fonds de la </w:t>
      </w:r>
      <w:r w:rsidR="62D1EFF8" w:rsidRPr="00847B48">
        <w:rPr>
          <w:color w:val="231F20"/>
          <w:w w:val="105"/>
          <w:sz w:val="22"/>
          <w:szCs w:val="22"/>
          <w:lang w:val="fr-FR"/>
        </w:rPr>
        <w:t>diaspora</w:t>
      </w:r>
      <w:r w:rsidRPr="00847B48">
        <w:rPr>
          <w:color w:val="231F20"/>
          <w:w w:val="105"/>
          <w:sz w:val="22"/>
          <w:szCs w:val="22"/>
          <w:lang w:val="fr-FR"/>
        </w:rPr>
        <w:t xml:space="preserve"> sont très présents en Guinée Bissau. On estime que 70% des familles en bénéficient. D’après la Banque Mondiale, en 2019, ils représent</w:t>
      </w:r>
      <w:r w:rsidR="00C22872">
        <w:rPr>
          <w:color w:val="231F20"/>
          <w:w w:val="105"/>
          <w:sz w:val="22"/>
          <w:szCs w:val="22"/>
          <w:lang w:val="fr-FR"/>
        </w:rPr>
        <w:t xml:space="preserve">aient </w:t>
      </w:r>
      <w:r w:rsidRPr="00847B48">
        <w:rPr>
          <w:color w:val="231F20"/>
          <w:w w:val="105"/>
          <w:sz w:val="22"/>
          <w:szCs w:val="22"/>
          <w:lang w:val="fr-FR"/>
        </w:rPr>
        <w:t xml:space="preserve">environ 131 millions de </w:t>
      </w:r>
      <w:r w:rsidR="00D47345">
        <w:rPr>
          <w:color w:val="231F20"/>
          <w:w w:val="105"/>
          <w:sz w:val="22"/>
          <w:szCs w:val="22"/>
          <w:lang w:val="fr-FR"/>
        </w:rPr>
        <w:t>USD</w:t>
      </w:r>
      <w:r w:rsidR="00D47345" w:rsidRPr="00847B48">
        <w:rPr>
          <w:color w:val="231F20"/>
          <w:w w:val="105"/>
          <w:sz w:val="22"/>
          <w:szCs w:val="22"/>
          <w:lang w:val="fr-FR"/>
        </w:rPr>
        <w:t xml:space="preserve"> </w:t>
      </w:r>
      <w:r w:rsidRPr="00847B48">
        <w:rPr>
          <w:color w:val="231F20"/>
          <w:w w:val="105"/>
          <w:sz w:val="22"/>
          <w:szCs w:val="22"/>
          <w:lang w:val="fr-FR"/>
        </w:rPr>
        <w:t>et 9,8% du PIB, et sont en forte hausse depuis 2016. Actuellement ces fonds sont envoyés à travers des canaux co</w:t>
      </w:r>
      <w:r w:rsidR="00CD1152" w:rsidRPr="00847B48">
        <w:rPr>
          <w:color w:val="231F20"/>
          <w:w w:val="105"/>
          <w:sz w:val="22"/>
          <w:szCs w:val="22"/>
          <w:lang w:val="fr-FR"/>
        </w:rPr>
        <w:t>û</w:t>
      </w:r>
      <w:r w:rsidRPr="00847B48">
        <w:rPr>
          <w:color w:val="231F20"/>
          <w:w w:val="105"/>
          <w:sz w:val="22"/>
          <w:szCs w:val="22"/>
          <w:lang w:val="fr-FR"/>
        </w:rPr>
        <w:t>teux comme les banques de transferts, Western Union, Money Gram ou les canaux informels peu sécurisés. Les co</w:t>
      </w:r>
      <w:r w:rsidR="00C22872">
        <w:rPr>
          <w:color w:val="231F20"/>
          <w:w w:val="105"/>
          <w:sz w:val="22"/>
          <w:szCs w:val="22"/>
          <w:lang w:val="fr-FR"/>
        </w:rPr>
        <w:t>û</w:t>
      </w:r>
      <w:r w:rsidRPr="00847B48">
        <w:rPr>
          <w:color w:val="231F20"/>
          <w:w w:val="105"/>
          <w:sz w:val="22"/>
          <w:szCs w:val="22"/>
          <w:lang w:val="fr-FR"/>
        </w:rPr>
        <w:t xml:space="preserve">ts annuels estimés en 2017 sont autour de 10% du montant total des transferts. </w:t>
      </w:r>
    </w:p>
    <w:p w14:paraId="22D4DD47" w14:textId="77777777" w:rsidR="003E39C8" w:rsidRPr="00CD1152" w:rsidRDefault="003E39C8" w:rsidP="00A23FDF">
      <w:pPr>
        <w:pStyle w:val="BodyText"/>
        <w:jc w:val="both"/>
        <w:rPr>
          <w:color w:val="231F20"/>
          <w:w w:val="105"/>
          <w:sz w:val="22"/>
          <w:szCs w:val="22"/>
          <w:lang w:val="fr-FR"/>
        </w:rPr>
      </w:pPr>
    </w:p>
    <w:p w14:paraId="60E2E169" w14:textId="1FDB6527" w:rsidR="00F56453" w:rsidRPr="00847B48" w:rsidRDefault="00F56453" w:rsidP="00A23FDF">
      <w:pPr>
        <w:pStyle w:val="BodyText"/>
        <w:jc w:val="both"/>
        <w:rPr>
          <w:color w:val="231F20"/>
          <w:w w:val="105"/>
          <w:sz w:val="22"/>
          <w:szCs w:val="22"/>
          <w:lang w:val="fr-FR"/>
        </w:rPr>
      </w:pPr>
      <w:r w:rsidRPr="00847B48">
        <w:rPr>
          <w:color w:val="231F20"/>
          <w:w w:val="105"/>
          <w:sz w:val="22"/>
          <w:szCs w:val="22"/>
          <w:lang w:val="fr-FR"/>
        </w:rPr>
        <w:t>Dans ce contexte, UNCDF compte accompagner des prestataires de services financiers pour faciliter l’accès aux services financiers</w:t>
      </w:r>
      <w:r w:rsidR="003E39C8" w:rsidRPr="00847B48">
        <w:rPr>
          <w:color w:val="231F20"/>
          <w:w w:val="105"/>
          <w:sz w:val="22"/>
          <w:szCs w:val="22"/>
          <w:lang w:val="fr-FR"/>
        </w:rPr>
        <w:t xml:space="preserve"> des populations marginalisées. </w:t>
      </w:r>
      <w:r w:rsidR="002058B3" w:rsidRPr="00847B48">
        <w:rPr>
          <w:color w:val="231F20"/>
          <w:w w:val="105"/>
          <w:sz w:val="22"/>
          <w:szCs w:val="22"/>
          <w:lang w:val="fr-FR"/>
        </w:rPr>
        <w:t xml:space="preserve">Afin d’encourager les innovations qui peuvent toucher une plus grande partie de la population, cet accompagnement vise </w:t>
      </w:r>
      <w:r w:rsidR="002B43EF" w:rsidRPr="00A23FDF">
        <w:rPr>
          <w:color w:val="231F20"/>
          <w:w w:val="105"/>
          <w:sz w:val="22"/>
          <w:szCs w:val="22"/>
          <w:lang w:val="fr-FR"/>
        </w:rPr>
        <w:t>un prestataire de services financiers (PSF)</w:t>
      </w:r>
      <w:r w:rsidR="002B43EF" w:rsidRPr="00847B48">
        <w:rPr>
          <w:color w:val="231F20"/>
          <w:w w:val="105"/>
          <w:sz w:val="22"/>
          <w:szCs w:val="22"/>
          <w:lang w:val="fr-FR"/>
        </w:rPr>
        <w:t xml:space="preserve"> </w:t>
      </w:r>
      <w:r w:rsidR="002058B3" w:rsidRPr="00847B48">
        <w:rPr>
          <w:color w:val="231F20"/>
          <w:w w:val="105"/>
          <w:sz w:val="22"/>
          <w:szCs w:val="22"/>
          <w:lang w:val="fr-FR"/>
        </w:rPr>
        <w:t>et une Fintech.</w:t>
      </w:r>
      <w:r w:rsidRPr="00847B48">
        <w:rPr>
          <w:color w:val="231F20"/>
          <w:w w:val="105"/>
          <w:sz w:val="22"/>
          <w:szCs w:val="22"/>
          <w:lang w:val="fr-FR"/>
        </w:rPr>
        <w:t xml:space="preserve"> L’accompagnement de UNCDF va permettre de développer des produits adaptés et surtout accessibles dans </w:t>
      </w:r>
      <w:r w:rsidR="00D24DE4" w:rsidRPr="00847B48">
        <w:rPr>
          <w:color w:val="231F20"/>
          <w:w w:val="105"/>
          <w:sz w:val="22"/>
          <w:szCs w:val="22"/>
          <w:lang w:val="fr-FR"/>
        </w:rPr>
        <w:t>l</w:t>
      </w:r>
      <w:r w:rsidRPr="00847B48">
        <w:rPr>
          <w:color w:val="231F20"/>
          <w:w w:val="105"/>
          <w:sz w:val="22"/>
          <w:szCs w:val="22"/>
          <w:lang w:val="fr-FR"/>
        </w:rPr>
        <w:t>es zones mal desservies. Les populations cibles sont principalement les femmes</w:t>
      </w:r>
      <w:r w:rsidR="003B6435">
        <w:rPr>
          <w:color w:val="231F20"/>
          <w:w w:val="105"/>
          <w:sz w:val="22"/>
          <w:szCs w:val="22"/>
          <w:lang w:val="fr-FR"/>
        </w:rPr>
        <w:t xml:space="preserve">, </w:t>
      </w:r>
      <w:r w:rsidR="00D24DE4" w:rsidRPr="00847B48">
        <w:rPr>
          <w:color w:val="231F20"/>
          <w:w w:val="105"/>
          <w:sz w:val="22"/>
          <w:szCs w:val="22"/>
          <w:lang w:val="fr-FR"/>
        </w:rPr>
        <w:t>les entrepreneurs</w:t>
      </w:r>
      <w:r w:rsidR="003B6435">
        <w:rPr>
          <w:color w:val="231F20"/>
          <w:w w:val="105"/>
          <w:sz w:val="22"/>
          <w:szCs w:val="22"/>
          <w:lang w:val="fr-FR"/>
        </w:rPr>
        <w:t xml:space="preserve"> et</w:t>
      </w:r>
      <w:r w:rsidR="00D24DE4" w:rsidRPr="00847B48">
        <w:rPr>
          <w:color w:val="231F20"/>
          <w:w w:val="105"/>
          <w:sz w:val="22"/>
          <w:szCs w:val="22"/>
          <w:lang w:val="fr-FR"/>
        </w:rPr>
        <w:t xml:space="preserve"> </w:t>
      </w:r>
      <w:r w:rsidR="003B6435" w:rsidRPr="00847B48">
        <w:rPr>
          <w:color w:val="231F20"/>
          <w:w w:val="105"/>
          <w:sz w:val="22"/>
          <w:szCs w:val="22"/>
          <w:lang w:val="fr-FR"/>
        </w:rPr>
        <w:t xml:space="preserve">les jeunes </w:t>
      </w:r>
      <w:r w:rsidRPr="00847B48">
        <w:rPr>
          <w:color w:val="231F20"/>
          <w:w w:val="105"/>
          <w:sz w:val="22"/>
          <w:szCs w:val="22"/>
          <w:lang w:val="fr-FR"/>
        </w:rPr>
        <w:t>qui seront accompagnés pour faciliter leur transition de l’école au travail</w:t>
      </w:r>
      <w:r w:rsidR="00D24DE4" w:rsidRPr="00847B48">
        <w:rPr>
          <w:color w:val="231F20"/>
          <w:w w:val="105"/>
          <w:sz w:val="22"/>
          <w:szCs w:val="22"/>
          <w:lang w:val="fr-FR"/>
        </w:rPr>
        <w:t>.</w:t>
      </w:r>
    </w:p>
    <w:p w14:paraId="31FD639A" w14:textId="77777777" w:rsidR="00F56453" w:rsidRPr="00847B48" w:rsidRDefault="00F56453" w:rsidP="00A23FDF">
      <w:pPr>
        <w:pStyle w:val="BodyText"/>
        <w:ind w:left="100" w:right="364"/>
        <w:jc w:val="both"/>
        <w:rPr>
          <w:color w:val="231F20"/>
          <w:w w:val="105"/>
          <w:sz w:val="22"/>
          <w:szCs w:val="22"/>
          <w:lang w:val="fr-FR"/>
        </w:rPr>
      </w:pPr>
    </w:p>
    <w:p w14:paraId="2E372D65" w14:textId="2098F58F" w:rsidR="00093205" w:rsidRPr="00847B48" w:rsidRDefault="00093205" w:rsidP="00A23FDF">
      <w:pPr>
        <w:pStyle w:val="BodyText"/>
        <w:jc w:val="both"/>
        <w:rPr>
          <w:sz w:val="22"/>
          <w:szCs w:val="22"/>
          <w:lang w:val="fr-FR"/>
        </w:rPr>
      </w:pPr>
    </w:p>
    <w:p w14:paraId="271121C1" w14:textId="77777777" w:rsidR="004F6D73" w:rsidRPr="00847B48" w:rsidRDefault="004F6D73" w:rsidP="00A23FDF">
      <w:pPr>
        <w:pStyle w:val="BodyText"/>
        <w:jc w:val="both"/>
        <w:rPr>
          <w:sz w:val="22"/>
          <w:szCs w:val="22"/>
          <w:lang w:val="fr-FR"/>
        </w:rPr>
      </w:pPr>
    </w:p>
    <w:p w14:paraId="7BEA8C63" w14:textId="1109A4D1" w:rsidR="00093205" w:rsidRPr="00847B48" w:rsidRDefault="003C2ABF" w:rsidP="00A23FDF">
      <w:pPr>
        <w:pStyle w:val="Heading1"/>
        <w:numPr>
          <w:ilvl w:val="0"/>
          <w:numId w:val="13"/>
        </w:numPr>
        <w:spacing w:before="0"/>
        <w:jc w:val="both"/>
        <w:rPr>
          <w:sz w:val="22"/>
          <w:szCs w:val="22"/>
          <w:lang w:val="fr-FR"/>
        </w:rPr>
      </w:pPr>
      <w:bookmarkStart w:id="0" w:name="_Hlk45885499"/>
      <w:r w:rsidRPr="00847B48">
        <w:rPr>
          <w:color w:val="2B2F86"/>
          <w:sz w:val="22"/>
          <w:szCs w:val="22"/>
          <w:lang w:val="fr-FR"/>
        </w:rPr>
        <w:lastRenderedPageBreak/>
        <w:t>Champs</w:t>
      </w:r>
      <w:r w:rsidR="00742204" w:rsidRPr="00847B48">
        <w:rPr>
          <w:color w:val="2B2F86"/>
          <w:sz w:val="22"/>
          <w:szCs w:val="22"/>
          <w:lang w:val="fr-FR"/>
        </w:rPr>
        <w:t xml:space="preserve"> d’application des travaux</w:t>
      </w:r>
    </w:p>
    <w:p w14:paraId="7018AF3E" w14:textId="4F487E0B" w:rsidR="00093205" w:rsidRPr="00847B48" w:rsidRDefault="00742204" w:rsidP="00A23FDF">
      <w:pPr>
        <w:pStyle w:val="Heading2"/>
        <w:numPr>
          <w:ilvl w:val="1"/>
          <w:numId w:val="6"/>
        </w:numPr>
        <w:tabs>
          <w:tab w:val="left" w:pos="541"/>
        </w:tabs>
        <w:jc w:val="both"/>
        <w:rPr>
          <w:sz w:val="22"/>
          <w:szCs w:val="22"/>
          <w:lang w:val="fr-FR"/>
        </w:rPr>
      </w:pPr>
      <w:r w:rsidRPr="00847B48">
        <w:rPr>
          <w:color w:val="9696CA"/>
          <w:w w:val="110"/>
          <w:sz w:val="22"/>
          <w:szCs w:val="22"/>
          <w:lang w:val="fr-FR"/>
        </w:rPr>
        <w:t>Zones d’intervention</w:t>
      </w:r>
    </w:p>
    <w:p w14:paraId="7E07D255" w14:textId="77777777" w:rsidR="00093205" w:rsidRPr="00847B48" w:rsidRDefault="00093205" w:rsidP="00A23FDF">
      <w:pPr>
        <w:pStyle w:val="BodyText"/>
        <w:jc w:val="both"/>
        <w:rPr>
          <w:sz w:val="22"/>
          <w:szCs w:val="22"/>
          <w:lang w:val="fr-FR"/>
        </w:rPr>
      </w:pPr>
    </w:p>
    <w:p w14:paraId="2EADF67B" w14:textId="298354FF" w:rsidR="00093205" w:rsidRDefault="00742204" w:rsidP="00A23FDF">
      <w:pPr>
        <w:pStyle w:val="BodyText"/>
        <w:jc w:val="both"/>
        <w:rPr>
          <w:color w:val="231F20"/>
          <w:w w:val="105"/>
          <w:sz w:val="22"/>
          <w:szCs w:val="22"/>
          <w:lang w:val="fr-FR"/>
        </w:rPr>
      </w:pPr>
      <w:r w:rsidRPr="00CD1152">
        <w:rPr>
          <w:color w:val="231F20"/>
          <w:w w:val="105"/>
          <w:sz w:val="22"/>
          <w:szCs w:val="22"/>
          <w:lang w:val="fr-FR"/>
        </w:rPr>
        <w:t>Pour cet appel à candidatures (RFA), l</w:t>
      </w:r>
      <w:r w:rsidR="00545053" w:rsidRPr="00CD1152">
        <w:rPr>
          <w:color w:val="231F20"/>
          <w:w w:val="105"/>
          <w:sz w:val="22"/>
          <w:szCs w:val="22"/>
          <w:lang w:val="fr-FR"/>
        </w:rPr>
        <w:t>’UNCDF</w:t>
      </w:r>
      <w:r w:rsidRPr="00CD1152">
        <w:rPr>
          <w:color w:val="231F20"/>
          <w:w w:val="105"/>
          <w:sz w:val="22"/>
          <w:szCs w:val="22"/>
          <w:lang w:val="fr-FR"/>
        </w:rPr>
        <w:t xml:space="preserve"> invite les entités enregistrées qui peuvent offrir des solutions innovantes et évolutives répondant à un des défis suivants.</w:t>
      </w:r>
    </w:p>
    <w:p w14:paraId="2E607F33" w14:textId="77777777" w:rsidR="00A23FDF" w:rsidRPr="00A23FDF" w:rsidRDefault="00A23FDF" w:rsidP="00A23FDF">
      <w:pPr>
        <w:pStyle w:val="BodyText"/>
        <w:jc w:val="both"/>
        <w:rPr>
          <w:b/>
          <w:bCs/>
          <w:color w:val="231F20"/>
          <w:w w:val="105"/>
          <w:sz w:val="22"/>
          <w:szCs w:val="22"/>
          <w:lang w:val="fr-FR"/>
        </w:rPr>
      </w:pPr>
    </w:p>
    <w:bookmarkEnd w:id="0"/>
    <w:tbl>
      <w:tblPr>
        <w:tblStyle w:val="TableGrid"/>
        <w:tblW w:w="9525" w:type="dxa"/>
        <w:tblLayout w:type="fixed"/>
        <w:tblLook w:val="01E0" w:firstRow="1" w:lastRow="1" w:firstColumn="1" w:lastColumn="1" w:noHBand="0" w:noVBand="0"/>
      </w:tblPr>
      <w:tblGrid>
        <w:gridCol w:w="422"/>
        <w:gridCol w:w="2020"/>
        <w:gridCol w:w="7083"/>
      </w:tblGrid>
      <w:tr w:rsidR="00A23FDF" w:rsidRPr="00E32698" w14:paraId="4D1A3FFE" w14:textId="77777777" w:rsidTr="3DB642AD">
        <w:trPr>
          <w:trHeight w:val="608"/>
        </w:trPr>
        <w:tc>
          <w:tcPr>
            <w:tcW w:w="2442" w:type="dxa"/>
            <w:gridSpan w:val="2"/>
          </w:tcPr>
          <w:p w14:paraId="62D58B2C" w14:textId="3A3D039A" w:rsidR="00093205" w:rsidRPr="00A23FDF" w:rsidRDefault="00093205" w:rsidP="00A23FDF">
            <w:pPr>
              <w:pStyle w:val="TableParagraph"/>
              <w:spacing w:before="0"/>
              <w:jc w:val="both"/>
              <w:rPr>
                <w:b/>
                <w:bCs/>
                <w:color w:val="000000" w:themeColor="text1"/>
                <w:lang w:val="fr-FR"/>
              </w:rPr>
            </w:pPr>
          </w:p>
        </w:tc>
        <w:tc>
          <w:tcPr>
            <w:tcW w:w="7083" w:type="dxa"/>
          </w:tcPr>
          <w:p w14:paraId="3549038E" w14:textId="73A24741" w:rsidR="00093205" w:rsidRPr="00A23FDF" w:rsidRDefault="00742204" w:rsidP="00A23FDF">
            <w:pPr>
              <w:pStyle w:val="TableParagraph"/>
              <w:spacing w:before="0"/>
              <w:ind w:left="79"/>
              <w:jc w:val="both"/>
              <w:rPr>
                <w:b/>
                <w:bCs/>
                <w:color w:val="000000" w:themeColor="text1"/>
                <w:lang w:val="fr-FR"/>
              </w:rPr>
            </w:pPr>
            <w:r w:rsidRPr="00A23FDF">
              <w:rPr>
                <w:b/>
                <w:bCs/>
                <w:color w:val="000000" w:themeColor="text1"/>
                <w:w w:val="105"/>
                <w:lang w:val="fr-FR"/>
              </w:rPr>
              <w:t>Défis/ énoncé du problème et objectifs de la solution</w:t>
            </w:r>
          </w:p>
        </w:tc>
      </w:tr>
      <w:tr w:rsidR="00A23FDF" w:rsidRPr="00E32698" w14:paraId="5CD08AA9" w14:textId="77777777" w:rsidTr="3DB642AD">
        <w:trPr>
          <w:trHeight w:val="2301"/>
        </w:trPr>
        <w:tc>
          <w:tcPr>
            <w:tcW w:w="422" w:type="dxa"/>
          </w:tcPr>
          <w:p w14:paraId="1AF31BC4" w14:textId="77777777" w:rsidR="00093205" w:rsidRPr="00A23FDF" w:rsidRDefault="00BE071E" w:rsidP="00A23FDF">
            <w:pPr>
              <w:pStyle w:val="TableParagraph"/>
              <w:spacing w:before="0"/>
              <w:ind w:left="20"/>
              <w:jc w:val="both"/>
              <w:rPr>
                <w:b/>
                <w:bCs/>
                <w:color w:val="000000" w:themeColor="text1"/>
                <w:lang w:val="fr-FR"/>
              </w:rPr>
            </w:pPr>
            <w:r w:rsidRPr="00A23FDF">
              <w:rPr>
                <w:b/>
                <w:bCs/>
                <w:color w:val="000000" w:themeColor="text1"/>
                <w:w w:val="83"/>
                <w:lang w:val="fr-FR"/>
              </w:rPr>
              <w:t>1</w:t>
            </w:r>
          </w:p>
        </w:tc>
        <w:tc>
          <w:tcPr>
            <w:tcW w:w="2020" w:type="dxa"/>
          </w:tcPr>
          <w:p w14:paraId="7B7CE6EC" w14:textId="3EC4579E" w:rsidR="00093205" w:rsidRPr="00A23FDF" w:rsidRDefault="627A4885" w:rsidP="00AE4A4F">
            <w:pPr>
              <w:pStyle w:val="TableParagraph"/>
              <w:spacing w:before="0"/>
              <w:ind w:right="313"/>
              <w:rPr>
                <w:b/>
                <w:bCs/>
                <w:color w:val="000000" w:themeColor="text1"/>
                <w:lang w:val="fr-FR"/>
              </w:rPr>
            </w:pPr>
            <w:r w:rsidRPr="00A23FDF">
              <w:rPr>
                <w:b/>
                <w:bCs/>
                <w:color w:val="000000" w:themeColor="text1"/>
                <w:w w:val="105"/>
                <w:lang w:val="fr-FR"/>
              </w:rPr>
              <w:t>Axe 1</w:t>
            </w:r>
            <w:r w:rsidR="49C37C9A" w:rsidRPr="00A23FDF">
              <w:rPr>
                <w:b/>
                <w:bCs/>
                <w:color w:val="000000" w:themeColor="text1"/>
                <w:w w:val="105"/>
                <w:lang w:val="fr-FR"/>
              </w:rPr>
              <w:t xml:space="preserve"> : Services financiers </w:t>
            </w:r>
            <w:r w:rsidR="75068AFD" w:rsidRPr="00A23FDF">
              <w:rPr>
                <w:b/>
                <w:bCs/>
                <w:color w:val="000000" w:themeColor="text1"/>
                <w:w w:val="105"/>
                <w:lang w:val="fr-FR"/>
              </w:rPr>
              <w:t xml:space="preserve">numériques </w:t>
            </w:r>
            <w:r w:rsidR="49C37C9A" w:rsidRPr="00A23FDF">
              <w:rPr>
                <w:b/>
                <w:bCs/>
                <w:color w:val="000000" w:themeColor="text1"/>
                <w:w w:val="105"/>
                <w:lang w:val="fr-FR"/>
              </w:rPr>
              <w:t>adaptés aux populations cibles (</w:t>
            </w:r>
            <w:r w:rsidR="5C4AB27A" w:rsidRPr="3DB642AD">
              <w:rPr>
                <w:b/>
                <w:bCs/>
                <w:color w:val="000000" w:themeColor="text1"/>
                <w:lang w:val="fr-FR"/>
              </w:rPr>
              <w:t>Prestataire</w:t>
            </w:r>
            <w:r w:rsidR="63F9A7B4" w:rsidRPr="3DB642AD">
              <w:rPr>
                <w:b/>
                <w:bCs/>
                <w:color w:val="000000" w:themeColor="text1"/>
                <w:lang w:val="fr-FR"/>
              </w:rPr>
              <w:t xml:space="preserve"> de services financiers</w:t>
            </w:r>
            <w:r w:rsidR="49C37C9A" w:rsidRPr="00A23FDF">
              <w:rPr>
                <w:b/>
                <w:bCs/>
                <w:color w:val="000000" w:themeColor="text1"/>
                <w:w w:val="105"/>
                <w:lang w:val="fr-FR"/>
              </w:rPr>
              <w:t>)</w:t>
            </w:r>
          </w:p>
        </w:tc>
        <w:tc>
          <w:tcPr>
            <w:tcW w:w="7083" w:type="dxa"/>
          </w:tcPr>
          <w:p w14:paraId="01B3D8D6" w14:textId="3ED1F678" w:rsidR="00093205" w:rsidRPr="00A23FDF" w:rsidRDefault="2D23BE86" w:rsidP="00A23FDF">
            <w:pPr>
              <w:pStyle w:val="TableParagraph"/>
              <w:spacing w:before="0"/>
              <w:ind w:left="79" w:right="99"/>
              <w:jc w:val="both"/>
              <w:rPr>
                <w:color w:val="000000" w:themeColor="text1"/>
                <w:lang w:val="fr-FR"/>
              </w:rPr>
            </w:pPr>
            <w:r w:rsidRPr="105BC088">
              <w:rPr>
                <w:i/>
                <w:iCs/>
                <w:color w:val="000000" w:themeColor="text1"/>
                <w:w w:val="105"/>
                <w:lang w:val="fr-FR"/>
              </w:rPr>
              <w:t>Défis :</w:t>
            </w:r>
            <w:r w:rsidR="00BE071E" w:rsidRPr="105BC088">
              <w:rPr>
                <w:i/>
                <w:iCs/>
                <w:color w:val="000000" w:themeColor="text1"/>
                <w:spacing w:val="-24"/>
                <w:w w:val="105"/>
                <w:lang w:val="fr-FR"/>
              </w:rPr>
              <w:t xml:space="preserve"> </w:t>
            </w:r>
            <w:r w:rsidR="085B51DC" w:rsidRPr="00A23FDF">
              <w:rPr>
                <w:color w:val="000000" w:themeColor="text1"/>
                <w:w w:val="105"/>
                <w:lang w:val="fr-FR"/>
              </w:rPr>
              <w:t xml:space="preserve">manque de produits financiers </w:t>
            </w:r>
            <w:r w:rsidR="268E6449" w:rsidRPr="00A23FDF">
              <w:rPr>
                <w:color w:val="000000" w:themeColor="text1"/>
                <w:w w:val="105"/>
                <w:lang w:val="fr-FR"/>
              </w:rPr>
              <w:t xml:space="preserve">numériques </w:t>
            </w:r>
            <w:r w:rsidR="085B51DC" w:rsidRPr="00A23FDF">
              <w:rPr>
                <w:color w:val="000000" w:themeColor="text1"/>
                <w:w w:val="105"/>
                <w:lang w:val="fr-FR"/>
              </w:rPr>
              <w:t>(compte, épargne, crédit) adaptés et accessibles pour les jeunes, les femmes et les entrepreneurs</w:t>
            </w:r>
            <w:r w:rsidR="20261E5F">
              <w:rPr>
                <w:color w:val="000000" w:themeColor="text1"/>
                <w:w w:val="105"/>
                <w:lang w:val="fr-FR"/>
              </w:rPr>
              <w:t>.</w:t>
            </w:r>
          </w:p>
          <w:p w14:paraId="6B9228D6" w14:textId="77777777" w:rsidR="00093205" w:rsidRPr="00A23FDF" w:rsidRDefault="00093205" w:rsidP="00A23FDF">
            <w:pPr>
              <w:pStyle w:val="TableParagraph"/>
              <w:spacing w:before="0"/>
              <w:ind w:left="0"/>
              <w:jc w:val="both"/>
              <w:rPr>
                <w:color w:val="000000" w:themeColor="text1"/>
                <w:lang w:val="fr-FR"/>
              </w:rPr>
            </w:pPr>
          </w:p>
          <w:p w14:paraId="61358231" w14:textId="12E4F5C6" w:rsidR="00093205" w:rsidRPr="00A23FDF" w:rsidRDefault="00BE071E" w:rsidP="00A23FDF">
            <w:pPr>
              <w:pStyle w:val="TableParagraph"/>
              <w:spacing w:before="0"/>
              <w:ind w:left="79" w:right="119"/>
              <w:jc w:val="both"/>
              <w:rPr>
                <w:color w:val="000000" w:themeColor="text1"/>
                <w:lang w:val="fr-FR"/>
              </w:rPr>
            </w:pPr>
            <w:r w:rsidRPr="105BC088">
              <w:rPr>
                <w:i/>
                <w:iCs/>
                <w:color w:val="000000" w:themeColor="text1"/>
                <w:w w:val="105"/>
                <w:lang w:val="fr-FR"/>
              </w:rPr>
              <w:t>Objecti</w:t>
            </w:r>
            <w:r w:rsidR="00742204" w:rsidRPr="105BC088">
              <w:rPr>
                <w:i/>
                <w:iCs/>
                <w:color w:val="000000" w:themeColor="text1"/>
                <w:w w:val="105"/>
                <w:lang w:val="fr-FR"/>
              </w:rPr>
              <w:t>f</w:t>
            </w:r>
            <w:r w:rsidRPr="105BC088">
              <w:rPr>
                <w:i/>
                <w:iCs/>
                <w:color w:val="000000" w:themeColor="text1"/>
                <w:w w:val="105"/>
                <w:lang w:val="fr-FR"/>
              </w:rPr>
              <w:t>s</w:t>
            </w:r>
            <w:r w:rsidR="5215B2FA" w:rsidRPr="105BC088">
              <w:rPr>
                <w:i/>
                <w:iCs/>
                <w:color w:val="000000" w:themeColor="text1"/>
                <w:w w:val="105"/>
                <w:lang w:val="fr-FR"/>
              </w:rPr>
              <w:t xml:space="preserve"> </w:t>
            </w:r>
            <w:r w:rsidRPr="00A23FDF">
              <w:rPr>
                <w:color w:val="000000" w:themeColor="text1"/>
                <w:w w:val="105"/>
                <w:lang w:val="fr-FR"/>
              </w:rPr>
              <w:t>:</w:t>
            </w:r>
            <w:r w:rsidRPr="00A23FDF">
              <w:rPr>
                <w:color w:val="000000" w:themeColor="text1"/>
                <w:spacing w:val="-18"/>
                <w:w w:val="105"/>
                <w:lang w:val="fr-FR"/>
              </w:rPr>
              <w:t xml:space="preserve"> </w:t>
            </w:r>
            <w:r w:rsidR="448A3815" w:rsidRPr="00A23FDF">
              <w:rPr>
                <w:color w:val="000000" w:themeColor="text1"/>
                <w:w w:val="105"/>
                <w:lang w:val="fr-FR"/>
              </w:rPr>
              <w:t>développer un/des produits financiers abordables et adaptés aux besoins des jeunes, femmes et entrepreneurs</w:t>
            </w:r>
            <w:r w:rsidR="00C72209" w:rsidRPr="00A23FDF">
              <w:rPr>
                <w:color w:val="000000" w:themeColor="text1"/>
                <w:w w:val="105"/>
                <w:lang w:val="fr-FR"/>
              </w:rPr>
              <w:t xml:space="preserve"> en utilisant le digital</w:t>
            </w:r>
            <w:r w:rsidR="448A3815" w:rsidRPr="00A23FDF">
              <w:rPr>
                <w:color w:val="000000" w:themeColor="text1"/>
                <w:w w:val="105"/>
                <w:lang w:val="fr-FR"/>
              </w:rPr>
              <w:t xml:space="preserve">. </w:t>
            </w:r>
            <w:r w:rsidR="00C72209" w:rsidRPr="00A23FDF">
              <w:rPr>
                <w:color w:val="000000" w:themeColor="text1"/>
                <w:w w:val="105"/>
                <w:lang w:val="fr-FR"/>
              </w:rPr>
              <w:t>Les solutions devraient inclure l'intégration du numérique pour assurer une plus grande portée aux groupes vulnérables</w:t>
            </w:r>
            <w:r w:rsidR="448A3815" w:rsidRPr="00A23FDF">
              <w:rPr>
                <w:color w:val="000000" w:themeColor="text1"/>
                <w:w w:val="105"/>
                <w:lang w:val="fr-FR"/>
              </w:rPr>
              <w:t>.</w:t>
            </w:r>
            <w:r w:rsidR="5631E33F" w:rsidRPr="00A23FDF">
              <w:rPr>
                <w:color w:val="000000" w:themeColor="text1"/>
                <w:w w:val="105"/>
                <w:lang w:val="fr-FR"/>
              </w:rPr>
              <w:t xml:space="preserve"> </w:t>
            </w:r>
          </w:p>
        </w:tc>
      </w:tr>
      <w:tr w:rsidR="00A23FDF" w:rsidRPr="00E32698" w14:paraId="7828BB26" w14:textId="77777777" w:rsidTr="3DB642AD">
        <w:trPr>
          <w:trHeight w:val="1635"/>
        </w:trPr>
        <w:tc>
          <w:tcPr>
            <w:tcW w:w="422" w:type="dxa"/>
          </w:tcPr>
          <w:p w14:paraId="6372259A" w14:textId="77777777" w:rsidR="004C7C9E" w:rsidRPr="00A23FDF" w:rsidRDefault="004C7C9E" w:rsidP="00A23FDF">
            <w:pPr>
              <w:pStyle w:val="TableParagraph"/>
              <w:spacing w:before="0"/>
              <w:ind w:left="20"/>
              <w:jc w:val="both"/>
              <w:rPr>
                <w:b/>
                <w:bCs/>
                <w:color w:val="000000" w:themeColor="text1"/>
                <w:lang w:val="fr-FR"/>
              </w:rPr>
            </w:pPr>
            <w:r w:rsidRPr="00A23FDF">
              <w:rPr>
                <w:b/>
                <w:bCs/>
                <w:color w:val="000000" w:themeColor="text1"/>
                <w:w w:val="101"/>
                <w:lang w:val="fr-FR"/>
              </w:rPr>
              <w:t>2</w:t>
            </w:r>
          </w:p>
        </w:tc>
        <w:tc>
          <w:tcPr>
            <w:tcW w:w="2020" w:type="dxa"/>
          </w:tcPr>
          <w:p w14:paraId="244ACD66" w14:textId="1E94D3E6" w:rsidR="004C7C9E" w:rsidRPr="00A23FDF" w:rsidRDefault="00377DDF" w:rsidP="00AE4A4F">
            <w:pPr>
              <w:pStyle w:val="TableParagraph"/>
              <w:spacing w:before="0"/>
              <w:ind w:right="91"/>
              <w:rPr>
                <w:b/>
                <w:bCs/>
                <w:color w:val="000000" w:themeColor="text1"/>
                <w:lang w:val="fr-FR"/>
              </w:rPr>
            </w:pPr>
            <w:r w:rsidRPr="00A23FDF">
              <w:rPr>
                <w:b/>
                <w:bCs/>
                <w:color w:val="000000" w:themeColor="text1"/>
                <w:w w:val="105"/>
                <w:lang w:val="fr-FR"/>
              </w:rPr>
              <w:t>Axe 2</w:t>
            </w:r>
            <w:r w:rsidR="00656120" w:rsidRPr="00A23FDF">
              <w:rPr>
                <w:b/>
                <w:bCs/>
                <w:color w:val="000000" w:themeColor="text1"/>
                <w:w w:val="105"/>
                <w:lang w:val="fr-FR"/>
              </w:rPr>
              <w:t xml:space="preserve"> : </w:t>
            </w:r>
            <w:r w:rsidR="00755AE9" w:rsidRPr="00A23FDF">
              <w:rPr>
                <w:b/>
                <w:bCs/>
                <w:color w:val="000000" w:themeColor="text1"/>
                <w:w w:val="105"/>
                <w:lang w:val="fr-FR"/>
              </w:rPr>
              <w:t>Mise à l’échelle de s</w:t>
            </w:r>
            <w:r w:rsidR="00656120" w:rsidRPr="00A23FDF">
              <w:rPr>
                <w:b/>
                <w:bCs/>
                <w:color w:val="000000" w:themeColor="text1"/>
                <w:w w:val="105"/>
                <w:lang w:val="fr-FR"/>
              </w:rPr>
              <w:t>olutions numériques innovantes (Fintech)</w:t>
            </w:r>
          </w:p>
        </w:tc>
        <w:tc>
          <w:tcPr>
            <w:tcW w:w="7083" w:type="dxa"/>
          </w:tcPr>
          <w:p w14:paraId="04E43BDE" w14:textId="30179DE2" w:rsidR="001F75C0" w:rsidRPr="00A23FDF" w:rsidRDefault="001F75C0" w:rsidP="00A23FDF">
            <w:pPr>
              <w:pStyle w:val="TableParagraph"/>
              <w:spacing w:before="0"/>
              <w:ind w:left="79" w:right="99"/>
              <w:jc w:val="both"/>
              <w:rPr>
                <w:color w:val="000000" w:themeColor="text1"/>
                <w:lang w:val="fr-FR"/>
              </w:rPr>
            </w:pPr>
            <w:r w:rsidRPr="105BC088">
              <w:rPr>
                <w:i/>
                <w:iCs/>
                <w:color w:val="000000" w:themeColor="text1"/>
                <w:w w:val="105"/>
                <w:lang w:val="fr-FR"/>
              </w:rPr>
              <w:t>Défis</w:t>
            </w:r>
            <w:r w:rsidR="65620D53" w:rsidRPr="105BC088">
              <w:rPr>
                <w:i/>
                <w:iCs/>
                <w:color w:val="000000" w:themeColor="text1"/>
                <w:w w:val="105"/>
                <w:lang w:val="fr-FR"/>
              </w:rPr>
              <w:t xml:space="preserve"> </w:t>
            </w:r>
            <w:r w:rsidRPr="105BC088">
              <w:rPr>
                <w:i/>
                <w:iCs/>
                <w:color w:val="000000" w:themeColor="text1"/>
                <w:w w:val="105"/>
                <w:lang w:val="fr-FR"/>
              </w:rPr>
              <w:t>:</w:t>
            </w:r>
            <w:r w:rsidRPr="105BC088">
              <w:rPr>
                <w:i/>
                <w:iCs/>
                <w:color w:val="000000" w:themeColor="text1"/>
                <w:spacing w:val="-24"/>
                <w:w w:val="105"/>
                <w:lang w:val="fr-FR"/>
              </w:rPr>
              <w:t xml:space="preserve"> </w:t>
            </w:r>
            <w:r w:rsidR="626536CE" w:rsidRPr="00A23FDF">
              <w:rPr>
                <w:color w:val="000000" w:themeColor="text1"/>
                <w:w w:val="105"/>
                <w:lang w:val="fr-FR"/>
              </w:rPr>
              <w:t xml:space="preserve">manque de solutions financières </w:t>
            </w:r>
            <w:r w:rsidR="377DEF96" w:rsidRPr="00A23FDF">
              <w:rPr>
                <w:color w:val="000000" w:themeColor="text1"/>
                <w:w w:val="105"/>
                <w:lang w:val="fr-FR"/>
              </w:rPr>
              <w:t xml:space="preserve">numériques </w:t>
            </w:r>
            <w:r w:rsidR="626536CE" w:rsidRPr="00A23FDF">
              <w:rPr>
                <w:color w:val="000000" w:themeColor="text1"/>
                <w:w w:val="105"/>
                <w:lang w:val="fr-FR"/>
              </w:rPr>
              <w:t>innovantes pour répondre aux besoins des populations marginalisées</w:t>
            </w:r>
            <w:r w:rsidR="73C77FE1" w:rsidRPr="00A23FDF">
              <w:rPr>
                <w:color w:val="000000" w:themeColor="text1"/>
                <w:w w:val="105"/>
                <w:lang w:val="fr-FR"/>
              </w:rPr>
              <w:t>.</w:t>
            </w:r>
          </w:p>
          <w:p w14:paraId="42D958D0" w14:textId="77777777" w:rsidR="001F75C0" w:rsidRPr="00A23FDF" w:rsidRDefault="001F75C0" w:rsidP="00A23FDF">
            <w:pPr>
              <w:pStyle w:val="TableParagraph"/>
              <w:spacing w:before="0"/>
              <w:ind w:left="0"/>
              <w:jc w:val="both"/>
              <w:rPr>
                <w:color w:val="000000" w:themeColor="text1"/>
                <w:lang w:val="fr-FR"/>
              </w:rPr>
            </w:pPr>
          </w:p>
          <w:p w14:paraId="13E5A0B3" w14:textId="12C3D4FF" w:rsidR="004C7C9E" w:rsidRPr="00A23FDF" w:rsidRDefault="001F75C0" w:rsidP="00A23FDF">
            <w:pPr>
              <w:pStyle w:val="TableParagraph"/>
              <w:spacing w:before="0"/>
              <w:ind w:left="79" w:right="206"/>
              <w:jc w:val="both"/>
              <w:rPr>
                <w:color w:val="000000" w:themeColor="text1"/>
                <w:w w:val="105"/>
                <w:lang w:val="fr-FR"/>
              </w:rPr>
            </w:pPr>
            <w:r w:rsidRPr="105BC088">
              <w:rPr>
                <w:i/>
                <w:iCs/>
                <w:color w:val="000000" w:themeColor="text1"/>
                <w:w w:val="105"/>
                <w:lang w:val="fr-FR"/>
              </w:rPr>
              <w:t>Objectifs</w:t>
            </w:r>
            <w:r w:rsidR="449901E4" w:rsidRPr="105BC088">
              <w:rPr>
                <w:i/>
                <w:iCs/>
                <w:color w:val="000000" w:themeColor="text1"/>
                <w:w w:val="105"/>
                <w:lang w:val="fr-FR"/>
              </w:rPr>
              <w:t xml:space="preserve"> </w:t>
            </w:r>
            <w:r w:rsidRPr="00A23FDF">
              <w:rPr>
                <w:color w:val="000000" w:themeColor="text1"/>
                <w:w w:val="105"/>
                <w:lang w:val="fr-FR"/>
              </w:rPr>
              <w:t>:</w:t>
            </w:r>
            <w:r w:rsidRPr="00A23FDF">
              <w:rPr>
                <w:color w:val="000000" w:themeColor="text1"/>
                <w:spacing w:val="-18"/>
                <w:w w:val="105"/>
                <w:lang w:val="fr-FR"/>
              </w:rPr>
              <w:t xml:space="preserve"> </w:t>
            </w:r>
            <w:r w:rsidR="7C73A1CE" w:rsidRPr="00A23FDF">
              <w:rPr>
                <w:color w:val="000000" w:themeColor="text1"/>
                <w:w w:val="105"/>
                <w:lang w:val="fr-FR"/>
              </w:rPr>
              <w:t>Mettre à l’échelle des solutions numériques innovantes. Les solutions doivent prioritairement cibl</w:t>
            </w:r>
            <w:r w:rsidR="09C9751B" w:rsidRPr="00A23FDF">
              <w:rPr>
                <w:color w:val="000000" w:themeColor="text1"/>
                <w:w w:val="105"/>
                <w:lang w:val="fr-FR"/>
              </w:rPr>
              <w:t>er</w:t>
            </w:r>
            <w:r w:rsidR="7C73A1CE" w:rsidRPr="00A23FDF">
              <w:rPr>
                <w:color w:val="000000" w:themeColor="text1"/>
                <w:w w:val="105"/>
                <w:lang w:val="fr-FR"/>
              </w:rPr>
              <w:t xml:space="preserve"> et améliorer l</w:t>
            </w:r>
            <w:r w:rsidR="130DBFA7" w:rsidRPr="00A23FDF">
              <w:rPr>
                <w:color w:val="000000" w:themeColor="text1"/>
                <w:w w:val="105"/>
                <w:lang w:val="fr-FR"/>
              </w:rPr>
              <w:t xml:space="preserve">’autonomisation </w:t>
            </w:r>
            <w:r w:rsidR="0018AAB1" w:rsidRPr="00A23FDF">
              <w:rPr>
                <w:color w:val="000000" w:themeColor="text1"/>
                <w:w w:val="105"/>
                <w:lang w:val="fr-FR"/>
              </w:rPr>
              <w:t>d</w:t>
            </w:r>
            <w:r w:rsidR="7C73A1CE" w:rsidRPr="00A23FDF">
              <w:rPr>
                <w:color w:val="000000" w:themeColor="text1"/>
                <w:w w:val="105"/>
                <w:lang w:val="fr-FR"/>
              </w:rPr>
              <w:t>es personnes vulnérables, MPME, femmes et jeunes</w:t>
            </w:r>
            <w:r w:rsidR="56E621B3" w:rsidRPr="00A23FDF">
              <w:rPr>
                <w:color w:val="000000" w:themeColor="text1"/>
                <w:w w:val="105"/>
                <w:lang w:val="fr-FR"/>
              </w:rPr>
              <w:t xml:space="preserve">. </w:t>
            </w:r>
          </w:p>
          <w:p w14:paraId="25FF861C" w14:textId="2EE7FB43" w:rsidR="00C161C0" w:rsidRPr="00075289" w:rsidRDefault="56E621B3" w:rsidP="00AE4A4F">
            <w:pPr>
              <w:pStyle w:val="TableParagraph"/>
              <w:spacing w:before="0"/>
              <w:ind w:left="79" w:right="206"/>
              <w:jc w:val="both"/>
              <w:rPr>
                <w:color w:val="000000" w:themeColor="text1"/>
                <w:w w:val="105"/>
                <w:lang w:val="fr-BE"/>
              </w:rPr>
            </w:pPr>
            <w:r w:rsidRPr="00075289">
              <w:rPr>
                <w:color w:val="000000" w:themeColor="text1"/>
                <w:w w:val="105"/>
                <w:lang w:val="fr-BE"/>
              </w:rPr>
              <w:t>Les solutions doivent démontrer leur niveau d’innovation, une offre</w:t>
            </w:r>
            <w:r w:rsidR="0018AAB1" w:rsidRPr="00075289">
              <w:rPr>
                <w:color w:val="000000" w:themeColor="text1"/>
                <w:w w:val="105"/>
                <w:lang w:val="fr-BE"/>
              </w:rPr>
              <w:t xml:space="preserve"> </w:t>
            </w:r>
            <w:r w:rsidRPr="00075289">
              <w:rPr>
                <w:color w:val="000000" w:themeColor="text1"/>
                <w:w w:val="105"/>
                <w:lang w:val="fr-BE"/>
              </w:rPr>
              <w:t xml:space="preserve">solide et validée </w:t>
            </w:r>
            <w:r w:rsidR="629851DE" w:rsidRPr="00075289">
              <w:rPr>
                <w:color w:val="000000" w:themeColor="text1"/>
                <w:w w:val="105"/>
                <w:lang w:val="fr-BE"/>
              </w:rPr>
              <w:t>sur</w:t>
            </w:r>
            <w:r w:rsidRPr="00075289">
              <w:rPr>
                <w:color w:val="000000" w:themeColor="text1"/>
                <w:w w:val="105"/>
                <w:lang w:val="fr-BE"/>
              </w:rPr>
              <w:t xml:space="preserve"> le marché, une bonne faisabilité financière et une durabilité à long terme. </w:t>
            </w:r>
          </w:p>
          <w:p w14:paraId="3462DA22" w14:textId="41BBF87E" w:rsidR="00C161C0" w:rsidRPr="00075289" w:rsidRDefault="130DBFA7" w:rsidP="00AE4A4F">
            <w:pPr>
              <w:pStyle w:val="TableParagraph"/>
              <w:spacing w:before="0"/>
              <w:ind w:left="79" w:right="206"/>
              <w:jc w:val="both"/>
              <w:rPr>
                <w:color w:val="000000" w:themeColor="text1"/>
                <w:w w:val="105"/>
                <w:lang w:val="fr-BE"/>
              </w:rPr>
            </w:pPr>
            <w:r w:rsidRPr="00075289">
              <w:rPr>
                <w:color w:val="000000" w:themeColor="text1"/>
                <w:w w:val="105"/>
                <w:lang w:val="fr-BE"/>
              </w:rPr>
              <w:t xml:space="preserve">Si la solution se trouve encore dans une phase d’idée ou de produit minimum viable ou à une étape de test, elle ne sera pas prise en considération. </w:t>
            </w:r>
          </w:p>
          <w:p w14:paraId="530EC1AC" w14:textId="21FA218B" w:rsidR="00C6114D" w:rsidRPr="00A23FDF" w:rsidRDefault="00C6114D" w:rsidP="00A23FDF">
            <w:pPr>
              <w:pStyle w:val="TableParagraph"/>
              <w:spacing w:before="0"/>
              <w:ind w:left="0" w:right="206"/>
              <w:jc w:val="both"/>
              <w:rPr>
                <w:color w:val="000000" w:themeColor="text1"/>
                <w:lang w:val="fr-FR"/>
              </w:rPr>
            </w:pPr>
          </w:p>
        </w:tc>
      </w:tr>
    </w:tbl>
    <w:p w14:paraId="7C964547" w14:textId="77777777" w:rsidR="00093205" w:rsidRPr="00CD1152" w:rsidRDefault="00093205" w:rsidP="00A23FDF">
      <w:pPr>
        <w:pStyle w:val="BodyText"/>
        <w:jc w:val="both"/>
        <w:rPr>
          <w:sz w:val="22"/>
          <w:szCs w:val="22"/>
          <w:lang w:val="fr-FR"/>
        </w:rPr>
      </w:pPr>
    </w:p>
    <w:p w14:paraId="5F18A3D8" w14:textId="7B2FD488" w:rsidR="00093205" w:rsidRPr="00CD1152" w:rsidRDefault="001F75C0" w:rsidP="00A23FDF">
      <w:pPr>
        <w:pStyle w:val="BodyText"/>
        <w:jc w:val="both"/>
        <w:rPr>
          <w:color w:val="231F20"/>
          <w:w w:val="105"/>
          <w:sz w:val="22"/>
          <w:szCs w:val="22"/>
          <w:lang w:val="fr-FR"/>
        </w:rPr>
      </w:pPr>
      <w:bookmarkStart w:id="1" w:name="_Hlk45885661"/>
      <w:r w:rsidRPr="00CD1152">
        <w:rPr>
          <w:color w:val="231F20"/>
          <w:w w:val="105"/>
          <w:sz w:val="22"/>
          <w:szCs w:val="22"/>
          <w:lang w:val="fr-FR"/>
        </w:rPr>
        <w:t>Les exemples de solutions dans les domaines d'intervention identifiés ne sont pas exhaustifs. L'équipe d</w:t>
      </w:r>
      <w:r w:rsidR="003E6242">
        <w:rPr>
          <w:color w:val="231F20"/>
          <w:w w:val="105"/>
          <w:sz w:val="22"/>
          <w:szCs w:val="22"/>
          <w:lang w:val="fr-FR"/>
        </w:rPr>
        <w:t>e</w:t>
      </w:r>
      <w:r w:rsidRPr="00CD1152">
        <w:rPr>
          <w:color w:val="231F20"/>
          <w:w w:val="105"/>
          <w:sz w:val="22"/>
          <w:szCs w:val="22"/>
          <w:lang w:val="fr-FR"/>
        </w:rPr>
        <w:t xml:space="preserve"> UNCDF est </w:t>
      </w:r>
      <w:r w:rsidR="00AE4A4F">
        <w:rPr>
          <w:color w:val="231F20"/>
          <w:w w:val="105"/>
          <w:sz w:val="22"/>
          <w:szCs w:val="22"/>
          <w:lang w:val="fr-FR"/>
        </w:rPr>
        <w:t xml:space="preserve">ouverte à </w:t>
      </w:r>
      <w:r w:rsidRPr="00CD1152">
        <w:rPr>
          <w:color w:val="231F20"/>
          <w:w w:val="105"/>
          <w:sz w:val="22"/>
          <w:szCs w:val="22"/>
          <w:lang w:val="fr-FR"/>
        </w:rPr>
        <w:t xml:space="preserve">entendre ce que les candidats potentiels ont en tête en dehors de ces exemples, pour autant que </w:t>
      </w:r>
      <w:r w:rsidR="003E6242">
        <w:rPr>
          <w:color w:val="231F20"/>
          <w:w w:val="105"/>
          <w:sz w:val="22"/>
          <w:szCs w:val="22"/>
          <w:lang w:val="fr-FR"/>
        </w:rPr>
        <w:t>leurs</w:t>
      </w:r>
      <w:r w:rsidR="003E6242" w:rsidRPr="00CD1152">
        <w:rPr>
          <w:color w:val="231F20"/>
          <w:w w:val="105"/>
          <w:sz w:val="22"/>
          <w:szCs w:val="22"/>
          <w:lang w:val="fr-FR"/>
        </w:rPr>
        <w:t xml:space="preserve"> </w:t>
      </w:r>
      <w:r w:rsidRPr="00CD1152">
        <w:rPr>
          <w:color w:val="231F20"/>
          <w:w w:val="105"/>
          <w:sz w:val="22"/>
          <w:szCs w:val="22"/>
          <w:lang w:val="fr-FR"/>
        </w:rPr>
        <w:t>objectifs en matière d'échelle, de viabilité commerciale et d'impact soient cohérents.</w:t>
      </w:r>
    </w:p>
    <w:p w14:paraId="4998B53F" w14:textId="77777777" w:rsidR="00B00CB0" w:rsidRPr="00CD1152" w:rsidRDefault="00B00CB0" w:rsidP="00A23FDF">
      <w:pPr>
        <w:pStyle w:val="BodyText"/>
        <w:jc w:val="both"/>
        <w:rPr>
          <w:sz w:val="22"/>
          <w:szCs w:val="22"/>
          <w:lang w:val="fr-FR"/>
        </w:rPr>
      </w:pPr>
    </w:p>
    <w:bookmarkEnd w:id="1"/>
    <w:p w14:paraId="4F5285EF" w14:textId="321FFC7D" w:rsidR="00093205" w:rsidRPr="00CD1152" w:rsidRDefault="001F75C0" w:rsidP="00A23FDF">
      <w:pPr>
        <w:pStyle w:val="Heading2"/>
        <w:numPr>
          <w:ilvl w:val="1"/>
          <w:numId w:val="6"/>
        </w:numPr>
        <w:tabs>
          <w:tab w:val="left" w:pos="564"/>
        </w:tabs>
        <w:ind w:left="563" w:hanging="464"/>
        <w:jc w:val="both"/>
        <w:rPr>
          <w:sz w:val="22"/>
          <w:szCs w:val="22"/>
          <w:lang w:val="fr-FR"/>
        </w:rPr>
      </w:pPr>
      <w:r w:rsidRPr="00CD1152">
        <w:rPr>
          <w:color w:val="9696CA"/>
          <w:w w:val="105"/>
          <w:sz w:val="22"/>
          <w:szCs w:val="22"/>
          <w:lang w:val="fr-FR"/>
        </w:rPr>
        <w:t>Comment UNCDF travaille avec ses partenaires</w:t>
      </w:r>
    </w:p>
    <w:p w14:paraId="2BE91451" w14:textId="77777777" w:rsidR="00093205" w:rsidRPr="00CD1152" w:rsidRDefault="00093205" w:rsidP="00A23FDF">
      <w:pPr>
        <w:pStyle w:val="BodyText"/>
        <w:jc w:val="both"/>
        <w:rPr>
          <w:sz w:val="22"/>
          <w:szCs w:val="22"/>
          <w:lang w:val="fr-FR"/>
        </w:rPr>
      </w:pPr>
    </w:p>
    <w:p w14:paraId="21E811B4" w14:textId="27DDB9C6" w:rsidR="00331397" w:rsidRPr="00CD1152" w:rsidRDefault="00331397" w:rsidP="00A23FDF">
      <w:pPr>
        <w:pStyle w:val="ListParagraph"/>
        <w:numPr>
          <w:ilvl w:val="0"/>
          <w:numId w:val="5"/>
        </w:numPr>
        <w:tabs>
          <w:tab w:val="left" w:pos="459"/>
          <w:tab w:val="left" w:pos="460"/>
        </w:tabs>
        <w:ind w:right="421"/>
        <w:jc w:val="both"/>
        <w:rPr>
          <w:color w:val="231F20"/>
          <w:w w:val="105"/>
          <w:lang w:val="fr-FR"/>
        </w:rPr>
      </w:pPr>
      <w:bookmarkStart w:id="2" w:name="_Hlk45885748"/>
      <w:r w:rsidRPr="00CD1152">
        <w:rPr>
          <w:color w:val="231F20"/>
          <w:w w:val="105"/>
          <w:lang w:val="fr-FR"/>
        </w:rPr>
        <w:t>UNCDF adopte une approche sur mesure de l'engagement avec ses partenaires, en travaillant avec chacun d'entre eux pour identifier les besoins des entreprises et des clients, et en aidant à concevoir, piloter et développer la solution en cours de route. Voici quelques exemples de la manière dont UNCDF travaille avec ses partenaires :</w:t>
      </w:r>
    </w:p>
    <w:p w14:paraId="5EFBE268" w14:textId="77777777" w:rsidR="00331397" w:rsidRPr="00CD1152" w:rsidRDefault="00331397" w:rsidP="00A23FDF">
      <w:pPr>
        <w:pStyle w:val="ListParagraph"/>
        <w:tabs>
          <w:tab w:val="left" w:pos="459"/>
          <w:tab w:val="left" w:pos="460"/>
        </w:tabs>
        <w:ind w:right="421" w:firstLine="0"/>
        <w:jc w:val="both"/>
        <w:rPr>
          <w:color w:val="231F20"/>
          <w:w w:val="105"/>
          <w:lang w:val="fr-FR"/>
        </w:rPr>
      </w:pPr>
    </w:p>
    <w:p w14:paraId="00299C95" w14:textId="07398417" w:rsidR="00331397" w:rsidRPr="00CD1152" w:rsidRDefault="00331397" w:rsidP="00A23FDF">
      <w:pPr>
        <w:pStyle w:val="ListParagraph"/>
        <w:numPr>
          <w:ilvl w:val="0"/>
          <w:numId w:val="5"/>
        </w:numPr>
        <w:tabs>
          <w:tab w:val="left" w:pos="459"/>
          <w:tab w:val="left" w:pos="460"/>
        </w:tabs>
        <w:ind w:right="421"/>
        <w:jc w:val="both"/>
        <w:rPr>
          <w:color w:val="231F20"/>
          <w:w w:val="105"/>
          <w:lang w:val="fr-FR"/>
        </w:rPr>
      </w:pPr>
      <w:r w:rsidRPr="00CD1152">
        <w:rPr>
          <w:color w:val="231F20"/>
          <w:w w:val="105"/>
          <w:lang w:val="fr-FR"/>
        </w:rPr>
        <w:t>Recherche de produits : Partage des études de marché et des connaissances afin d'approfondir la compréhension des partenaires sur les comportements, les besoins, les contraintes et les aspirations des clients. Cela comprend également l'analyse des données de transaction et la formation des équipes commerciales.</w:t>
      </w:r>
    </w:p>
    <w:p w14:paraId="5768A9B7" w14:textId="7286E4AC" w:rsidR="00331397" w:rsidRPr="00CD1152" w:rsidRDefault="00331397" w:rsidP="00A23FDF">
      <w:pPr>
        <w:pStyle w:val="ListParagraph"/>
        <w:numPr>
          <w:ilvl w:val="0"/>
          <w:numId w:val="5"/>
        </w:numPr>
        <w:tabs>
          <w:tab w:val="left" w:pos="459"/>
          <w:tab w:val="left" w:pos="460"/>
        </w:tabs>
        <w:ind w:right="421"/>
        <w:jc w:val="both"/>
        <w:rPr>
          <w:color w:val="231F20"/>
          <w:w w:val="105"/>
          <w:lang w:val="fr-FR"/>
        </w:rPr>
      </w:pPr>
      <w:r w:rsidRPr="00CD1152">
        <w:rPr>
          <w:color w:val="231F20"/>
          <w:w w:val="105"/>
          <w:lang w:val="fr-FR"/>
        </w:rPr>
        <w:t xml:space="preserve">Conception de produits : Fournir une expertise en conception centrée sur l'humain afin de mieux comprendre le parcours du client - physique et financier - pour une </w:t>
      </w:r>
      <w:r w:rsidRPr="00CD1152">
        <w:rPr>
          <w:color w:val="231F20"/>
          <w:w w:val="105"/>
          <w:lang w:val="fr-FR"/>
        </w:rPr>
        <w:lastRenderedPageBreak/>
        <w:t>meilleure conception des produits et le développement de cas d'utilisation adaptés aux besoins des clients à faible revenu et de leurs familles. Les efforts peuvent également consister à analyser les données de transaction du point de vue du client.</w:t>
      </w:r>
    </w:p>
    <w:p w14:paraId="6543A40D" w14:textId="71E0D801" w:rsidR="00331397" w:rsidRPr="00CD1152" w:rsidRDefault="00331397" w:rsidP="00A23FDF">
      <w:pPr>
        <w:pStyle w:val="ListParagraph"/>
        <w:numPr>
          <w:ilvl w:val="0"/>
          <w:numId w:val="5"/>
        </w:numPr>
        <w:tabs>
          <w:tab w:val="left" w:pos="459"/>
          <w:tab w:val="left" w:pos="460"/>
        </w:tabs>
        <w:ind w:right="421"/>
        <w:jc w:val="both"/>
        <w:rPr>
          <w:color w:val="231F20"/>
          <w:w w:val="105"/>
          <w:lang w:val="fr-FR"/>
        </w:rPr>
      </w:pPr>
      <w:r w:rsidRPr="00CD1152">
        <w:rPr>
          <w:color w:val="231F20"/>
          <w:w w:val="105"/>
          <w:lang w:val="fr-FR"/>
        </w:rPr>
        <w:t>Approvisionnement : Fournir une assistance technique pour aider à concevoir, piloter, déployer et mettre à l'échelle des solutions afin d'obtenir un impact. L'assistance technique est fournie par des experts en finance numérique qui ont de l'expérience dans la conception de produits, le développement de modèles commerciaux et les stratégies de mise sur le marché dans certains des marchés les plus difficiles d'Afrique et d'Asie.</w:t>
      </w:r>
    </w:p>
    <w:p w14:paraId="6EF97564" w14:textId="55629028" w:rsidR="00331397" w:rsidRPr="00CD1152" w:rsidRDefault="00331397" w:rsidP="00A23FDF">
      <w:pPr>
        <w:pStyle w:val="ListParagraph"/>
        <w:numPr>
          <w:ilvl w:val="0"/>
          <w:numId w:val="5"/>
        </w:numPr>
        <w:tabs>
          <w:tab w:val="left" w:pos="459"/>
          <w:tab w:val="left" w:pos="460"/>
        </w:tabs>
        <w:ind w:right="421"/>
        <w:jc w:val="both"/>
        <w:rPr>
          <w:color w:val="231F20"/>
          <w:w w:val="105"/>
          <w:lang w:val="fr-FR"/>
        </w:rPr>
      </w:pPr>
      <w:r w:rsidRPr="00CD1152">
        <w:rPr>
          <w:color w:val="231F20"/>
          <w:w w:val="105"/>
          <w:lang w:val="fr-FR"/>
        </w:rPr>
        <w:t>Partenariats : Faciliter les partenariats stratégiques avec les parties prenantes - y compris les plateformes de paiement transfrontalières, les opérateurs de réseaux mobiles, les institutions financières et les institutions financières non bancaires - pour permettre aux partenaires d'atteindre les clients du dernier kilomètre et de se développer durablement. UNCDF est particulièrement bien placé pour être un intermédiaire neutre en matière de partenariats et il a l'habitude d'établir de solides relations avec des organisations privées et publiques en Afrique, en Asie et dans le Pacifique.</w:t>
      </w:r>
    </w:p>
    <w:p w14:paraId="73196207" w14:textId="049FC81F" w:rsidR="00331397" w:rsidRPr="00CD1152" w:rsidRDefault="00331397" w:rsidP="00A23FDF">
      <w:pPr>
        <w:pStyle w:val="ListParagraph"/>
        <w:numPr>
          <w:ilvl w:val="0"/>
          <w:numId w:val="5"/>
        </w:numPr>
        <w:tabs>
          <w:tab w:val="left" w:pos="459"/>
          <w:tab w:val="left" w:pos="460"/>
        </w:tabs>
        <w:ind w:right="421"/>
        <w:jc w:val="both"/>
        <w:rPr>
          <w:color w:val="231F20"/>
          <w:w w:val="105"/>
          <w:lang w:val="fr-FR"/>
        </w:rPr>
      </w:pPr>
      <w:r w:rsidRPr="00CD1152">
        <w:rPr>
          <w:color w:val="231F20"/>
          <w:w w:val="105"/>
          <w:lang w:val="fr-FR"/>
        </w:rPr>
        <w:t>Politique et plaidoyer : Unir les efforts pour soutenir un environnement favorable et renforcer les capacités en matière de politique et de défense des intérêts pour que les produits et services centrés sur l'homme soient pilotés et éventuellement mis à l'échelle.</w:t>
      </w:r>
    </w:p>
    <w:p w14:paraId="71AC37B6" w14:textId="24DD1833" w:rsidR="00093205" w:rsidRPr="00CD1152" w:rsidRDefault="00093205" w:rsidP="00A23FDF">
      <w:pPr>
        <w:pStyle w:val="BodyText"/>
        <w:jc w:val="both"/>
        <w:rPr>
          <w:sz w:val="22"/>
          <w:szCs w:val="22"/>
          <w:lang w:val="fr-FR"/>
        </w:rPr>
      </w:pPr>
    </w:p>
    <w:p w14:paraId="50F61433" w14:textId="77777777" w:rsidR="00331397" w:rsidRPr="00CD1152" w:rsidRDefault="00331397" w:rsidP="00A23FDF">
      <w:pPr>
        <w:pStyle w:val="BodyText"/>
        <w:jc w:val="both"/>
        <w:rPr>
          <w:sz w:val="22"/>
          <w:szCs w:val="22"/>
          <w:lang w:val="fr-FR"/>
        </w:rPr>
      </w:pPr>
    </w:p>
    <w:p w14:paraId="76E23F4B" w14:textId="0D927FEB" w:rsidR="00093205" w:rsidRPr="00CD1152" w:rsidRDefault="00331397" w:rsidP="00A23FDF">
      <w:pPr>
        <w:pStyle w:val="BodyText"/>
        <w:ind w:left="100"/>
        <w:jc w:val="both"/>
        <w:rPr>
          <w:sz w:val="22"/>
          <w:szCs w:val="22"/>
          <w:lang w:val="fr-FR"/>
        </w:rPr>
      </w:pPr>
      <w:r w:rsidRPr="00CD1152">
        <w:rPr>
          <w:color w:val="231F20"/>
          <w:w w:val="105"/>
          <w:sz w:val="22"/>
          <w:szCs w:val="22"/>
          <w:lang w:val="fr-FR"/>
        </w:rPr>
        <w:t xml:space="preserve">Dans l’appel à candidatures, les candidats devront identifier et suggérer des domaines dans </w:t>
      </w:r>
      <w:r w:rsidR="1B5C1E81" w:rsidRPr="00CD1152">
        <w:rPr>
          <w:color w:val="231F20"/>
          <w:w w:val="105"/>
          <w:sz w:val="22"/>
          <w:szCs w:val="22"/>
          <w:lang w:val="fr-FR"/>
        </w:rPr>
        <w:t>lesquels</w:t>
      </w:r>
      <w:r w:rsidRPr="00CD1152">
        <w:rPr>
          <w:color w:val="231F20"/>
          <w:w w:val="105"/>
          <w:sz w:val="22"/>
          <w:szCs w:val="22"/>
          <w:lang w:val="fr-FR"/>
        </w:rPr>
        <w:t xml:space="preserve"> le soutien technique d</w:t>
      </w:r>
      <w:r w:rsidR="004C5D59">
        <w:rPr>
          <w:color w:val="231F20"/>
          <w:w w:val="105"/>
          <w:sz w:val="22"/>
          <w:szCs w:val="22"/>
          <w:lang w:val="fr-FR"/>
        </w:rPr>
        <w:t>e</w:t>
      </w:r>
      <w:r w:rsidRPr="00CD1152">
        <w:rPr>
          <w:color w:val="231F20"/>
          <w:w w:val="105"/>
          <w:sz w:val="22"/>
          <w:szCs w:val="22"/>
          <w:lang w:val="fr-FR"/>
        </w:rPr>
        <w:t xml:space="preserve"> UNCDF ainsi que son </w:t>
      </w:r>
      <w:r w:rsidR="454F4833" w:rsidRPr="00CD1152">
        <w:rPr>
          <w:color w:val="231F20"/>
          <w:w w:val="105"/>
          <w:sz w:val="22"/>
          <w:szCs w:val="22"/>
          <w:lang w:val="fr-FR"/>
        </w:rPr>
        <w:t>réseau</w:t>
      </w:r>
      <w:r w:rsidRPr="00CD1152">
        <w:rPr>
          <w:color w:val="231F20"/>
          <w:w w:val="105"/>
          <w:sz w:val="22"/>
          <w:szCs w:val="22"/>
          <w:lang w:val="fr-FR"/>
        </w:rPr>
        <w:t xml:space="preserve"> d’expertise sont recherchés</w:t>
      </w:r>
      <w:r w:rsidR="00BE071E" w:rsidRPr="00CD1152">
        <w:rPr>
          <w:color w:val="231F20"/>
          <w:w w:val="105"/>
          <w:sz w:val="22"/>
          <w:szCs w:val="22"/>
          <w:lang w:val="fr-FR"/>
        </w:rPr>
        <w:t>.</w:t>
      </w:r>
    </w:p>
    <w:bookmarkEnd w:id="2"/>
    <w:p w14:paraId="60A31BF3" w14:textId="77777777" w:rsidR="00093205" w:rsidRPr="00CD1152" w:rsidRDefault="00093205" w:rsidP="00A23FDF">
      <w:pPr>
        <w:pStyle w:val="BodyText"/>
        <w:jc w:val="both"/>
        <w:rPr>
          <w:sz w:val="22"/>
          <w:szCs w:val="22"/>
          <w:lang w:val="fr-FR"/>
        </w:rPr>
      </w:pPr>
    </w:p>
    <w:p w14:paraId="6C743548" w14:textId="208C47E4" w:rsidR="00093205" w:rsidRPr="004E30B9" w:rsidRDefault="00950A34" w:rsidP="00A23FDF">
      <w:pPr>
        <w:pStyle w:val="Heading2"/>
        <w:numPr>
          <w:ilvl w:val="1"/>
          <w:numId w:val="6"/>
        </w:numPr>
        <w:tabs>
          <w:tab w:val="left" w:pos="562"/>
        </w:tabs>
        <w:ind w:left="562" w:hanging="462"/>
        <w:jc w:val="both"/>
        <w:rPr>
          <w:sz w:val="22"/>
          <w:szCs w:val="22"/>
          <w:lang w:val="fr-FR"/>
        </w:rPr>
      </w:pPr>
      <w:r w:rsidRPr="004E30B9">
        <w:rPr>
          <w:color w:val="9696CA"/>
          <w:w w:val="105"/>
          <w:sz w:val="22"/>
          <w:szCs w:val="22"/>
          <w:lang w:val="fr-FR"/>
        </w:rPr>
        <w:t>Résul</w:t>
      </w:r>
      <w:r w:rsidR="00D848ED" w:rsidRPr="004E30B9">
        <w:rPr>
          <w:color w:val="9696CA"/>
          <w:w w:val="105"/>
          <w:sz w:val="22"/>
          <w:szCs w:val="22"/>
          <w:lang w:val="fr-FR"/>
        </w:rPr>
        <w:t>tats</w:t>
      </w:r>
    </w:p>
    <w:p w14:paraId="412CFC99" w14:textId="77777777" w:rsidR="00093205" w:rsidRPr="004E30B9" w:rsidRDefault="00093205" w:rsidP="00A23FDF">
      <w:pPr>
        <w:pStyle w:val="BodyText"/>
        <w:jc w:val="both"/>
        <w:rPr>
          <w:sz w:val="22"/>
          <w:szCs w:val="22"/>
          <w:lang w:val="fr-FR"/>
        </w:rPr>
      </w:pPr>
    </w:p>
    <w:p w14:paraId="2AEA2252" w14:textId="20AD0470" w:rsidR="005946A6" w:rsidRPr="00CD1152" w:rsidRDefault="005946A6" w:rsidP="00A23FDF">
      <w:pPr>
        <w:pStyle w:val="BodyText"/>
        <w:ind w:left="100" w:right="215"/>
        <w:jc w:val="both"/>
        <w:rPr>
          <w:color w:val="231F20"/>
          <w:w w:val="105"/>
          <w:sz w:val="22"/>
          <w:szCs w:val="22"/>
          <w:lang w:val="fr-FR"/>
        </w:rPr>
      </w:pPr>
      <w:bookmarkStart w:id="3" w:name="_Hlk45885855"/>
      <w:r w:rsidRPr="00CD1152">
        <w:rPr>
          <w:color w:val="231F20"/>
          <w:w w:val="105"/>
          <w:sz w:val="22"/>
          <w:szCs w:val="22"/>
          <w:lang w:val="fr-FR"/>
        </w:rPr>
        <w:t>En fonction des projets et des solutions présentés, les candidats doivent inclure dans la proposition une liste complète de résultats, d'indicateurs de résultats et d'objectifs pour le suivi de la réalisation des différents résultats</w:t>
      </w:r>
      <w:r w:rsidR="00BE071E" w:rsidRPr="00CD1152">
        <w:rPr>
          <w:color w:val="231F20"/>
          <w:w w:val="105"/>
          <w:sz w:val="22"/>
          <w:szCs w:val="22"/>
          <w:lang w:val="fr-FR"/>
        </w:rPr>
        <w:t xml:space="preserve">. </w:t>
      </w:r>
      <w:r w:rsidRPr="00CD1152">
        <w:rPr>
          <w:color w:val="231F20"/>
          <w:w w:val="105"/>
          <w:sz w:val="22"/>
          <w:szCs w:val="22"/>
          <w:lang w:val="fr-FR"/>
        </w:rPr>
        <w:t>Ci-dessous une liste non-exhaustive des Indicateurs Clé</w:t>
      </w:r>
      <w:r w:rsidR="00540905">
        <w:rPr>
          <w:color w:val="231F20"/>
          <w:w w:val="105"/>
          <w:sz w:val="22"/>
          <w:szCs w:val="22"/>
          <w:lang w:val="fr-FR"/>
        </w:rPr>
        <w:t>s</w:t>
      </w:r>
      <w:r w:rsidRPr="00CD1152">
        <w:rPr>
          <w:color w:val="231F20"/>
          <w:w w:val="105"/>
          <w:sz w:val="22"/>
          <w:szCs w:val="22"/>
          <w:lang w:val="fr-FR"/>
        </w:rPr>
        <w:t xml:space="preserve"> de Performance pour le projet</w:t>
      </w:r>
      <w:r w:rsidR="00BE071E" w:rsidRPr="00CD1152">
        <w:rPr>
          <w:color w:val="231F20"/>
          <w:w w:val="105"/>
          <w:sz w:val="22"/>
          <w:szCs w:val="22"/>
          <w:lang w:val="fr-FR"/>
        </w:rPr>
        <w:t>.</w:t>
      </w:r>
      <w:r w:rsidR="00BE071E" w:rsidRPr="00CD1152">
        <w:rPr>
          <w:color w:val="231F20"/>
          <w:spacing w:val="-15"/>
          <w:w w:val="105"/>
          <w:sz w:val="22"/>
          <w:szCs w:val="22"/>
          <w:lang w:val="fr-FR"/>
        </w:rPr>
        <w:t xml:space="preserve"> </w:t>
      </w:r>
      <w:r w:rsidRPr="00CD1152">
        <w:rPr>
          <w:lang w:val="fr-FR"/>
        </w:rPr>
        <w:t xml:space="preserve"> </w:t>
      </w:r>
      <w:r w:rsidRPr="00CD1152">
        <w:rPr>
          <w:color w:val="231F20"/>
          <w:w w:val="105"/>
          <w:sz w:val="22"/>
          <w:szCs w:val="22"/>
          <w:lang w:val="fr-FR"/>
        </w:rPr>
        <w:t>D'autres indicateurs seront finalisés en fonction de la nature du projet et feront l'objet d'un suivi pour en assurer le succès.</w:t>
      </w:r>
    </w:p>
    <w:p w14:paraId="7333796E" w14:textId="77777777" w:rsidR="005946A6" w:rsidRPr="00CD1152" w:rsidRDefault="005946A6" w:rsidP="00A23FDF">
      <w:pPr>
        <w:pStyle w:val="BodyText"/>
        <w:ind w:left="100" w:right="215"/>
        <w:jc w:val="both"/>
        <w:rPr>
          <w:color w:val="231F20"/>
          <w:w w:val="105"/>
          <w:sz w:val="22"/>
          <w:szCs w:val="22"/>
          <w:lang w:val="fr-FR"/>
        </w:rPr>
      </w:pPr>
    </w:p>
    <w:p w14:paraId="18C66268" w14:textId="5B76845C" w:rsidR="005946A6" w:rsidRPr="00CD1152" w:rsidRDefault="005946A6" w:rsidP="00A23FDF">
      <w:pPr>
        <w:pStyle w:val="BodyText"/>
        <w:ind w:left="100" w:right="215"/>
        <w:jc w:val="both"/>
        <w:rPr>
          <w:color w:val="231F20"/>
          <w:w w:val="105"/>
          <w:sz w:val="22"/>
          <w:szCs w:val="22"/>
          <w:lang w:val="fr-FR"/>
        </w:rPr>
      </w:pPr>
      <w:r w:rsidRPr="00CD1152">
        <w:rPr>
          <w:color w:val="231F20"/>
          <w:w w:val="105"/>
          <w:sz w:val="22"/>
          <w:szCs w:val="22"/>
          <w:lang w:val="fr-FR"/>
        </w:rPr>
        <w:t>Les résultats seront dérivés des étapes clés du projet qui seront convenues entre UNCDF et le candidat sélectionné en fonction des étapes, des résultats et des objectifs identifiés dans les indicateurs clés de performance, pendant la phase de vérification préalable et de négociation.</w:t>
      </w:r>
    </w:p>
    <w:p w14:paraId="0DB9E38F" w14:textId="77777777" w:rsidR="005946A6" w:rsidRPr="00CD1152" w:rsidRDefault="005946A6" w:rsidP="00A23FDF">
      <w:pPr>
        <w:pStyle w:val="BodyText"/>
        <w:ind w:left="100" w:right="215"/>
        <w:jc w:val="both"/>
        <w:rPr>
          <w:color w:val="231F20"/>
          <w:w w:val="105"/>
          <w:sz w:val="22"/>
          <w:szCs w:val="22"/>
          <w:lang w:val="fr-FR"/>
        </w:rPr>
      </w:pPr>
    </w:p>
    <w:p w14:paraId="2F5BAC22" w14:textId="77777777" w:rsidR="005946A6" w:rsidRPr="00CD1152" w:rsidRDefault="005946A6" w:rsidP="00A23FDF">
      <w:pPr>
        <w:pStyle w:val="BodyText"/>
        <w:ind w:left="100" w:right="215"/>
        <w:jc w:val="both"/>
        <w:rPr>
          <w:color w:val="231F20"/>
          <w:w w:val="105"/>
          <w:sz w:val="22"/>
          <w:szCs w:val="22"/>
          <w:lang w:val="fr-FR"/>
        </w:rPr>
      </w:pPr>
      <w:r w:rsidRPr="00CD1152">
        <w:rPr>
          <w:color w:val="231F20"/>
          <w:w w:val="105"/>
          <w:sz w:val="22"/>
          <w:szCs w:val="22"/>
          <w:lang w:val="fr-FR"/>
        </w:rPr>
        <w:t>À titre d'illustration, les étapes peuvent inclure la réalisation d'une étude de marché et la finalisation d'une stratégie de commercialisation.</w:t>
      </w:r>
    </w:p>
    <w:p w14:paraId="6AE75D41" w14:textId="77777777" w:rsidR="005946A6" w:rsidRPr="00CD1152" w:rsidRDefault="005946A6" w:rsidP="00A23FDF">
      <w:pPr>
        <w:pStyle w:val="BodyText"/>
        <w:ind w:left="100" w:right="215"/>
        <w:jc w:val="both"/>
        <w:rPr>
          <w:color w:val="231F20"/>
          <w:w w:val="105"/>
          <w:sz w:val="22"/>
          <w:szCs w:val="22"/>
          <w:lang w:val="fr-FR"/>
        </w:rPr>
      </w:pPr>
    </w:p>
    <w:p w14:paraId="5477854D" w14:textId="79F34387" w:rsidR="00093205" w:rsidRPr="00CD1152" w:rsidRDefault="005946A6" w:rsidP="00A23FDF">
      <w:pPr>
        <w:pStyle w:val="BodyText"/>
        <w:ind w:left="100" w:right="215"/>
        <w:jc w:val="both"/>
        <w:rPr>
          <w:sz w:val="22"/>
          <w:szCs w:val="22"/>
          <w:lang w:val="fr-FR"/>
        </w:rPr>
      </w:pPr>
      <w:r w:rsidRPr="00CD1152">
        <w:rPr>
          <w:color w:val="231F20"/>
          <w:w w:val="105"/>
          <w:sz w:val="22"/>
          <w:szCs w:val="22"/>
          <w:lang w:val="fr-FR"/>
        </w:rPr>
        <w:t>Dans le formulaire de candidature, les candidats devront fournir des objectifs fixes fiables et réalisables pour chacun des indicateurs suivants.</w:t>
      </w:r>
    </w:p>
    <w:tbl>
      <w:tblPr>
        <w:tblStyle w:val="TableGrid"/>
        <w:tblW w:w="0" w:type="auto"/>
        <w:tblLayout w:type="fixed"/>
        <w:tblLook w:val="01E0" w:firstRow="1" w:lastRow="1" w:firstColumn="1" w:lastColumn="1" w:noHBand="0" w:noVBand="0"/>
      </w:tblPr>
      <w:tblGrid>
        <w:gridCol w:w="5966"/>
        <w:gridCol w:w="3038"/>
      </w:tblGrid>
      <w:tr w:rsidR="00BC3F64" w:rsidRPr="00BC3F64" w14:paraId="5CF1C767" w14:textId="77777777" w:rsidTr="105BC088">
        <w:trPr>
          <w:trHeight w:val="485"/>
        </w:trPr>
        <w:tc>
          <w:tcPr>
            <w:tcW w:w="5966" w:type="dxa"/>
          </w:tcPr>
          <w:bookmarkEnd w:id="3"/>
          <w:p w14:paraId="0841AFDF" w14:textId="01FFDA28" w:rsidR="00093205" w:rsidRPr="00BC3F64" w:rsidRDefault="00BE071E" w:rsidP="00BC3F64">
            <w:pPr>
              <w:pStyle w:val="TableParagraph"/>
              <w:spacing w:before="0"/>
              <w:jc w:val="center"/>
              <w:rPr>
                <w:b/>
                <w:bCs/>
                <w:color w:val="000000" w:themeColor="text1"/>
                <w:lang w:val="fr-FR"/>
              </w:rPr>
            </w:pPr>
            <w:r w:rsidRPr="00BC3F64">
              <w:rPr>
                <w:b/>
                <w:bCs/>
                <w:color w:val="000000" w:themeColor="text1"/>
                <w:w w:val="105"/>
                <w:lang w:val="fr-FR"/>
              </w:rPr>
              <w:t>Indicat</w:t>
            </w:r>
            <w:r w:rsidR="00DD6258" w:rsidRPr="00BC3F64">
              <w:rPr>
                <w:b/>
                <w:bCs/>
                <w:color w:val="000000" w:themeColor="text1"/>
                <w:w w:val="105"/>
                <w:lang w:val="fr-FR"/>
              </w:rPr>
              <w:t>eurs</w:t>
            </w:r>
          </w:p>
        </w:tc>
        <w:tc>
          <w:tcPr>
            <w:tcW w:w="3038" w:type="dxa"/>
          </w:tcPr>
          <w:p w14:paraId="5B04A9C5" w14:textId="26BE73B3" w:rsidR="00093205" w:rsidRPr="00BC3F64" w:rsidRDefault="1DA05C21" w:rsidP="00BC3F64">
            <w:pPr>
              <w:pStyle w:val="TableParagraph"/>
              <w:spacing w:before="0"/>
              <w:jc w:val="center"/>
              <w:rPr>
                <w:b/>
                <w:bCs/>
                <w:color w:val="000000" w:themeColor="text1"/>
                <w:lang w:val="fr-FR"/>
              </w:rPr>
            </w:pPr>
            <w:r w:rsidRPr="00BC3F64">
              <w:rPr>
                <w:b/>
                <w:bCs/>
                <w:color w:val="000000" w:themeColor="text1"/>
                <w:w w:val="105"/>
                <w:lang w:val="fr-FR"/>
              </w:rPr>
              <w:t>Désagrégation</w:t>
            </w:r>
          </w:p>
        </w:tc>
      </w:tr>
      <w:tr w:rsidR="00093205" w:rsidRPr="00E32698" w14:paraId="5449BC94" w14:textId="77777777" w:rsidTr="105BC088">
        <w:trPr>
          <w:trHeight w:val="832"/>
        </w:trPr>
        <w:tc>
          <w:tcPr>
            <w:tcW w:w="5966" w:type="dxa"/>
          </w:tcPr>
          <w:p w14:paraId="1A411629" w14:textId="5339D802" w:rsidR="00093205" w:rsidRPr="00CD1152" w:rsidRDefault="005946A6" w:rsidP="00AC40F0">
            <w:pPr>
              <w:pStyle w:val="TableParagraph"/>
              <w:spacing w:before="0"/>
              <w:ind w:left="0"/>
              <w:jc w:val="both"/>
              <w:rPr>
                <w:lang w:val="fr-FR"/>
              </w:rPr>
            </w:pPr>
            <w:r w:rsidRPr="00CD1152">
              <w:rPr>
                <w:color w:val="231F20"/>
                <w:w w:val="105"/>
                <w:lang w:val="fr-FR"/>
              </w:rPr>
              <w:t xml:space="preserve">Nombre de </w:t>
            </w:r>
            <w:r w:rsidR="32022BD1" w:rsidRPr="00CD1152">
              <w:rPr>
                <w:color w:val="231F20"/>
                <w:w w:val="105"/>
                <w:lang w:val="fr-FR"/>
              </w:rPr>
              <w:t xml:space="preserve">nouveaux </w:t>
            </w:r>
            <w:r w:rsidRPr="00CD1152">
              <w:rPr>
                <w:color w:val="231F20"/>
                <w:w w:val="105"/>
                <w:lang w:val="fr-FR"/>
              </w:rPr>
              <w:t xml:space="preserve">clients </w:t>
            </w:r>
            <w:r w:rsidR="32022BD1" w:rsidRPr="00CD1152">
              <w:rPr>
                <w:color w:val="231F20"/>
                <w:w w:val="105"/>
                <w:lang w:val="fr-FR"/>
              </w:rPr>
              <w:t>atteints</w:t>
            </w:r>
          </w:p>
        </w:tc>
        <w:tc>
          <w:tcPr>
            <w:tcW w:w="3038" w:type="dxa"/>
          </w:tcPr>
          <w:p w14:paraId="4DFBD9BE" w14:textId="6D20AEBF" w:rsidR="00093205" w:rsidRPr="00CD1152" w:rsidRDefault="00BE071E" w:rsidP="00A23FDF">
            <w:pPr>
              <w:pStyle w:val="TableParagraph"/>
              <w:spacing w:before="0"/>
              <w:jc w:val="both"/>
              <w:rPr>
                <w:color w:val="231F20"/>
                <w:w w:val="105"/>
                <w:lang w:val="fr-FR"/>
              </w:rPr>
            </w:pPr>
            <w:r w:rsidRPr="00CD1152">
              <w:rPr>
                <w:color w:val="231F20"/>
                <w:w w:val="105"/>
                <w:lang w:val="fr-FR"/>
              </w:rPr>
              <w:t>Total:</w:t>
            </w:r>
          </w:p>
          <w:p w14:paraId="51DD265D" w14:textId="46125B81" w:rsidR="00093205" w:rsidRPr="00CD1152" w:rsidRDefault="00532DF0" w:rsidP="00A23FDF">
            <w:pPr>
              <w:pStyle w:val="TableParagraph"/>
              <w:spacing w:before="0"/>
              <w:jc w:val="both"/>
              <w:rPr>
                <w:lang w:val="fr-FR"/>
              </w:rPr>
            </w:pPr>
            <w:r w:rsidRPr="00CD1152">
              <w:rPr>
                <w:color w:val="231F20"/>
                <w:w w:val="105"/>
                <w:lang w:val="fr-FR"/>
              </w:rPr>
              <w:t>MPME:</w:t>
            </w:r>
          </w:p>
          <w:p w14:paraId="32C0BA03" w14:textId="77777777" w:rsidR="00093205" w:rsidRPr="00CD1152" w:rsidRDefault="005946A6" w:rsidP="00A23FDF">
            <w:pPr>
              <w:pStyle w:val="TableParagraph"/>
              <w:spacing w:before="0"/>
              <w:jc w:val="both"/>
              <w:rPr>
                <w:color w:val="231F20"/>
                <w:w w:val="105"/>
                <w:lang w:val="fr-FR"/>
              </w:rPr>
            </w:pPr>
            <w:r w:rsidRPr="00CD1152">
              <w:rPr>
                <w:color w:val="231F20"/>
                <w:w w:val="105"/>
                <w:lang w:val="fr-FR"/>
              </w:rPr>
              <w:t>Femmes</w:t>
            </w:r>
            <w:r w:rsidR="00BE071E" w:rsidRPr="00CD1152">
              <w:rPr>
                <w:color w:val="231F20"/>
                <w:w w:val="105"/>
                <w:lang w:val="fr-FR"/>
              </w:rPr>
              <w:t>:</w:t>
            </w:r>
          </w:p>
          <w:p w14:paraId="2C159D8C" w14:textId="325F86F3" w:rsidR="00532DF0" w:rsidRPr="00CD1152" w:rsidRDefault="00532DF0" w:rsidP="00A23FDF">
            <w:pPr>
              <w:pStyle w:val="TableParagraph"/>
              <w:spacing w:before="0"/>
              <w:jc w:val="both"/>
              <w:rPr>
                <w:lang w:val="fr-FR"/>
              </w:rPr>
            </w:pPr>
            <w:r w:rsidRPr="00CD1152">
              <w:rPr>
                <w:color w:val="231F20"/>
                <w:w w:val="105"/>
                <w:lang w:val="fr-FR"/>
              </w:rPr>
              <w:t xml:space="preserve">Jeunes (moins de 35 ans): </w:t>
            </w:r>
          </w:p>
        </w:tc>
      </w:tr>
      <w:tr w:rsidR="00093205" w:rsidRPr="00E32698" w14:paraId="3B565A75" w14:textId="77777777" w:rsidTr="105BC088">
        <w:trPr>
          <w:trHeight w:val="833"/>
        </w:trPr>
        <w:tc>
          <w:tcPr>
            <w:tcW w:w="5966" w:type="dxa"/>
          </w:tcPr>
          <w:p w14:paraId="0E7AF1BF" w14:textId="304D3B8C" w:rsidR="00093205" w:rsidRPr="00CD1152" w:rsidRDefault="005946A6" w:rsidP="00AC40F0">
            <w:pPr>
              <w:pStyle w:val="TableParagraph"/>
              <w:spacing w:before="0"/>
              <w:ind w:left="0"/>
              <w:jc w:val="both"/>
              <w:rPr>
                <w:lang w:val="fr-FR"/>
              </w:rPr>
            </w:pPr>
            <w:r w:rsidRPr="00CD1152">
              <w:rPr>
                <w:color w:val="231F20"/>
                <w:w w:val="105"/>
                <w:lang w:val="fr-FR"/>
              </w:rPr>
              <w:lastRenderedPageBreak/>
              <w:t xml:space="preserve">Nombre de </w:t>
            </w:r>
            <w:r w:rsidR="567ABFFF" w:rsidRPr="00CD1152">
              <w:rPr>
                <w:color w:val="231F20"/>
                <w:w w:val="105"/>
                <w:lang w:val="fr-FR"/>
              </w:rPr>
              <w:t xml:space="preserve">nouveaux </w:t>
            </w:r>
            <w:r w:rsidRPr="00CD1152">
              <w:rPr>
                <w:color w:val="231F20"/>
                <w:w w:val="105"/>
                <w:lang w:val="fr-FR"/>
              </w:rPr>
              <w:t>clients actifs</w:t>
            </w:r>
          </w:p>
        </w:tc>
        <w:tc>
          <w:tcPr>
            <w:tcW w:w="3038" w:type="dxa"/>
          </w:tcPr>
          <w:p w14:paraId="1D98EE7A" w14:textId="1DF22F9F" w:rsidR="00093205" w:rsidRPr="00CD1152" w:rsidRDefault="00BE071E" w:rsidP="00A23FDF">
            <w:pPr>
              <w:pStyle w:val="TableParagraph"/>
              <w:spacing w:before="0"/>
              <w:jc w:val="both"/>
              <w:rPr>
                <w:color w:val="231F20"/>
                <w:w w:val="105"/>
                <w:lang w:val="fr-FR"/>
              </w:rPr>
            </w:pPr>
            <w:r w:rsidRPr="00CD1152">
              <w:rPr>
                <w:color w:val="231F20"/>
                <w:w w:val="105"/>
                <w:lang w:val="fr-FR"/>
              </w:rPr>
              <w:t>Total:</w:t>
            </w:r>
          </w:p>
          <w:p w14:paraId="0F0179BE" w14:textId="29E71117" w:rsidR="00093205" w:rsidRPr="00CD1152" w:rsidRDefault="004B403B" w:rsidP="00A23FDF">
            <w:pPr>
              <w:pStyle w:val="TableParagraph"/>
              <w:spacing w:before="0"/>
              <w:jc w:val="both"/>
              <w:rPr>
                <w:lang w:val="fr-FR"/>
              </w:rPr>
            </w:pPr>
            <w:r w:rsidRPr="00CD1152">
              <w:rPr>
                <w:color w:val="231F20"/>
                <w:w w:val="105"/>
                <w:lang w:val="fr-FR"/>
              </w:rPr>
              <w:t>MPME :</w:t>
            </w:r>
          </w:p>
          <w:p w14:paraId="03DA7789" w14:textId="77777777" w:rsidR="00093205" w:rsidRPr="00CD1152" w:rsidRDefault="005946A6" w:rsidP="00A23FDF">
            <w:pPr>
              <w:pStyle w:val="TableParagraph"/>
              <w:spacing w:before="0"/>
              <w:jc w:val="both"/>
              <w:rPr>
                <w:color w:val="231F20"/>
                <w:w w:val="105"/>
                <w:lang w:val="fr-FR"/>
              </w:rPr>
            </w:pPr>
            <w:r w:rsidRPr="00CD1152">
              <w:rPr>
                <w:color w:val="231F20"/>
                <w:w w:val="105"/>
                <w:lang w:val="fr-FR"/>
              </w:rPr>
              <w:t>Femmes</w:t>
            </w:r>
            <w:r w:rsidR="00BE071E" w:rsidRPr="00CD1152">
              <w:rPr>
                <w:color w:val="231F20"/>
                <w:w w:val="105"/>
                <w:lang w:val="fr-FR"/>
              </w:rPr>
              <w:t>:</w:t>
            </w:r>
          </w:p>
          <w:p w14:paraId="46A82313" w14:textId="7C588294" w:rsidR="004B403B" w:rsidRPr="00CD1152" w:rsidRDefault="004B403B" w:rsidP="00A23FDF">
            <w:pPr>
              <w:pStyle w:val="TableParagraph"/>
              <w:spacing w:before="0"/>
              <w:jc w:val="both"/>
              <w:rPr>
                <w:lang w:val="fr-FR"/>
              </w:rPr>
            </w:pPr>
            <w:r w:rsidRPr="00CD1152">
              <w:rPr>
                <w:color w:val="231F20"/>
                <w:w w:val="105"/>
                <w:lang w:val="fr-FR"/>
              </w:rPr>
              <w:t>Jeunes (moins de 35 ans):</w:t>
            </w:r>
          </w:p>
        </w:tc>
      </w:tr>
      <w:tr w:rsidR="00093205" w:rsidRPr="00CD1152" w14:paraId="61F03654" w14:textId="77777777" w:rsidTr="105BC088">
        <w:trPr>
          <w:trHeight w:val="832"/>
        </w:trPr>
        <w:tc>
          <w:tcPr>
            <w:tcW w:w="5966" w:type="dxa"/>
          </w:tcPr>
          <w:p w14:paraId="7364775B" w14:textId="2C95DA94" w:rsidR="00093205" w:rsidRPr="00CD1152" w:rsidRDefault="005946A6" w:rsidP="105BC088">
            <w:pPr>
              <w:pStyle w:val="TableParagraph"/>
              <w:spacing w:before="0"/>
              <w:ind w:left="0"/>
              <w:jc w:val="both"/>
              <w:rPr>
                <w:lang w:val="fr-FR"/>
              </w:rPr>
            </w:pPr>
            <w:r w:rsidRPr="00CD1152">
              <w:rPr>
                <w:color w:val="231F20"/>
                <w:w w:val="105"/>
                <w:lang w:val="fr-FR"/>
              </w:rPr>
              <w:t xml:space="preserve">Nombre de </w:t>
            </w:r>
            <w:r w:rsidR="4F813622" w:rsidRPr="00CD1152">
              <w:rPr>
                <w:color w:val="231F20"/>
                <w:w w:val="105"/>
                <w:lang w:val="fr-FR"/>
              </w:rPr>
              <w:t>nouveaux produits développés</w:t>
            </w:r>
          </w:p>
        </w:tc>
        <w:tc>
          <w:tcPr>
            <w:tcW w:w="3038" w:type="dxa"/>
          </w:tcPr>
          <w:p w14:paraId="56E14332" w14:textId="77777777" w:rsidR="004F7375" w:rsidRPr="00CD1152" w:rsidRDefault="004F7375" w:rsidP="00A23FDF">
            <w:pPr>
              <w:pStyle w:val="TableParagraph"/>
              <w:spacing w:before="0"/>
              <w:jc w:val="both"/>
              <w:rPr>
                <w:color w:val="231F20"/>
                <w:w w:val="105"/>
                <w:lang w:val="fr-FR"/>
              </w:rPr>
            </w:pPr>
          </w:p>
          <w:p w14:paraId="1BF35AD4" w14:textId="48F41548" w:rsidR="00093205" w:rsidRPr="004E30B9" w:rsidRDefault="00BE071E" w:rsidP="00A23FDF">
            <w:pPr>
              <w:pStyle w:val="TableParagraph"/>
              <w:spacing w:before="0"/>
              <w:jc w:val="both"/>
              <w:rPr>
                <w:lang w:val="fr-FR"/>
              </w:rPr>
            </w:pPr>
            <w:r w:rsidRPr="004E30B9">
              <w:rPr>
                <w:color w:val="231F20"/>
                <w:w w:val="105"/>
                <w:lang w:val="fr-FR"/>
              </w:rPr>
              <w:t>Total:</w:t>
            </w:r>
          </w:p>
        </w:tc>
      </w:tr>
      <w:tr w:rsidR="00A057F1" w:rsidRPr="00E32698" w14:paraId="550A9839" w14:textId="77777777" w:rsidTr="105BC088">
        <w:trPr>
          <w:trHeight w:val="832"/>
        </w:trPr>
        <w:tc>
          <w:tcPr>
            <w:tcW w:w="5966" w:type="dxa"/>
          </w:tcPr>
          <w:p w14:paraId="5CB58F6E" w14:textId="49F0F3DA" w:rsidR="00A057F1" w:rsidRPr="00CD1152" w:rsidRDefault="00A057F1" w:rsidP="00A23FDF">
            <w:pPr>
              <w:pStyle w:val="TableParagraph"/>
              <w:spacing w:before="0"/>
              <w:ind w:left="0"/>
              <w:jc w:val="both"/>
              <w:rPr>
                <w:lang w:val="fr-FR"/>
              </w:rPr>
            </w:pPr>
            <w:r w:rsidRPr="00CD1152">
              <w:rPr>
                <w:lang w:val="fr-FR"/>
              </w:rPr>
              <w:t>Valeur des transactions des clients enregistrés</w:t>
            </w:r>
          </w:p>
        </w:tc>
        <w:tc>
          <w:tcPr>
            <w:tcW w:w="3038" w:type="dxa"/>
          </w:tcPr>
          <w:p w14:paraId="7F713B41" w14:textId="77777777" w:rsidR="00A057F1" w:rsidRPr="00CD1152" w:rsidRDefault="00A057F1" w:rsidP="00A23FDF">
            <w:pPr>
              <w:pStyle w:val="TableParagraph"/>
              <w:spacing w:before="0"/>
              <w:jc w:val="both"/>
              <w:rPr>
                <w:color w:val="231F20"/>
                <w:w w:val="105"/>
                <w:lang w:val="fr-FR"/>
              </w:rPr>
            </w:pPr>
            <w:r w:rsidRPr="00CD1152">
              <w:rPr>
                <w:color w:val="231F20"/>
                <w:w w:val="105"/>
                <w:lang w:val="fr-FR"/>
              </w:rPr>
              <w:t>Total:</w:t>
            </w:r>
          </w:p>
          <w:p w14:paraId="35FB2746" w14:textId="77777777" w:rsidR="00A057F1" w:rsidRPr="00CD1152" w:rsidRDefault="00A057F1" w:rsidP="00A23FDF">
            <w:pPr>
              <w:pStyle w:val="TableParagraph"/>
              <w:spacing w:before="0"/>
              <w:jc w:val="both"/>
              <w:rPr>
                <w:lang w:val="fr-FR"/>
              </w:rPr>
            </w:pPr>
            <w:r w:rsidRPr="00CD1152">
              <w:rPr>
                <w:color w:val="231F20"/>
                <w:w w:val="105"/>
                <w:lang w:val="fr-FR"/>
              </w:rPr>
              <w:t>MPME :</w:t>
            </w:r>
          </w:p>
          <w:p w14:paraId="7F1E693D" w14:textId="77777777" w:rsidR="00A057F1" w:rsidRPr="00CD1152" w:rsidRDefault="00A057F1" w:rsidP="00A23FDF">
            <w:pPr>
              <w:pStyle w:val="TableParagraph"/>
              <w:spacing w:before="0"/>
              <w:jc w:val="both"/>
              <w:rPr>
                <w:color w:val="231F20"/>
                <w:w w:val="105"/>
                <w:lang w:val="fr-FR"/>
              </w:rPr>
            </w:pPr>
            <w:r w:rsidRPr="00CD1152">
              <w:rPr>
                <w:color w:val="231F20"/>
                <w:w w:val="105"/>
                <w:lang w:val="fr-FR"/>
              </w:rPr>
              <w:t>Femmes:</w:t>
            </w:r>
          </w:p>
          <w:p w14:paraId="3C4C4547" w14:textId="4CB84DEF" w:rsidR="00A057F1" w:rsidRPr="00CD1152" w:rsidRDefault="00A057F1" w:rsidP="00A23FDF">
            <w:pPr>
              <w:pStyle w:val="TableParagraph"/>
              <w:spacing w:before="0"/>
              <w:jc w:val="both"/>
              <w:rPr>
                <w:color w:val="231F20"/>
                <w:w w:val="105"/>
                <w:lang w:val="fr-FR"/>
              </w:rPr>
            </w:pPr>
            <w:r w:rsidRPr="00CD1152">
              <w:rPr>
                <w:color w:val="231F20"/>
                <w:w w:val="105"/>
                <w:lang w:val="fr-FR"/>
              </w:rPr>
              <w:t>Jeunes (moins de 35 ans):</w:t>
            </w:r>
          </w:p>
        </w:tc>
      </w:tr>
    </w:tbl>
    <w:p w14:paraId="57612103" w14:textId="77777777" w:rsidR="00093205" w:rsidRPr="00CD1152" w:rsidRDefault="00093205" w:rsidP="00A23FDF">
      <w:pPr>
        <w:pStyle w:val="BodyText"/>
        <w:jc w:val="both"/>
        <w:rPr>
          <w:sz w:val="22"/>
          <w:szCs w:val="22"/>
          <w:lang w:val="fr-FR"/>
        </w:rPr>
      </w:pPr>
    </w:p>
    <w:p w14:paraId="443C4A87" w14:textId="57891A81" w:rsidR="00093205" w:rsidRPr="00CD1152" w:rsidRDefault="005946A6" w:rsidP="00A23FDF">
      <w:pPr>
        <w:pStyle w:val="BodyText"/>
        <w:ind w:left="100" w:right="445"/>
        <w:jc w:val="both"/>
        <w:rPr>
          <w:sz w:val="22"/>
          <w:szCs w:val="22"/>
          <w:lang w:val="fr-FR"/>
        </w:rPr>
      </w:pPr>
      <w:bookmarkStart w:id="4" w:name="_Hlk45885929"/>
      <w:r w:rsidRPr="00CD1152">
        <w:rPr>
          <w:color w:val="231F20"/>
          <w:w w:val="105"/>
          <w:sz w:val="22"/>
          <w:szCs w:val="22"/>
          <w:lang w:val="fr-FR"/>
        </w:rPr>
        <w:t>Veuillez noter que pendant le processus de négociation de l'accord basé sur les performances, les candidats devront intégrer le cadre de suivi avec des indicateurs clés de performance supplémentaires</w:t>
      </w:r>
      <w:r w:rsidR="00BE071E" w:rsidRPr="00CD1152">
        <w:rPr>
          <w:color w:val="231F20"/>
          <w:w w:val="105"/>
          <w:sz w:val="22"/>
          <w:szCs w:val="22"/>
          <w:lang w:val="fr-FR"/>
        </w:rPr>
        <w:t>.</w:t>
      </w:r>
    </w:p>
    <w:bookmarkEnd w:id="4"/>
    <w:p w14:paraId="58040019" w14:textId="77777777" w:rsidR="00093205" w:rsidRPr="00CD1152" w:rsidRDefault="00093205" w:rsidP="00A23FDF">
      <w:pPr>
        <w:pStyle w:val="BodyText"/>
        <w:jc w:val="both"/>
        <w:rPr>
          <w:sz w:val="22"/>
          <w:szCs w:val="22"/>
          <w:lang w:val="fr-FR"/>
        </w:rPr>
      </w:pPr>
    </w:p>
    <w:p w14:paraId="2933477F" w14:textId="479B8C16" w:rsidR="00093205" w:rsidRPr="00CD1152" w:rsidRDefault="0093795B" w:rsidP="00A23FDF">
      <w:pPr>
        <w:pStyle w:val="Heading1"/>
        <w:spacing w:before="0"/>
        <w:jc w:val="both"/>
        <w:rPr>
          <w:sz w:val="22"/>
          <w:szCs w:val="22"/>
          <w:lang w:val="fr-FR"/>
        </w:rPr>
      </w:pPr>
      <w:bookmarkStart w:id="5" w:name="_Hlk45885951"/>
      <w:r w:rsidRPr="00CD1152">
        <w:rPr>
          <w:color w:val="2B2F86"/>
          <w:sz w:val="22"/>
          <w:szCs w:val="22"/>
          <w:lang w:val="fr-FR"/>
        </w:rPr>
        <w:t xml:space="preserve">3. </w:t>
      </w:r>
      <w:r w:rsidR="005946A6" w:rsidRPr="00CD1152">
        <w:rPr>
          <w:color w:val="2B2F86"/>
          <w:sz w:val="22"/>
          <w:szCs w:val="22"/>
          <w:lang w:val="fr-FR"/>
        </w:rPr>
        <w:t>ÉLIGIBILITÉ AUX CRITÈRES DE CANDIDATURE ET D'ÉVALUATION</w:t>
      </w:r>
    </w:p>
    <w:p w14:paraId="0F438B3A" w14:textId="77777777" w:rsidR="00360F79" w:rsidRDefault="00360F79" w:rsidP="00A23FDF">
      <w:pPr>
        <w:pStyle w:val="BodyText"/>
        <w:jc w:val="both"/>
        <w:rPr>
          <w:color w:val="231F20"/>
          <w:w w:val="105"/>
          <w:sz w:val="22"/>
          <w:szCs w:val="22"/>
          <w:lang w:val="fr-FR"/>
        </w:rPr>
      </w:pPr>
    </w:p>
    <w:p w14:paraId="5B348E86" w14:textId="4F2310AD" w:rsidR="00093205" w:rsidRPr="00CD1152" w:rsidRDefault="005946A6" w:rsidP="00A23FDF">
      <w:pPr>
        <w:pStyle w:val="BodyText"/>
        <w:jc w:val="both"/>
        <w:rPr>
          <w:color w:val="231F20"/>
          <w:w w:val="105"/>
          <w:sz w:val="22"/>
          <w:szCs w:val="22"/>
          <w:lang w:val="fr-FR"/>
        </w:rPr>
      </w:pPr>
      <w:r w:rsidRPr="00CD1152">
        <w:rPr>
          <w:color w:val="231F20"/>
          <w:w w:val="105"/>
          <w:sz w:val="22"/>
          <w:szCs w:val="22"/>
          <w:lang w:val="fr-FR"/>
        </w:rPr>
        <w:t>Seules les demandes qui répondent aux conditions d'éligibilité et aux critères minimums de soumission seront notées.</w:t>
      </w:r>
    </w:p>
    <w:bookmarkEnd w:id="5"/>
    <w:p w14:paraId="052CB5F6" w14:textId="77777777" w:rsidR="005946A6" w:rsidRPr="00CD1152" w:rsidRDefault="005946A6" w:rsidP="00A23FDF">
      <w:pPr>
        <w:pStyle w:val="BodyText"/>
        <w:jc w:val="both"/>
        <w:rPr>
          <w:sz w:val="22"/>
          <w:szCs w:val="22"/>
          <w:lang w:val="fr-FR"/>
        </w:rPr>
      </w:pPr>
    </w:p>
    <w:p w14:paraId="33F21A96" w14:textId="3068CF72" w:rsidR="00093205" w:rsidRPr="004E30B9" w:rsidRDefault="005946A6" w:rsidP="00A23FDF">
      <w:pPr>
        <w:pStyle w:val="Heading2"/>
        <w:numPr>
          <w:ilvl w:val="1"/>
          <w:numId w:val="4"/>
        </w:numPr>
        <w:tabs>
          <w:tab w:val="left" w:pos="537"/>
        </w:tabs>
        <w:jc w:val="both"/>
        <w:rPr>
          <w:sz w:val="22"/>
          <w:szCs w:val="22"/>
          <w:lang w:val="fr-FR"/>
        </w:rPr>
      </w:pPr>
      <w:r w:rsidRPr="004E30B9">
        <w:rPr>
          <w:color w:val="9696CA"/>
          <w:w w:val="105"/>
          <w:sz w:val="22"/>
          <w:szCs w:val="22"/>
          <w:lang w:val="fr-FR"/>
        </w:rPr>
        <w:t>Conditions d’</w:t>
      </w:r>
      <w:r w:rsidR="2E3F596D" w:rsidRPr="004E30B9">
        <w:rPr>
          <w:color w:val="9696CA"/>
          <w:w w:val="105"/>
          <w:sz w:val="22"/>
          <w:szCs w:val="22"/>
          <w:lang w:val="fr-FR"/>
        </w:rPr>
        <w:t>éligibilité</w:t>
      </w:r>
    </w:p>
    <w:p w14:paraId="5867CC70" w14:textId="77777777" w:rsidR="00AC40F0" w:rsidRDefault="00AC40F0" w:rsidP="00A23FDF">
      <w:pPr>
        <w:tabs>
          <w:tab w:val="left" w:pos="459"/>
          <w:tab w:val="left" w:pos="460"/>
        </w:tabs>
        <w:ind w:right="192"/>
        <w:jc w:val="both"/>
        <w:rPr>
          <w:rFonts w:ascii="Arial" w:hAnsi="Arial" w:cs="Arial"/>
          <w:b/>
          <w:bCs/>
          <w:color w:val="231F20"/>
          <w:w w:val="105"/>
          <w:lang w:val="fr-FR"/>
        </w:rPr>
      </w:pPr>
      <w:bookmarkStart w:id="6" w:name="_Hlk45886228"/>
    </w:p>
    <w:p w14:paraId="69F2B1E0" w14:textId="6A0EE4AE" w:rsidR="00093205" w:rsidRPr="006332F3" w:rsidRDefault="005946A6" w:rsidP="00A23FDF">
      <w:pPr>
        <w:tabs>
          <w:tab w:val="left" w:pos="459"/>
          <w:tab w:val="left" w:pos="460"/>
        </w:tabs>
        <w:ind w:right="192"/>
        <w:jc w:val="both"/>
        <w:rPr>
          <w:rFonts w:ascii="Arial" w:hAnsi="Arial" w:cs="Arial"/>
          <w:lang w:val="fr-FR"/>
        </w:rPr>
      </w:pPr>
      <w:r w:rsidRPr="006332F3">
        <w:rPr>
          <w:rFonts w:ascii="Arial" w:hAnsi="Arial" w:cs="Arial"/>
          <w:b/>
          <w:bCs/>
          <w:color w:val="231F20"/>
          <w:w w:val="105"/>
          <w:lang w:val="fr-FR"/>
        </w:rPr>
        <w:t>Enregistrement de l’entité</w:t>
      </w:r>
    </w:p>
    <w:p w14:paraId="1C539877" w14:textId="77777777" w:rsidR="00AC40F0" w:rsidRDefault="00AC40F0" w:rsidP="105BC088">
      <w:pPr>
        <w:shd w:val="clear" w:color="auto" w:fill="FFFFFF" w:themeFill="background1"/>
        <w:spacing w:line="276" w:lineRule="auto"/>
        <w:ind w:right="29"/>
        <w:jc w:val="both"/>
        <w:rPr>
          <w:rFonts w:ascii="Arial" w:eastAsia="Arial" w:hAnsi="Arial" w:cs="Arial"/>
          <w:color w:val="231F20"/>
          <w:w w:val="105"/>
          <w:sz w:val="22"/>
          <w:szCs w:val="22"/>
          <w:lang w:val="fr-FR" w:eastAsia="en-US" w:bidi="en-US"/>
        </w:rPr>
      </w:pPr>
    </w:p>
    <w:p w14:paraId="2E07D2EA" w14:textId="211ACDBD" w:rsidR="006A4315" w:rsidRPr="004E30B9" w:rsidRDefault="006A4315" w:rsidP="00A23FDF">
      <w:pPr>
        <w:shd w:val="clear" w:color="auto" w:fill="FFFFFF"/>
        <w:spacing w:line="276" w:lineRule="auto"/>
        <w:ind w:right="29"/>
        <w:jc w:val="both"/>
        <w:rPr>
          <w:rFonts w:ascii="Arial" w:eastAsia="Arial" w:hAnsi="Arial" w:cs="Arial"/>
          <w:color w:val="231F20"/>
          <w:w w:val="105"/>
          <w:sz w:val="22"/>
          <w:szCs w:val="22"/>
          <w:lang w:val="fr-FR" w:eastAsia="en-US" w:bidi="en-US"/>
        </w:rPr>
      </w:pPr>
      <w:r w:rsidRPr="004E30B9">
        <w:rPr>
          <w:rFonts w:ascii="Arial" w:eastAsia="Arial" w:hAnsi="Arial" w:cs="Arial"/>
          <w:color w:val="231F20"/>
          <w:w w:val="105"/>
          <w:sz w:val="22"/>
          <w:szCs w:val="22"/>
          <w:lang w:val="fr-FR" w:eastAsia="en-US" w:bidi="en-US"/>
        </w:rPr>
        <w:t>La candidature doit être soumise par une entité juridique ou par un partenariat d’entités juridiques. Dans le cas d’un partenariat, le chef de file du partenariat sera responsable de la conduite du projet du début jusqu’à la fin. Il revient au chef de file de garantir l’engagement de ses différents partenaires pour garantir la pérennité du projet jusqu’à son terme</w:t>
      </w:r>
    </w:p>
    <w:p w14:paraId="57B74CBD" w14:textId="326248DE" w:rsidR="006A4315" w:rsidRDefault="006A4315" w:rsidP="00A23FDF">
      <w:pPr>
        <w:pStyle w:val="ListParagraph"/>
        <w:tabs>
          <w:tab w:val="left" w:pos="459"/>
          <w:tab w:val="left" w:pos="460"/>
        </w:tabs>
        <w:ind w:right="192" w:firstLine="0"/>
        <w:jc w:val="both"/>
        <w:rPr>
          <w:lang w:val="fr-FR"/>
        </w:rPr>
      </w:pPr>
    </w:p>
    <w:p w14:paraId="3804F9AC" w14:textId="77777777" w:rsidR="00142E5E" w:rsidRPr="00540905" w:rsidRDefault="00142E5E" w:rsidP="00A23FDF">
      <w:pPr>
        <w:pStyle w:val="ListParagraph"/>
        <w:numPr>
          <w:ilvl w:val="0"/>
          <w:numId w:val="5"/>
        </w:numPr>
        <w:tabs>
          <w:tab w:val="left" w:pos="459"/>
          <w:tab w:val="left" w:pos="460"/>
        </w:tabs>
        <w:jc w:val="both"/>
        <w:rPr>
          <w:lang w:val="fr-FR"/>
        </w:rPr>
      </w:pPr>
      <w:r w:rsidRPr="00540905">
        <w:rPr>
          <w:b/>
          <w:bCs/>
          <w:color w:val="231F20"/>
          <w:w w:val="105"/>
          <w:lang w:val="fr-FR"/>
        </w:rPr>
        <w:t>Licences d'exploitation pertinentes (le cas échéant)</w:t>
      </w:r>
    </w:p>
    <w:p w14:paraId="5B550566" w14:textId="77777777" w:rsidR="00AC40F0" w:rsidRDefault="00AC40F0" w:rsidP="105BC088">
      <w:pPr>
        <w:shd w:val="clear" w:color="auto" w:fill="FFFFFF" w:themeFill="background1"/>
        <w:spacing w:line="276" w:lineRule="auto"/>
        <w:ind w:left="100" w:right="29"/>
        <w:jc w:val="both"/>
        <w:rPr>
          <w:rFonts w:ascii="Arial" w:eastAsia="Arial" w:hAnsi="Arial" w:cs="Arial"/>
          <w:color w:val="231F20"/>
          <w:w w:val="105"/>
          <w:sz w:val="22"/>
          <w:szCs w:val="22"/>
          <w:lang w:val="fr-FR" w:eastAsia="en-US" w:bidi="en-US"/>
        </w:rPr>
      </w:pPr>
    </w:p>
    <w:p w14:paraId="5212C3E6" w14:textId="024DBB82" w:rsidR="00D36D38" w:rsidRPr="004E30B9" w:rsidRDefault="7E4E1454" w:rsidP="105BC088">
      <w:pPr>
        <w:shd w:val="clear" w:color="auto" w:fill="FFFFFF" w:themeFill="background1"/>
        <w:spacing w:line="276" w:lineRule="auto"/>
        <w:ind w:left="100" w:right="29"/>
        <w:jc w:val="both"/>
        <w:rPr>
          <w:rFonts w:ascii="Arial" w:eastAsia="Arial" w:hAnsi="Arial" w:cs="Arial"/>
          <w:color w:val="231F20"/>
          <w:w w:val="105"/>
          <w:sz w:val="22"/>
          <w:szCs w:val="22"/>
          <w:lang w:val="fr-FR" w:eastAsia="en-US" w:bidi="en-US"/>
        </w:rPr>
      </w:pPr>
      <w:r w:rsidRPr="105BC088">
        <w:rPr>
          <w:rFonts w:ascii="Arial" w:eastAsia="Arial" w:hAnsi="Arial" w:cs="Arial"/>
          <w:b/>
          <w:bCs/>
          <w:color w:val="231F20"/>
          <w:w w:val="105"/>
          <w:sz w:val="22"/>
          <w:szCs w:val="22"/>
          <w:lang w:val="fr-FR" w:eastAsia="en-US" w:bidi="en-US"/>
        </w:rPr>
        <w:t>Pour l’Axe 1</w:t>
      </w:r>
      <w:r w:rsidRPr="004E30B9">
        <w:rPr>
          <w:rFonts w:ascii="Arial" w:eastAsia="Arial" w:hAnsi="Arial" w:cs="Arial"/>
          <w:color w:val="231F20"/>
          <w:w w:val="105"/>
          <w:sz w:val="22"/>
          <w:szCs w:val="22"/>
          <w:lang w:val="fr-FR" w:eastAsia="en-US" w:bidi="en-US"/>
        </w:rPr>
        <w:t xml:space="preserve"> : </w:t>
      </w:r>
      <w:r w:rsidR="00193569">
        <w:rPr>
          <w:rFonts w:ascii="Arial" w:eastAsia="Arial" w:hAnsi="Arial" w:cs="Arial"/>
          <w:color w:val="231F20"/>
          <w:w w:val="105"/>
          <w:sz w:val="22"/>
          <w:szCs w:val="22"/>
          <w:lang w:val="fr-FR" w:eastAsia="en-US" w:bidi="en-US"/>
        </w:rPr>
        <w:t>L</w:t>
      </w:r>
      <w:r w:rsidR="00D36D38" w:rsidRPr="004E30B9">
        <w:rPr>
          <w:rFonts w:ascii="Arial" w:eastAsia="Arial" w:hAnsi="Arial" w:cs="Arial"/>
          <w:color w:val="231F20"/>
          <w:w w:val="105"/>
          <w:sz w:val="22"/>
          <w:szCs w:val="22"/>
          <w:lang w:val="fr-FR" w:eastAsia="en-US" w:bidi="en-US"/>
        </w:rPr>
        <w:t>e candidat principal doit</w:t>
      </w:r>
      <w:r w:rsidR="00D36D38" w:rsidRPr="009B156D">
        <w:rPr>
          <w:rFonts w:ascii="Arial" w:eastAsia="Arial" w:hAnsi="Arial" w:cs="Arial"/>
          <w:color w:val="231F20"/>
          <w:w w:val="105"/>
          <w:sz w:val="22"/>
          <w:szCs w:val="22"/>
          <w:lang w:val="fr-FR" w:eastAsia="en-US" w:bidi="en-US"/>
        </w:rPr>
        <w:t xml:space="preserve"> </w:t>
      </w:r>
      <w:r w:rsidR="009B156D" w:rsidRPr="009B156D">
        <w:rPr>
          <w:rFonts w:ascii="Arial" w:eastAsia="Arial" w:hAnsi="Arial" w:cs="Arial"/>
          <w:color w:val="231F20"/>
          <w:w w:val="105"/>
          <w:sz w:val="22"/>
          <w:szCs w:val="22"/>
          <w:lang w:val="fr-FR" w:eastAsia="en-US" w:bidi="en-US"/>
        </w:rPr>
        <w:t>être un</w:t>
      </w:r>
      <w:r w:rsidR="0609B24A" w:rsidRPr="009B156D">
        <w:rPr>
          <w:rFonts w:ascii="Arial" w:eastAsia="Arial" w:hAnsi="Arial" w:cs="Arial"/>
          <w:color w:val="231F20"/>
          <w:w w:val="105"/>
          <w:sz w:val="22"/>
          <w:szCs w:val="22"/>
          <w:lang w:val="fr-FR" w:eastAsia="en-US" w:bidi="en-US"/>
        </w:rPr>
        <w:t xml:space="preserve"> prestataire de services financiers</w:t>
      </w:r>
      <w:r w:rsidR="009B156D" w:rsidRPr="009B156D">
        <w:rPr>
          <w:rFonts w:ascii="Arial" w:eastAsia="Arial" w:hAnsi="Arial" w:cs="Arial"/>
          <w:color w:val="231F20"/>
          <w:w w:val="105"/>
          <w:sz w:val="22"/>
          <w:szCs w:val="22"/>
          <w:lang w:val="fr-FR" w:eastAsia="en-US" w:bidi="en-US"/>
        </w:rPr>
        <w:t xml:space="preserve">  et </w:t>
      </w:r>
      <w:r w:rsidR="00D36D38" w:rsidRPr="004E30B9">
        <w:rPr>
          <w:rFonts w:ascii="Arial" w:eastAsia="Arial" w:hAnsi="Arial" w:cs="Arial"/>
          <w:color w:val="231F20"/>
          <w:w w:val="105"/>
          <w:sz w:val="22"/>
          <w:szCs w:val="22"/>
          <w:lang w:val="fr-FR" w:eastAsia="en-US" w:bidi="en-US"/>
        </w:rPr>
        <w:t>avoir l'autorisation légale d'opérer</w:t>
      </w:r>
      <w:r w:rsidR="00EE4B29" w:rsidRPr="004E30B9">
        <w:rPr>
          <w:rFonts w:ascii="Arial" w:eastAsia="Arial" w:hAnsi="Arial" w:cs="Arial"/>
          <w:color w:val="231F20"/>
          <w:w w:val="105"/>
          <w:sz w:val="22"/>
          <w:szCs w:val="22"/>
          <w:lang w:val="fr-FR" w:eastAsia="en-US" w:bidi="en-US"/>
        </w:rPr>
        <w:t xml:space="preserve"> en Guinée Bissau</w:t>
      </w:r>
      <w:r w:rsidR="00D36D38" w:rsidRPr="004E30B9">
        <w:rPr>
          <w:rFonts w:ascii="Arial" w:eastAsia="Arial" w:hAnsi="Arial" w:cs="Arial"/>
          <w:color w:val="231F20"/>
          <w:w w:val="105"/>
          <w:sz w:val="22"/>
          <w:szCs w:val="22"/>
          <w:lang w:val="fr-FR" w:eastAsia="en-US" w:bidi="en-US"/>
        </w:rPr>
        <w:t>, notamment pour mener des activités liées à l'octroi de crédits, à la collecte de dépôts et/ou d’épargnes, à l'émission et/ou la distribution de monnaie électronique</w:t>
      </w:r>
      <w:r w:rsidR="7C6DE996" w:rsidRPr="004E30B9">
        <w:rPr>
          <w:rFonts w:ascii="Arial" w:eastAsia="Arial" w:hAnsi="Arial" w:cs="Arial"/>
          <w:color w:val="231F20"/>
          <w:w w:val="105"/>
          <w:sz w:val="22"/>
          <w:szCs w:val="22"/>
          <w:lang w:val="fr-FR" w:eastAsia="en-US" w:bidi="en-US"/>
        </w:rPr>
        <w:t xml:space="preserve"> ;</w:t>
      </w:r>
      <w:r w:rsidR="00D36D38" w:rsidRPr="004E30B9">
        <w:rPr>
          <w:rFonts w:ascii="Arial" w:eastAsia="Arial" w:hAnsi="Arial" w:cs="Arial"/>
          <w:color w:val="231F20"/>
          <w:w w:val="105"/>
          <w:sz w:val="22"/>
          <w:szCs w:val="22"/>
          <w:lang w:val="fr-FR" w:eastAsia="en-US" w:bidi="en-US"/>
        </w:rPr>
        <w:t xml:space="preserve"> à la fourniture de services financiers de façon générale et se conformer à toutes les exigences de la BCEAO ainsi que toutes autres autorités compétentes.</w:t>
      </w:r>
    </w:p>
    <w:p w14:paraId="12ADA921" w14:textId="14D6712F" w:rsidR="00C05D26" w:rsidRPr="004E30B9" w:rsidRDefault="00C05D26" w:rsidP="105BC088">
      <w:pPr>
        <w:shd w:val="clear" w:color="auto" w:fill="FFFFFF" w:themeFill="background1"/>
        <w:spacing w:line="276" w:lineRule="auto"/>
        <w:ind w:left="100" w:right="29"/>
        <w:jc w:val="both"/>
        <w:rPr>
          <w:color w:val="231F20"/>
          <w:lang w:val="fr-FR" w:eastAsia="en-US" w:bidi="en-US"/>
        </w:rPr>
      </w:pPr>
    </w:p>
    <w:p w14:paraId="70CC5882" w14:textId="3A1FBBE4" w:rsidR="00E15CE6" w:rsidRPr="004E30B9" w:rsidRDefault="04B4AAB9" w:rsidP="00306AE4">
      <w:pPr>
        <w:shd w:val="clear" w:color="auto" w:fill="FFFFFF" w:themeFill="background1"/>
        <w:spacing w:line="276" w:lineRule="auto"/>
        <w:ind w:left="100" w:right="29"/>
        <w:jc w:val="both"/>
        <w:rPr>
          <w:b/>
          <w:bCs/>
          <w:color w:val="231F20"/>
          <w:w w:val="105"/>
          <w:lang w:val="fr-FR"/>
        </w:rPr>
      </w:pPr>
      <w:r w:rsidRPr="105BC088">
        <w:rPr>
          <w:rFonts w:ascii="Arial" w:eastAsia="Arial" w:hAnsi="Arial" w:cs="Arial"/>
          <w:b/>
          <w:bCs/>
          <w:color w:val="231F20"/>
          <w:sz w:val="22"/>
          <w:szCs w:val="22"/>
          <w:lang w:val="fr-FR" w:eastAsia="en-US" w:bidi="en-US"/>
        </w:rPr>
        <w:t>Pour l’Axe 2</w:t>
      </w:r>
      <w:r w:rsidRPr="105BC088">
        <w:rPr>
          <w:rFonts w:ascii="Arial" w:eastAsia="Arial" w:hAnsi="Arial" w:cs="Arial"/>
          <w:color w:val="231F20"/>
          <w:sz w:val="22"/>
          <w:szCs w:val="22"/>
          <w:lang w:val="fr-FR" w:eastAsia="en-US" w:bidi="en-US"/>
        </w:rPr>
        <w:t xml:space="preserve"> : </w:t>
      </w:r>
      <w:r w:rsidR="00193569">
        <w:rPr>
          <w:rFonts w:ascii="Arial" w:eastAsia="Arial" w:hAnsi="Arial" w:cs="Arial"/>
          <w:color w:val="231F20"/>
          <w:w w:val="105"/>
          <w:sz w:val="22"/>
          <w:szCs w:val="22"/>
          <w:lang w:val="fr-FR" w:eastAsia="en-US" w:bidi="en-US"/>
        </w:rPr>
        <w:t>L</w:t>
      </w:r>
      <w:r w:rsidR="00193569" w:rsidRPr="004E30B9">
        <w:rPr>
          <w:rFonts w:ascii="Arial" w:eastAsia="Arial" w:hAnsi="Arial" w:cs="Arial"/>
          <w:color w:val="231F20"/>
          <w:w w:val="105"/>
          <w:sz w:val="22"/>
          <w:szCs w:val="22"/>
          <w:lang w:val="fr-FR" w:eastAsia="en-US" w:bidi="en-US"/>
        </w:rPr>
        <w:t>e candidat principal doit</w:t>
      </w:r>
      <w:r w:rsidR="00193569" w:rsidRPr="009B156D">
        <w:rPr>
          <w:rFonts w:ascii="Arial" w:eastAsia="Arial" w:hAnsi="Arial" w:cs="Arial"/>
          <w:color w:val="231F20"/>
          <w:w w:val="105"/>
          <w:sz w:val="22"/>
          <w:szCs w:val="22"/>
          <w:lang w:val="fr-FR" w:eastAsia="en-US" w:bidi="en-US"/>
        </w:rPr>
        <w:t xml:space="preserve"> être une </w:t>
      </w:r>
      <w:r w:rsidR="00193569">
        <w:rPr>
          <w:rFonts w:ascii="Arial" w:eastAsia="Arial" w:hAnsi="Arial" w:cs="Arial"/>
          <w:color w:val="231F20"/>
          <w:w w:val="105"/>
          <w:sz w:val="22"/>
          <w:szCs w:val="22"/>
          <w:lang w:val="fr-FR" w:eastAsia="en-US" w:bidi="en-US"/>
        </w:rPr>
        <w:t>Fintech</w:t>
      </w:r>
      <w:r w:rsidR="00193569" w:rsidRPr="009B156D">
        <w:rPr>
          <w:rFonts w:ascii="Arial" w:eastAsia="Arial" w:hAnsi="Arial" w:cs="Arial"/>
          <w:color w:val="231F20"/>
          <w:w w:val="105"/>
          <w:sz w:val="22"/>
          <w:szCs w:val="22"/>
          <w:lang w:val="fr-FR" w:eastAsia="en-US" w:bidi="en-US"/>
        </w:rPr>
        <w:t xml:space="preserve"> et </w:t>
      </w:r>
      <w:r w:rsidR="00193569">
        <w:rPr>
          <w:rFonts w:ascii="Arial" w:eastAsia="Arial" w:hAnsi="Arial" w:cs="Arial"/>
          <w:color w:val="231F20"/>
          <w:w w:val="105"/>
          <w:sz w:val="22"/>
          <w:szCs w:val="22"/>
          <w:lang w:val="fr-FR" w:eastAsia="en-US" w:bidi="en-US"/>
        </w:rPr>
        <w:t xml:space="preserve">être légalement </w:t>
      </w:r>
      <w:r w:rsidR="00306AE4">
        <w:rPr>
          <w:rFonts w:ascii="Arial" w:eastAsia="Arial" w:hAnsi="Arial" w:cs="Arial"/>
          <w:color w:val="231F20"/>
          <w:w w:val="105"/>
          <w:sz w:val="22"/>
          <w:szCs w:val="22"/>
          <w:lang w:val="fr-FR" w:eastAsia="en-US" w:bidi="en-US"/>
        </w:rPr>
        <w:t>constitué</w:t>
      </w:r>
      <w:r w:rsidR="00193569">
        <w:rPr>
          <w:rFonts w:ascii="Arial" w:eastAsia="Arial" w:hAnsi="Arial" w:cs="Arial"/>
          <w:color w:val="231F20"/>
          <w:w w:val="105"/>
          <w:sz w:val="22"/>
          <w:szCs w:val="22"/>
          <w:lang w:val="fr-FR" w:eastAsia="en-US" w:bidi="en-US"/>
        </w:rPr>
        <w:t xml:space="preserve"> </w:t>
      </w:r>
      <w:r w:rsidR="4996DC41">
        <w:rPr>
          <w:rFonts w:ascii="Arial" w:eastAsia="Arial" w:hAnsi="Arial" w:cs="Arial"/>
          <w:color w:val="231F20"/>
          <w:w w:val="105"/>
          <w:sz w:val="22"/>
          <w:szCs w:val="22"/>
          <w:lang w:val="fr-FR" w:eastAsia="en-US" w:bidi="en-US"/>
        </w:rPr>
        <w:t>en</w:t>
      </w:r>
      <w:r w:rsidR="00306AE4">
        <w:rPr>
          <w:rFonts w:ascii="Arial" w:eastAsia="Arial" w:hAnsi="Arial" w:cs="Arial"/>
          <w:color w:val="231F20"/>
          <w:w w:val="105"/>
          <w:sz w:val="22"/>
          <w:szCs w:val="22"/>
          <w:lang w:val="fr-FR" w:eastAsia="en-US" w:bidi="en-US"/>
        </w:rPr>
        <w:t xml:space="preserve"> Guinée Bissau ou </w:t>
      </w:r>
      <w:r w:rsidR="6CF9E4A6">
        <w:rPr>
          <w:rFonts w:ascii="Arial" w:eastAsia="Arial" w:hAnsi="Arial" w:cs="Arial"/>
          <w:color w:val="231F20"/>
          <w:w w:val="105"/>
          <w:sz w:val="22"/>
          <w:szCs w:val="22"/>
          <w:lang w:val="fr-FR" w:eastAsia="en-US" w:bidi="en-US"/>
        </w:rPr>
        <w:t xml:space="preserve">dans </w:t>
      </w:r>
      <w:r w:rsidR="00306AE4">
        <w:rPr>
          <w:rFonts w:ascii="Arial" w:eastAsia="Arial" w:hAnsi="Arial" w:cs="Arial"/>
          <w:color w:val="231F20"/>
          <w:w w:val="105"/>
          <w:sz w:val="22"/>
          <w:szCs w:val="22"/>
          <w:lang w:val="fr-FR" w:eastAsia="en-US" w:bidi="en-US"/>
        </w:rPr>
        <w:t>un autre pays.</w:t>
      </w:r>
    </w:p>
    <w:p w14:paraId="19F23A56" w14:textId="7CB4BD05" w:rsidR="005C4762" w:rsidRPr="004E30B9" w:rsidRDefault="005C4762" w:rsidP="00A23FDF">
      <w:pPr>
        <w:shd w:val="clear" w:color="auto" w:fill="FFFFFF"/>
        <w:spacing w:line="276" w:lineRule="auto"/>
        <w:ind w:right="29"/>
        <w:jc w:val="both"/>
        <w:rPr>
          <w:b/>
          <w:bCs/>
          <w:color w:val="231F20"/>
          <w:w w:val="105"/>
          <w:lang w:val="fr-FR"/>
        </w:rPr>
      </w:pPr>
    </w:p>
    <w:p w14:paraId="19595817" w14:textId="42F72325" w:rsidR="006D1D4D" w:rsidRDefault="00142E5E" w:rsidP="00A23FDF">
      <w:pPr>
        <w:tabs>
          <w:tab w:val="left" w:pos="459"/>
          <w:tab w:val="left" w:pos="460"/>
        </w:tabs>
        <w:ind w:left="100" w:right="117"/>
        <w:jc w:val="both"/>
        <w:rPr>
          <w:rFonts w:ascii="Arial" w:hAnsi="Arial" w:cs="Arial"/>
          <w:b/>
          <w:bCs/>
          <w:color w:val="231F20"/>
          <w:w w:val="105"/>
          <w:lang w:val="fr-FR"/>
        </w:rPr>
      </w:pPr>
      <w:r w:rsidRPr="007C2DB0">
        <w:rPr>
          <w:rFonts w:ascii="Arial" w:hAnsi="Arial" w:cs="Arial"/>
          <w:b/>
          <w:bCs/>
          <w:color w:val="231F20"/>
          <w:w w:val="105"/>
          <w:lang w:val="fr-FR"/>
        </w:rPr>
        <w:t>Pays d’intervention</w:t>
      </w:r>
    </w:p>
    <w:p w14:paraId="224B6F3C" w14:textId="77777777" w:rsidR="003639EA" w:rsidRPr="007C2DB0" w:rsidRDefault="003639EA" w:rsidP="00A23FDF">
      <w:pPr>
        <w:tabs>
          <w:tab w:val="left" w:pos="459"/>
          <w:tab w:val="left" w:pos="460"/>
        </w:tabs>
        <w:ind w:left="100" w:right="117"/>
        <w:jc w:val="both"/>
        <w:rPr>
          <w:rFonts w:ascii="Arial" w:hAnsi="Arial" w:cs="Arial"/>
          <w:color w:val="231F20"/>
          <w:w w:val="105"/>
          <w:lang w:val="fr-FR"/>
        </w:rPr>
      </w:pPr>
    </w:p>
    <w:p w14:paraId="470D87E3" w14:textId="7DDE9C71" w:rsidR="0087645B" w:rsidRPr="004E30B9" w:rsidRDefault="0087645B" w:rsidP="00A23FDF">
      <w:pPr>
        <w:pStyle w:val="ListParagraph"/>
        <w:numPr>
          <w:ilvl w:val="0"/>
          <w:numId w:val="5"/>
        </w:numPr>
        <w:tabs>
          <w:tab w:val="left" w:pos="459"/>
          <w:tab w:val="left" w:pos="460"/>
        </w:tabs>
        <w:ind w:right="117"/>
        <w:jc w:val="both"/>
        <w:rPr>
          <w:color w:val="231F20"/>
          <w:w w:val="105"/>
          <w:lang w:val="fr-FR"/>
        </w:rPr>
      </w:pPr>
      <w:r w:rsidRPr="004E30B9">
        <w:rPr>
          <w:color w:val="231F20"/>
          <w:w w:val="105"/>
          <w:lang w:val="fr-FR"/>
        </w:rPr>
        <w:t>Le candidat doit être basé</w:t>
      </w:r>
      <w:r w:rsidR="0052783F" w:rsidRPr="004E30B9">
        <w:rPr>
          <w:color w:val="231F20"/>
          <w:w w:val="105"/>
          <w:lang w:val="fr-FR"/>
        </w:rPr>
        <w:t>,</w:t>
      </w:r>
      <w:r w:rsidRPr="004E30B9">
        <w:rPr>
          <w:color w:val="231F20"/>
          <w:w w:val="105"/>
          <w:lang w:val="fr-FR"/>
        </w:rPr>
        <w:t xml:space="preserve"> dûment enregistré et avoir au moins trois ans d'activité </w:t>
      </w:r>
      <w:r w:rsidR="0052783F" w:rsidRPr="004E30B9">
        <w:rPr>
          <w:color w:val="231F20"/>
          <w:w w:val="105"/>
          <w:lang w:val="fr-FR"/>
        </w:rPr>
        <w:t xml:space="preserve">en Guinée Bissau pour </w:t>
      </w:r>
      <w:r w:rsidR="0052783F" w:rsidRPr="004E30B9">
        <w:rPr>
          <w:b/>
          <w:bCs/>
          <w:color w:val="231F20"/>
          <w:w w:val="105"/>
          <w:lang w:val="fr-FR"/>
        </w:rPr>
        <w:t>l’axe 1</w:t>
      </w:r>
      <w:r w:rsidRPr="004E30B9">
        <w:rPr>
          <w:color w:val="231F20"/>
          <w:w w:val="105"/>
          <w:lang w:val="fr-FR"/>
        </w:rPr>
        <w:t xml:space="preserve">. </w:t>
      </w:r>
    </w:p>
    <w:p w14:paraId="60249781" w14:textId="73954829" w:rsidR="0052783F" w:rsidRPr="004E30B9" w:rsidRDefault="0052783F" w:rsidP="00A23FDF">
      <w:pPr>
        <w:pStyle w:val="ListParagraph"/>
        <w:numPr>
          <w:ilvl w:val="0"/>
          <w:numId w:val="5"/>
        </w:numPr>
        <w:tabs>
          <w:tab w:val="left" w:pos="459"/>
          <w:tab w:val="left" w:pos="460"/>
        </w:tabs>
        <w:ind w:right="117"/>
        <w:jc w:val="both"/>
        <w:rPr>
          <w:color w:val="231F20"/>
          <w:w w:val="105"/>
          <w:lang w:val="fr-FR"/>
        </w:rPr>
      </w:pPr>
      <w:r w:rsidRPr="004E30B9">
        <w:rPr>
          <w:color w:val="231F20"/>
          <w:w w:val="105"/>
          <w:lang w:val="fr-FR"/>
        </w:rPr>
        <w:t xml:space="preserve">Le candidat doit être </w:t>
      </w:r>
      <w:r w:rsidR="1E248E43" w:rsidRPr="004E30B9">
        <w:rPr>
          <w:color w:val="231F20"/>
          <w:w w:val="105"/>
          <w:lang w:val="fr-FR"/>
        </w:rPr>
        <w:t>intéressé</w:t>
      </w:r>
      <w:r w:rsidR="00BA0C40" w:rsidRPr="004E30B9">
        <w:rPr>
          <w:color w:val="231F20"/>
          <w:w w:val="105"/>
          <w:lang w:val="fr-FR"/>
        </w:rPr>
        <w:t xml:space="preserve"> </w:t>
      </w:r>
      <w:r w:rsidR="009377EF" w:rsidRPr="004E30B9">
        <w:rPr>
          <w:color w:val="231F20"/>
          <w:w w:val="105"/>
          <w:lang w:val="fr-FR"/>
        </w:rPr>
        <w:t xml:space="preserve">à la mise à l’échelle de sa solution en Guinée Bissau pour </w:t>
      </w:r>
      <w:r w:rsidR="009377EF" w:rsidRPr="004E30B9">
        <w:rPr>
          <w:b/>
          <w:bCs/>
          <w:color w:val="231F20"/>
          <w:w w:val="105"/>
          <w:lang w:val="fr-FR"/>
        </w:rPr>
        <w:t>l’axe 2</w:t>
      </w:r>
      <w:r w:rsidR="007D509C" w:rsidRPr="004E30B9">
        <w:rPr>
          <w:color w:val="231F20"/>
          <w:w w:val="105"/>
          <w:lang w:val="fr-FR"/>
        </w:rPr>
        <w:t xml:space="preserve"> et avoir au moins </w:t>
      </w:r>
      <w:r w:rsidR="00C72209">
        <w:rPr>
          <w:color w:val="231F20"/>
          <w:w w:val="105"/>
          <w:lang w:val="fr-FR"/>
        </w:rPr>
        <w:t>trois</w:t>
      </w:r>
      <w:r w:rsidR="007D509C" w:rsidRPr="004E30B9">
        <w:rPr>
          <w:color w:val="231F20"/>
          <w:w w:val="105"/>
          <w:lang w:val="fr-FR"/>
        </w:rPr>
        <w:t xml:space="preserve"> ans d’expérience. </w:t>
      </w:r>
    </w:p>
    <w:p w14:paraId="5C1075C1" w14:textId="77777777" w:rsidR="006D1D4D" w:rsidRPr="004E30B9" w:rsidRDefault="006D1D4D" w:rsidP="00A23FDF">
      <w:pPr>
        <w:tabs>
          <w:tab w:val="left" w:pos="459"/>
          <w:tab w:val="left" w:pos="460"/>
        </w:tabs>
        <w:ind w:left="100" w:right="117"/>
        <w:jc w:val="both"/>
        <w:rPr>
          <w:color w:val="231F20"/>
          <w:w w:val="105"/>
          <w:lang w:val="fr-FR"/>
        </w:rPr>
      </w:pPr>
    </w:p>
    <w:p w14:paraId="4B331A76" w14:textId="3AA8F3CC" w:rsidR="00093205" w:rsidRPr="00CD1152" w:rsidRDefault="00093205" w:rsidP="00A23FDF">
      <w:pPr>
        <w:tabs>
          <w:tab w:val="left" w:pos="459"/>
          <w:tab w:val="left" w:pos="460"/>
        </w:tabs>
        <w:ind w:left="100" w:right="117"/>
        <w:jc w:val="both"/>
        <w:rPr>
          <w:lang w:val="fr-FR"/>
        </w:rPr>
      </w:pPr>
    </w:p>
    <w:p w14:paraId="6BC503E9" w14:textId="054651C5" w:rsidR="006D1D4D" w:rsidRPr="007C2DB0" w:rsidRDefault="0093795B" w:rsidP="00A23FDF">
      <w:pPr>
        <w:tabs>
          <w:tab w:val="left" w:pos="459"/>
          <w:tab w:val="left" w:pos="460"/>
        </w:tabs>
        <w:ind w:right="247"/>
        <w:jc w:val="both"/>
        <w:rPr>
          <w:rFonts w:ascii="Arial" w:hAnsi="Arial" w:cs="Arial"/>
          <w:b/>
          <w:bCs/>
          <w:color w:val="231F20"/>
          <w:w w:val="105"/>
          <w:lang w:val="fr-FR"/>
        </w:rPr>
      </w:pPr>
      <w:r w:rsidRPr="007C2DB0">
        <w:rPr>
          <w:rFonts w:ascii="Arial" w:hAnsi="Arial" w:cs="Arial"/>
          <w:b/>
          <w:bCs/>
          <w:color w:val="231F20"/>
          <w:w w:val="105"/>
          <w:lang w:val="fr-FR"/>
        </w:rPr>
        <w:t>Consortiums (</w:t>
      </w:r>
      <w:r w:rsidR="00142E5E" w:rsidRPr="007C2DB0">
        <w:rPr>
          <w:rFonts w:ascii="Arial" w:hAnsi="Arial" w:cs="Arial"/>
          <w:b/>
          <w:bCs/>
          <w:color w:val="231F20"/>
          <w:w w:val="105"/>
          <w:lang w:val="fr-FR"/>
        </w:rPr>
        <w:t>le cas échéant</w:t>
      </w:r>
      <w:r w:rsidRPr="007C2DB0">
        <w:rPr>
          <w:rFonts w:ascii="Arial" w:hAnsi="Arial" w:cs="Arial"/>
          <w:b/>
          <w:bCs/>
          <w:color w:val="231F20"/>
          <w:w w:val="105"/>
          <w:lang w:val="fr-FR"/>
        </w:rPr>
        <w:t>)</w:t>
      </w:r>
    </w:p>
    <w:p w14:paraId="6340D5B8" w14:textId="77777777" w:rsidR="006D1D4D" w:rsidRPr="00CD1152" w:rsidRDefault="006D1D4D" w:rsidP="00A23FDF">
      <w:pPr>
        <w:tabs>
          <w:tab w:val="left" w:pos="459"/>
          <w:tab w:val="left" w:pos="460"/>
        </w:tabs>
        <w:ind w:right="247"/>
        <w:jc w:val="both"/>
        <w:rPr>
          <w:b/>
          <w:bCs/>
          <w:color w:val="231F20"/>
          <w:w w:val="105"/>
          <w:lang w:val="fr-FR"/>
        </w:rPr>
      </w:pPr>
    </w:p>
    <w:p w14:paraId="45DCD374" w14:textId="25F57C13" w:rsidR="00B75EB7" w:rsidRPr="00B75EB7" w:rsidRDefault="00B75EB7" w:rsidP="00B75EB7">
      <w:pPr>
        <w:pStyle w:val="ListParagraph"/>
        <w:numPr>
          <w:ilvl w:val="0"/>
          <w:numId w:val="5"/>
        </w:numPr>
        <w:tabs>
          <w:tab w:val="left" w:pos="459"/>
          <w:tab w:val="left" w:pos="460"/>
        </w:tabs>
        <w:ind w:right="117"/>
        <w:jc w:val="both"/>
        <w:rPr>
          <w:color w:val="231F20"/>
          <w:w w:val="105"/>
          <w:lang w:val="fr-FR"/>
        </w:rPr>
      </w:pPr>
      <w:r w:rsidRPr="00B75EB7">
        <w:rPr>
          <w:color w:val="231F20"/>
          <w:w w:val="105"/>
          <w:lang w:val="fr-FR"/>
        </w:rPr>
        <w:t>Les candidats ne peuvent présenter qu'une seule demande dans le cadre de cet appel à candidatures, que ce soit de manière indépendante ou au sein d'un consortium.</w:t>
      </w:r>
      <w:r w:rsidR="00360F79">
        <w:rPr>
          <w:color w:val="231F20"/>
          <w:w w:val="105"/>
          <w:lang w:val="fr-FR"/>
        </w:rPr>
        <w:t xml:space="preserve"> </w:t>
      </w:r>
      <w:r w:rsidRPr="00B75EB7">
        <w:rPr>
          <w:color w:val="231F20"/>
          <w:w w:val="105"/>
          <w:lang w:val="fr-FR"/>
        </w:rPr>
        <w:t>Les demandes conjointes entre les acteurs du marché dans le pays cible sont encouragées si la solution proposée permet d'étendre les réseaux de distribution et de promouvoir l'accès rural et/ou d'autres accès du dernier kilomètre.</w:t>
      </w:r>
    </w:p>
    <w:p w14:paraId="43A8E8E6" w14:textId="77777777" w:rsidR="00B75EB7" w:rsidRPr="00B75EB7" w:rsidRDefault="00B75EB7" w:rsidP="00B75EB7">
      <w:pPr>
        <w:pStyle w:val="ListParagraph"/>
        <w:numPr>
          <w:ilvl w:val="0"/>
          <w:numId w:val="5"/>
        </w:numPr>
        <w:tabs>
          <w:tab w:val="left" w:pos="459"/>
          <w:tab w:val="left" w:pos="460"/>
        </w:tabs>
        <w:ind w:right="117"/>
        <w:jc w:val="both"/>
        <w:rPr>
          <w:color w:val="231F20"/>
          <w:w w:val="105"/>
          <w:lang w:val="fr-FR"/>
        </w:rPr>
      </w:pPr>
      <w:r w:rsidRPr="00B75EB7">
        <w:rPr>
          <w:color w:val="231F20"/>
          <w:w w:val="105"/>
          <w:lang w:val="fr-FR"/>
        </w:rPr>
        <w:t>Les demandes émanant de consortiums d'organisations doivent démontrer que le partenariat a été établi avant le présent appel à candidatures.</w:t>
      </w:r>
    </w:p>
    <w:p w14:paraId="0FB1A9E2" w14:textId="41FB9EA4" w:rsidR="00B86E82" w:rsidRPr="00B75EB7" w:rsidRDefault="00B75EB7" w:rsidP="00B75EB7">
      <w:pPr>
        <w:pStyle w:val="ListParagraph"/>
        <w:numPr>
          <w:ilvl w:val="0"/>
          <w:numId w:val="5"/>
        </w:numPr>
        <w:tabs>
          <w:tab w:val="left" w:pos="459"/>
          <w:tab w:val="left" w:pos="460"/>
        </w:tabs>
        <w:ind w:right="117"/>
        <w:jc w:val="both"/>
        <w:rPr>
          <w:color w:val="231F20"/>
          <w:w w:val="105"/>
          <w:lang w:val="fr-FR"/>
        </w:rPr>
      </w:pPr>
      <w:r w:rsidRPr="00B75EB7">
        <w:rPr>
          <w:color w:val="231F20"/>
          <w:w w:val="105"/>
          <w:lang w:val="fr-FR"/>
        </w:rPr>
        <w:t>Le candidat principal et son partenaire fournisseur de services financiers doivent être des entités enregistrées ayant au moins une année d'activité, et doivent avoir des comptes statutaires et des états financiers certifiés pour au moins une année d'activité.</w:t>
      </w:r>
    </w:p>
    <w:p w14:paraId="2A8C64AC" w14:textId="255F0199" w:rsidR="00B75EB7" w:rsidRDefault="00B75EB7" w:rsidP="00A23FDF">
      <w:pPr>
        <w:tabs>
          <w:tab w:val="left" w:pos="459"/>
          <w:tab w:val="left" w:pos="460"/>
        </w:tabs>
        <w:ind w:left="100" w:right="129"/>
        <w:jc w:val="both"/>
        <w:rPr>
          <w:rFonts w:ascii="Arial" w:eastAsia="Arial" w:hAnsi="Arial" w:cs="Arial"/>
          <w:w w:val="105"/>
          <w:sz w:val="22"/>
          <w:szCs w:val="22"/>
          <w:lang w:val="fr-FR" w:eastAsia="en-US" w:bidi="en-US"/>
        </w:rPr>
      </w:pPr>
    </w:p>
    <w:p w14:paraId="48CD0939" w14:textId="77777777" w:rsidR="00B75EB7" w:rsidRPr="00CD1152" w:rsidRDefault="00B75EB7" w:rsidP="00A23FDF">
      <w:pPr>
        <w:tabs>
          <w:tab w:val="left" w:pos="459"/>
          <w:tab w:val="left" w:pos="460"/>
        </w:tabs>
        <w:ind w:left="100" w:right="129"/>
        <w:jc w:val="both"/>
        <w:rPr>
          <w:b/>
          <w:bCs/>
          <w:color w:val="231F20"/>
          <w:w w:val="105"/>
          <w:highlight w:val="yellow"/>
          <w:lang w:val="fr-FR"/>
        </w:rPr>
      </w:pPr>
    </w:p>
    <w:p w14:paraId="64832D0F" w14:textId="77777777" w:rsidR="00142E5E" w:rsidRPr="007C2DB0" w:rsidRDefault="00142E5E" w:rsidP="00A23FDF">
      <w:pPr>
        <w:pStyle w:val="ListParagraph"/>
        <w:tabs>
          <w:tab w:val="left" w:pos="459"/>
          <w:tab w:val="left" w:pos="460"/>
        </w:tabs>
        <w:ind w:left="100" w:right="129"/>
        <w:jc w:val="both"/>
        <w:rPr>
          <w:rFonts w:eastAsia="Times New Roman"/>
          <w:b/>
          <w:bCs/>
          <w:color w:val="231F20"/>
          <w:w w:val="105"/>
          <w:sz w:val="24"/>
          <w:szCs w:val="24"/>
          <w:lang w:val="fr-FR" w:eastAsia="en-GB" w:bidi="ar-SA"/>
        </w:rPr>
      </w:pPr>
      <w:bookmarkStart w:id="7" w:name="_Hlk45886284"/>
      <w:bookmarkEnd w:id="6"/>
      <w:r w:rsidRPr="007C2DB0">
        <w:rPr>
          <w:rFonts w:eastAsia="Times New Roman"/>
          <w:b/>
          <w:bCs/>
          <w:color w:val="231F20"/>
          <w:w w:val="105"/>
          <w:sz w:val="24"/>
          <w:szCs w:val="24"/>
          <w:lang w:val="fr-FR" w:eastAsia="en-GB" w:bidi="ar-SA"/>
        </w:rPr>
        <w:t>Solutions à soutenir</w:t>
      </w:r>
    </w:p>
    <w:p w14:paraId="51C45A02" w14:textId="77777777" w:rsidR="00360F79" w:rsidRDefault="00360F79" w:rsidP="105BC088">
      <w:pPr>
        <w:shd w:val="clear" w:color="auto" w:fill="FFFFFF" w:themeFill="background1"/>
        <w:spacing w:line="276" w:lineRule="auto"/>
        <w:ind w:right="29"/>
        <w:jc w:val="both"/>
        <w:rPr>
          <w:rFonts w:ascii="Arial" w:hAnsi="Arial" w:cs="Arial"/>
          <w:b/>
          <w:bCs/>
          <w:color w:val="231F20"/>
          <w:w w:val="105"/>
          <w:u w:val="single"/>
          <w:lang w:val="fr-FR"/>
        </w:rPr>
      </w:pPr>
    </w:p>
    <w:p w14:paraId="53E3C49A" w14:textId="55A5B958" w:rsidR="00827D5D" w:rsidRPr="00827D5D" w:rsidRDefault="00827D5D" w:rsidP="00A23FDF">
      <w:pPr>
        <w:shd w:val="clear" w:color="auto" w:fill="FFFFFF"/>
        <w:spacing w:line="276" w:lineRule="auto"/>
        <w:ind w:right="29"/>
        <w:jc w:val="both"/>
        <w:rPr>
          <w:rFonts w:ascii="Arial" w:hAnsi="Arial" w:cs="Arial"/>
          <w:b/>
          <w:bCs/>
          <w:color w:val="231F20"/>
          <w:w w:val="105"/>
          <w:u w:val="single"/>
          <w:lang w:val="fr-FR"/>
        </w:rPr>
      </w:pPr>
      <w:r w:rsidRPr="00827D5D">
        <w:rPr>
          <w:rFonts w:ascii="Arial" w:hAnsi="Arial" w:cs="Arial"/>
          <w:b/>
          <w:bCs/>
          <w:color w:val="231F20"/>
          <w:w w:val="105"/>
          <w:u w:val="single"/>
          <w:lang w:val="fr-FR"/>
        </w:rPr>
        <w:t xml:space="preserve">Pour l’axe 1 : </w:t>
      </w:r>
    </w:p>
    <w:p w14:paraId="0C5835CF" w14:textId="77777777" w:rsidR="002E0EAF" w:rsidRDefault="002E0EAF" w:rsidP="105BC088">
      <w:pPr>
        <w:shd w:val="clear" w:color="auto" w:fill="FFFFFF" w:themeFill="background1"/>
        <w:spacing w:line="276" w:lineRule="auto"/>
        <w:ind w:right="29"/>
        <w:jc w:val="both"/>
        <w:rPr>
          <w:rFonts w:ascii="Arial" w:eastAsia="Arial" w:hAnsi="Arial" w:cs="Arial"/>
          <w:color w:val="231F20"/>
          <w:w w:val="105"/>
          <w:sz w:val="22"/>
          <w:szCs w:val="22"/>
          <w:lang w:val="fr-FR" w:eastAsia="en-US" w:bidi="en-US"/>
        </w:rPr>
      </w:pPr>
    </w:p>
    <w:p w14:paraId="7C585AE7" w14:textId="6F723B42" w:rsidR="00827D5D" w:rsidRPr="00827D5D" w:rsidRDefault="00827D5D" w:rsidP="105BC088">
      <w:pPr>
        <w:shd w:val="clear" w:color="auto" w:fill="FFFFFF" w:themeFill="background1"/>
        <w:spacing w:line="276" w:lineRule="auto"/>
        <w:ind w:right="29"/>
        <w:jc w:val="both"/>
        <w:rPr>
          <w:rFonts w:ascii="Arial" w:eastAsia="Arial" w:hAnsi="Arial" w:cs="Arial"/>
          <w:color w:val="231F20"/>
          <w:w w:val="105"/>
          <w:sz w:val="22"/>
          <w:szCs w:val="22"/>
          <w:lang w:val="fr-FR" w:eastAsia="en-US" w:bidi="en-US"/>
        </w:rPr>
      </w:pPr>
      <w:r w:rsidRPr="00827D5D">
        <w:rPr>
          <w:rFonts w:ascii="Arial" w:eastAsia="Arial" w:hAnsi="Arial" w:cs="Arial"/>
          <w:color w:val="231F20"/>
          <w:w w:val="105"/>
          <w:sz w:val="22"/>
          <w:szCs w:val="22"/>
          <w:lang w:val="fr-FR" w:eastAsia="en-US" w:bidi="en-US"/>
        </w:rPr>
        <w:t>Le produit financier nouveau doit être numérique.</w:t>
      </w:r>
      <w:r w:rsidR="00F04586">
        <w:rPr>
          <w:rFonts w:ascii="Arial" w:eastAsia="Arial" w:hAnsi="Arial" w:cs="Arial"/>
          <w:color w:val="231F20"/>
          <w:w w:val="105"/>
          <w:sz w:val="22"/>
          <w:szCs w:val="22"/>
          <w:lang w:val="fr-FR" w:eastAsia="en-US" w:bidi="en-US"/>
        </w:rPr>
        <w:t xml:space="preserve"> Cette nouvelle solution doit </w:t>
      </w:r>
      <w:r w:rsidR="3CD13E09">
        <w:rPr>
          <w:rFonts w:ascii="Arial" w:eastAsia="Arial" w:hAnsi="Arial" w:cs="Arial"/>
          <w:color w:val="231F20"/>
          <w:w w:val="105"/>
          <w:sz w:val="22"/>
          <w:szCs w:val="22"/>
          <w:lang w:val="fr-FR" w:eastAsia="en-US" w:bidi="en-US"/>
        </w:rPr>
        <w:t>intégrer</w:t>
      </w:r>
      <w:r w:rsidR="00F04586">
        <w:rPr>
          <w:rFonts w:ascii="Arial" w:eastAsia="Arial" w:hAnsi="Arial" w:cs="Arial"/>
          <w:color w:val="231F20"/>
          <w:w w:val="105"/>
          <w:sz w:val="22"/>
          <w:szCs w:val="22"/>
          <w:lang w:val="fr-FR" w:eastAsia="en-US" w:bidi="en-US"/>
        </w:rPr>
        <w:t xml:space="preserve"> l’aspect digital pour promouvoir l’innovation et permettre une plus large diffusion. </w:t>
      </w:r>
      <w:r w:rsidRPr="00827D5D">
        <w:rPr>
          <w:rFonts w:ascii="Arial" w:eastAsia="Arial" w:hAnsi="Arial" w:cs="Arial"/>
          <w:color w:val="231F20"/>
          <w:w w:val="105"/>
          <w:sz w:val="22"/>
          <w:szCs w:val="22"/>
          <w:lang w:val="fr-FR" w:eastAsia="en-US" w:bidi="en-US"/>
        </w:rPr>
        <w:t xml:space="preserve"> </w:t>
      </w:r>
    </w:p>
    <w:p w14:paraId="36A62624" w14:textId="6CCFD62D" w:rsidR="00827D5D" w:rsidRDefault="00142E5E" w:rsidP="00A23FDF">
      <w:pPr>
        <w:shd w:val="clear" w:color="auto" w:fill="FFFFFF"/>
        <w:spacing w:line="276" w:lineRule="auto"/>
        <w:ind w:right="29"/>
        <w:jc w:val="both"/>
        <w:rPr>
          <w:b/>
          <w:bCs/>
          <w:color w:val="231F20"/>
          <w:w w:val="105"/>
          <w:lang w:val="fr-FR"/>
        </w:rPr>
      </w:pPr>
      <w:r w:rsidRPr="00CD1152">
        <w:rPr>
          <w:b/>
          <w:bCs/>
          <w:color w:val="231F20"/>
          <w:w w:val="105"/>
          <w:lang w:val="fr-FR"/>
        </w:rPr>
        <w:t xml:space="preserve"> </w:t>
      </w:r>
    </w:p>
    <w:p w14:paraId="241C432D" w14:textId="79B1D786" w:rsidR="005C4762" w:rsidRPr="00827D5D" w:rsidRDefault="005C4762" w:rsidP="00A23FDF">
      <w:pPr>
        <w:shd w:val="clear" w:color="auto" w:fill="FFFFFF"/>
        <w:spacing w:line="276" w:lineRule="auto"/>
        <w:ind w:right="29"/>
        <w:jc w:val="both"/>
        <w:rPr>
          <w:rFonts w:ascii="Arial" w:hAnsi="Arial" w:cs="Arial"/>
          <w:b/>
          <w:bCs/>
          <w:color w:val="231F20"/>
          <w:w w:val="105"/>
          <w:u w:val="single"/>
          <w:lang w:val="fr-FR"/>
        </w:rPr>
      </w:pPr>
      <w:r w:rsidRPr="00827D5D">
        <w:rPr>
          <w:rFonts w:ascii="Arial" w:hAnsi="Arial" w:cs="Arial"/>
          <w:b/>
          <w:bCs/>
          <w:color w:val="231F20"/>
          <w:w w:val="105"/>
          <w:u w:val="single"/>
          <w:lang w:val="fr-FR"/>
        </w:rPr>
        <w:t xml:space="preserve">Pour l’axe 2 : </w:t>
      </w:r>
    </w:p>
    <w:p w14:paraId="56198CB9" w14:textId="77777777" w:rsidR="002E0EAF" w:rsidRDefault="002E0EAF" w:rsidP="105BC088">
      <w:pPr>
        <w:shd w:val="clear" w:color="auto" w:fill="FFFFFF" w:themeFill="background1"/>
        <w:spacing w:line="276" w:lineRule="auto"/>
        <w:ind w:right="29"/>
        <w:jc w:val="both"/>
        <w:rPr>
          <w:rFonts w:ascii="Arial" w:eastAsia="Arial" w:hAnsi="Arial" w:cs="Arial"/>
          <w:color w:val="231F20"/>
          <w:w w:val="105"/>
          <w:sz w:val="22"/>
          <w:szCs w:val="22"/>
          <w:lang w:val="fr-FR" w:eastAsia="en-US" w:bidi="en-US"/>
        </w:rPr>
      </w:pPr>
    </w:p>
    <w:p w14:paraId="2865B8D9" w14:textId="2F151028" w:rsidR="005C4762" w:rsidRPr="004E30B9" w:rsidRDefault="005C4762" w:rsidP="00A23FDF">
      <w:pPr>
        <w:shd w:val="clear" w:color="auto" w:fill="FFFFFF"/>
        <w:spacing w:line="276" w:lineRule="auto"/>
        <w:ind w:right="29"/>
        <w:jc w:val="both"/>
        <w:rPr>
          <w:rFonts w:ascii="Arial" w:eastAsia="Arial" w:hAnsi="Arial" w:cs="Arial"/>
          <w:color w:val="231F20"/>
          <w:w w:val="105"/>
          <w:sz w:val="22"/>
          <w:szCs w:val="22"/>
          <w:lang w:val="fr-FR" w:eastAsia="en-US" w:bidi="en-US"/>
        </w:rPr>
      </w:pPr>
      <w:r w:rsidRPr="004E30B9">
        <w:rPr>
          <w:rFonts w:ascii="Arial" w:eastAsia="Arial" w:hAnsi="Arial" w:cs="Arial"/>
          <w:color w:val="231F20"/>
          <w:w w:val="105"/>
          <w:sz w:val="22"/>
          <w:szCs w:val="22"/>
          <w:lang w:val="fr-FR" w:eastAsia="en-US" w:bidi="en-US"/>
        </w:rPr>
        <w:t xml:space="preserve">La solution proposée doit être dans un de ces trois stades de développement : </w:t>
      </w:r>
    </w:p>
    <w:p w14:paraId="61712A28" w14:textId="77777777" w:rsidR="005C4762" w:rsidRPr="004E30B9" w:rsidRDefault="005C4762" w:rsidP="00A23FDF">
      <w:pPr>
        <w:pStyle w:val="ListParagraph"/>
        <w:numPr>
          <w:ilvl w:val="0"/>
          <w:numId w:val="19"/>
        </w:numPr>
        <w:shd w:val="clear" w:color="auto" w:fill="FFFFFF"/>
        <w:spacing w:line="276" w:lineRule="auto"/>
        <w:ind w:right="29"/>
        <w:jc w:val="both"/>
        <w:rPr>
          <w:color w:val="231F20"/>
          <w:w w:val="105"/>
          <w:lang w:val="fr-FR"/>
        </w:rPr>
      </w:pPr>
      <w:r w:rsidRPr="004E30B9">
        <w:rPr>
          <w:color w:val="231F20"/>
          <w:w w:val="105"/>
          <w:lang w:val="fr-FR"/>
        </w:rPr>
        <w:t xml:space="preserve">Lancement récent : le produit/service ou le MVP (Produit Minimum Viable) a été lancé sur le marché depuis moins de 6 mois </w:t>
      </w:r>
    </w:p>
    <w:p w14:paraId="4D6B2BC1" w14:textId="77777777" w:rsidR="005C4762" w:rsidRPr="004E30B9" w:rsidRDefault="005C4762" w:rsidP="00A23FDF">
      <w:pPr>
        <w:pStyle w:val="ListParagraph"/>
        <w:numPr>
          <w:ilvl w:val="0"/>
          <w:numId w:val="19"/>
        </w:numPr>
        <w:shd w:val="clear" w:color="auto" w:fill="FFFFFF"/>
        <w:spacing w:line="276" w:lineRule="auto"/>
        <w:ind w:right="29"/>
        <w:jc w:val="both"/>
        <w:rPr>
          <w:color w:val="231F20"/>
          <w:w w:val="105"/>
          <w:lang w:val="fr-FR"/>
        </w:rPr>
      </w:pPr>
      <w:r w:rsidRPr="004E30B9">
        <w:rPr>
          <w:color w:val="231F20"/>
          <w:w w:val="105"/>
          <w:lang w:val="fr-FR"/>
        </w:rPr>
        <w:t>Déjà sur le marché depuis plus de 6 mois, le produit/service a fait l’objet de plusieurs itérations</w:t>
      </w:r>
    </w:p>
    <w:p w14:paraId="237A622F" w14:textId="77777777" w:rsidR="005C4762" w:rsidRPr="004E30B9" w:rsidRDefault="005C4762" w:rsidP="00A23FDF">
      <w:pPr>
        <w:pStyle w:val="ListParagraph"/>
        <w:numPr>
          <w:ilvl w:val="0"/>
          <w:numId w:val="19"/>
        </w:numPr>
        <w:shd w:val="clear" w:color="auto" w:fill="FFFFFF"/>
        <w:spacing w:line="276" w:lineRule="auto"/>
        <w:ind w:right="29"/>
        <w:jc w:val="both"/>
        <w:rPr>
          <w:color w:val="231F20"/>
          <w:w w:val="105"/>
          <w:lang w:val="fr-FR"/>
        </w:rPr>
      </w:pPr>
      <w:r w:rsidRPr="004E30B9">
        <w:rPr>
          <w:color w:val="231F20"/>
          <w:w w:val="105"/>
          <w:lang w:val="fr-FR"/>
        </w:rPr>
        <w:t xml:space="preserve">Le produit est déjà sur le marché depuis 1 – 2 ans. </w:t>
      </w:r>
    </w:p>
    <w:p w14:paraId="43371DAD" w14:textId="0C0AD3BC" w:rsidR="005C4762" w:rsidRPr="004E30B9" w:rsidRDefault="005C4762" w:rsidP="00A23FDF">
      <w:pPr>
        <w:pStyle w:val="ListParagraph"/>
        <w:tabs>
          <w:tab w:val="left" w:pos="459"/>
          <w:tab w:val="left" w:pos="460"/>
        </w:tabs>
        <w:ind w:left="100" w:right="129" w:firstLine="0"/>
        <w:jc w:val="both"/>
        <w:rPr>
          <w:rFonts w:ascii="Times New Roman" w:eastAsia="Times New Roman" w:hAnsi="Times New Roman" w:cs="Times New Roman"/>
          <w:b/>
          <w:bCs/>
          <w:color w:val="231F20"/>
          <w:w w:val="105"/>
          <w:sz w:val="24"/>
          <w:szCs w:val="24"/>
          <w:lang w:val="fr-FR" w:eastAsia="en-GB" w:bidi="ar-SA"/>
        </w:rPr>
      </w:pPr>
    </w:p>
    <w:p w14:paraId="04CF55B3" w14:textId="2D3865E8" w:rsidR="005C4762" w:rsidRDefault="005C4762" w:rsidP="00A23FDF">
      <w:pPr>
        <w:pStyle w:val="ListParagraph"/>
        <w:tabs>
          <w:tab w:val="left" w:pos="459"/>
          <w:tab w:val="left" w:pos="460"/>
        </w:tabs>
        <w:ind w:left="100" w:right="129" w:firstLine="0"/>
        <w:jc w:val="both"/>
        <w:rPr>
          <w:b/>
          <w:bCs/>
          <w:lang w:val="fr-FR"/>
        </w:rPr>
      </w:pPr>
      <w:bookmarkStart w:id="8" w:name="_Hlk45886319"/>
      <w:bookmarkEnd w:id="7"/>
    </w:p>
    <w:p w14:paraId="67AA40CF" w14:textId="098522A3" w:rsidR="002E0EAF" w:rsidRDefault="002E0EAF" w:rsidP="00A23FDF">
      <w:pPr>
        <w:pStyle w:val="ListParagraph"/>
        <w:tabs>
          <w:tab w:val="left" w:pos="459"/>
          <w:tab w:val="left" w:pos="460"/>
        </w:tabs>
        <w:ind w:left="100" w:right="129" w:firstLine="0"/>
        <w:jc w:val="both"/>
        <w:rPr>
          <w:b/>
          <w:bCs/>
          <w:lang w:val="fr-FR"/>
        </w:rPr>
      </w:pPr>
    </w:p>
    <w:p w14:paraId="538E8E19" w14:textId="09E80D94" w:rsidR="002E0EAF" w:rsidRDefault="002E0EAF" w:rsidP="00A23FDF">
      <w:pPr>
        <w:pStyle w:val="ListParagraph"/>
        <w:tabs>
          <w:tab w:val="left" w:pos="459"/>
          <w:tab w:val="left" w:pos="460"/>
        </w:tabs>
        <w:ind w:left="100" w:right="129" w:firstLine="0"/>
        <w:jc w:val="both"/>
        <w:rPr>
          <w:b/>
          <w:bCs/>
          <w:lang w:val="fr-FR"/>
        </w:rPr>
      </w:pPr>
    </w:p>
    <w:p w14:paraId="265D94C6" w14:textId="6F2137A2" w:rsidR="002E0EAF" w:rsidRDefault="002E0EAF" w:rsidP="00A23FDF">
      <w:pPr>
        <w:pStyle w:val="ListParagraph"/>
        <w:tabs>
          <w:tab w:val="left" w:pos="459"/>
          <w:tab w:val="left" w:pos="460"/>
        </w:tabs>
        <w:ind w:left="100" w:right="129" w:firstLine="0"/>
        <w:jc w:val="both"/>
        <w:rPr>
          <w:b/>
          <w:bCs/>
          <w:lang w:val="fr-FR"/>
        </w:rPr>
      </w:pPr>
    </w:p>
    <w:p w14:paraId="68603B88" w14:textId="4ED8D002" w:rsidR="002E0EAF" w:rsidRDefault="002E0EAF" w:rsidP="00A23FDF">
      <w:pPr>
        <w:pStyle w:val="ListParagraph"/>
        <w:tabs>
          <w:tab w:val="left" w:pos="459"/>
          <w:tab w:val="left" w:pos="460"/>
        </w:tabs>
        <w:ind w:left="100" w:right="129" w:firstLine="0"/>
        <w:jc w:val="both"/>
        <w:rPr>
          <w:b/>
          <w:bCs/>
          <w:lang w:val="fr-FR"/>
        </w:rPr>
      </w:pPr>
    </w:p>
    <w:p w14:paraId="6EB0C360" w14:textId="77777777" w:rsidR="002E0EAF" w:rsidRPr="00CD1152" w:rsidRDefault="002E0EAF" w:rsidP="00A23FDF">
      <w:pPr>
        <w:pStyle w:val="ListParagraph"/>
        <w:tabs>
          <w:tab w:val="left" w:pos="459"/>
          <w:tab w:val="left" w:pos="460"/>
        </w:tabs>
        <w:ind w:left="100" w:right="129" w:firstLine="0"/>
        <w:jc w:val="both"/>
        <w:rPr>
          <w:b/>
          <w:bCs/>
          <w:lang w:val="fr-FR"/>
        </w:rPr>
      </w:pPr>
    </w:p>
    <w:p w14:paraId="67C2AAA6" w14:textId="59B4B6A2" w:rsidR="001C4D5B" w:rsidRPr="004E30B9" w:rsidRDefault="008168E8" w:rsidP="00A23FDF">
      <w:pPr>
        <w:pStyle w:val="ListParagraph"/>
        <w:tabs>
          <w:tab w:val="left" w:pos="459"/>
          <w:tab w:val="left" w:pos="460"/>
        </w:tabs>
        <w:ind w:left="100" w:right="129" w:firstLine="0"/>
        <w:jc w:val="both"/>
        <w:rPr>
          <w:b/>
          <w:bCs/>
          <w:lang w:val="fr-FR"/>
        </w:rPr>
      </w:pPr>
      <w:r w:rsidRPr="004E30B9">
        <w:rPr>
          <w:b/>
          <w:bCs/>
          <w:lang w:val="fr-FR"/>
        </w:rPr>
        <w:t>Financement du projet</w:t>
      </w:r>
    </w:p>
    <w:p w14:paraId="1947AFB4" w14:textId="77777777" w:rsidR="006D1D4D" w:rsidRPr="004E30B9" w:rsidRDefault="006D1D4D" w:rsidP="00A23FDF">
      <w:pPr>
        <w:pStyle w:val="ListParagraph"/>
        <w:tabs>
          <w:tab w:val="left" w:pos="459"/>
          <w:tab w:val="left" w:pos="460"/>
        </w:tabs>
        <w:ind w:left="100" w:right="129" w:firstLine="0"/>
        <w:jc w:val="both"/>
        <w:rPr>
          <w:lang w:val="fr-FR"/>
        </w:rPr>
      </w:pPr>
    </w:p>
    <w:p w14:paraId="70B920AD" w14:textId="6E6F79F8" w:rsidR="00BC36A5" w:rsidRPr="00A35BF2" w:rsidRDefault="00A35BF2" w:rsidP="00A35BF2">
      <w:pPr>
        <w:pStyle w:val="ListParagraph"/>
        <w:numPr>
          <w:ilvl w:val="0"/>
          <w:numId w:val="5"/>
        </w:numPr>
        <w:tabs>
          <w:tab w:val="left" w:pos="459"/>
          <w:tab w:val="left" w:pos="460"/>
        </w:tabs>
        <w:jc w:val="both"/>
        <w:rPr>
          <w:color w:val="231F20"/>
          <w:spacing w:val="-4"/>
          <w:w w:val="105"/>
          <w:lang w:val="fr-FR"/>
        </w:rPr>
      </w:pPr>
      <w:r w:rsidRPr="00A35BF2">
        <w:rPr>
          <w:color w:val="231F20"/>
          <w:spacing w:val="-4"/>
          <w:w w:val="105"/>
          <w:lang w:val="fr-FR"/>
        </w:rPr>
        <w:t>Les candidats doivent contribuer au moins à 15%des coûts en espèces du projet (les coûts peuvent inclure l'infrastructure technique, les ressources et les opérations).</w:t>
      </w:r>
    </w:p>
    <w:p w14:paraId="760D11C4" w14:textId="77777777" w:rsidR="00A35BF2" w:rsidRPr="00A35BF2" w:rsidRDefault="00A35BF2" w:rsidP="105BC088">
      <w:pPr>
        <w:pStyle w:val="ListParagraph"/>
        <w:tabs>
          <w:tab w:val="left" w:pos="459"/>
          <w:tab w:val="left" w:pos="460"/>
          <w:tab w:val="left" w:pos="7004"/>
        </w:tabs>
        <w:ind w:left="820" w:firstLine="0"/>
        <w:jc w:val="both"/>
        <w:rPr>
          <w:b/>
          <w:bCs/>
          <w:lang w:val="fr-FR"/>
        </w:rPr>
      </w:pPr>
    </w:p>
    <w:p w14:paraId="417A448F" w14:textId="2AED67F0" w:rsidR="008168E8" w:rsidRPr="00010944" w:rsidRDefault="008168E8" w:rsidP="105BC088">
      <w:pPr>
        <w:pStyle w:val="ListParagraph"/>
        <w:tabs>
          <w:tab w:val="left" w:pos="459"/>
          <w:tab w:val="left" w:pos="460"/>
        </w:tabs>
        <w:ind w:left="100" w:right="129" w:firstLine="0"/>
        <w:jc w:val="both"/>
        <w:rPr>
          <w:lang w:val="fr-FR"/>
        </w:rPr>
      </w:pPr>
      <w:r w:rsidRPr="105BC088">
        <w:rPr>
          <w:b/>
          <w:bCs/>
          <w:lang w:val="fr-FR"/>
        </w:rPr>
        <w:t>Critères d'exclusion :</w:t>
      </w:r>
      <w:r>
        <w:tab/>
      </w:r>
    </w:p>
    <w:bookmarkEnd w:id="8"/>
    <w:p w14:paraId="0AA509F4" w14:textId="77777777" w:rsidR="008168E8" w:rsidRPr="004E30B9" w:rsidRDefault="008168E8" w:rsidP="00A23FDF">
      <w:pPr>
        <w:pStyle w:val="ListParagraph"/>
        <w:jc w:val="both"/>
        <w:rPr>
          <w:color w:val="231F20"/>
          <w:w w:val="105"/>
          <w:lang w:val="fr-FR"/>
        </w:rPr>
      </w:pPr>
    </w:p>
    <w:p w14:paraId="51F74EC6" w14:textId="463A7BFB" w:rsidR="008168E8" w:rsidRPr="00A35BF2" w:rsidRDefault="008168E8" w:rsidP="003F6C80">
      <w:pPr>
        <w:pStyle w:val="ListParagraph"/>
        <w:numPr>
          <w:ilvl w:val="0"/>
          <w:numId w:val="5"/>
        </w:numPr>
        <w:tabs>
          <w:tab w:val="left" w:pos="459"/>
          <w:tab w:val="left" w:pos="460"/>
        </w:tabs>
        <w:jc w:val="both"/>
        <w:rPr>
          <w:rFonts w:ascii="Times New Roman" w:eastAsia="Times New Roman" w:hAnsi="Times New Roman" w:cs="Times New Roman"/>
          <w:w w:val="105"/>
          <w:sz w:val="24"/>
          <w:szCs w:val="24"/>
          <w:lang w:val="fr-FR" w:eastAsia="en-GB" w:bidi="ar-SA"/>
        </w:rPr>
      </w:pPr>
      <w:bookmarkStart w:id="9" w:name="_Hlk45886341"/>
      <w:r w:rsidRPr="00A35BF2">
        <w:rPr>
          <w:color w:val="231F20"/>
          <w:spacing w:val="-4"/>
          <w:w w:val="105"/>
          <w:lang w:val="fr-FR"/>
        </w:rPr>
        <w:t>Les candidat</w:t>
      </w:r>
      <w:r w:rsidR="00BE071E" w:rsidRPr="00A35BF2">
        <w:rPr>
          <w:color w:val="231F20"/>
          <w:spacing w:val="-4"/>
          <w:w w:val="105"/>
          <w:lang w:val="fr-FR"/>
        </w:rPr>
        <w:t xml:space="preserve">s </w:t>
      </w:r>
      <w:r w:rsidRPr="00A35BF2">
        <w:rPr>
          <w:color w:val="231F20"/>
          <w:spacing w:val="-4"/>
          <w:w w:val="105"/>
          <w:lang w:val="fr-FR"/>
        </w:rPr>
        <w:t xml:space="preserve">ne doivent pas avoir fait l’objet de faillite, </w:t>
      </w:r>
      <w:r w:rsidR="00A218AD" w:rsidRPr="00A35BF2">
        <w:rPr>
          <w:color w:val="231F20"/>
          <w:spacing w:val="-4"/>
          <w:w w:val="105"/>
          <w:lang w:val="fr-FR"/>
        </w:rPr>
        <w:t xml:space="preserve">d’une </w:t>
      </w:r>
      <w:r w:rsidRPr="00A35BF2">
        <w:rPr>
          <w:color w:val="231F20"/>
          <w:spacing w:val="-4"/>
          <w:w w:val="105"/>
          <w:lang w:val="fr-FR"/>
        </w:rPr>
        <w:t>liquidation, d</w:t>
      </w:r>
      <w:r w:rsidR="00A218AD" w:rsidRPr="00A35BF2">
        <w:rPr>
          <w:color w:val="231F20"/>
          <w:spacing w:val="-4"/>
          <w:w w:val="105"/>
          <w:lang w:val="fr-FR"/>
        </w:rPr>
        <w:t>’un</w:t>
      </w:r>
      <w:r w:rsidRPr="00A35BF2">
        <w:rPr>
          <w:color w:val="231F20"/>
          <w:spacing w:val="-4"/>
          <w:w w:val="105"/>
          <w:lang w:val="fr-FR"/>
        </w:rPr>
        <w:t xml:space="preserve"> règlement judiciaire, d’une sauvegarde</w:t>
      </w:r>
      <w:r w:rsidR="00BE071E" w:rsidRPr="00A35BF2">
        <w:rPr>
          <w:color w:val="231F20"/>
          <w:spacing w:val="-4"/>
          <w:w w:val="105"/>
          <w:lang w:val="fr-FR"/>
        </w:rPr>
        <w:t xml:space="preserve">, </w:t>
      </w:r>
      <w:bookmarkStart w:id="10" w:name="_Hlk45886368"/>
      <w:bookmarkEnd w:id="9"/>
      <w:r w:rsidRPr="00A35BF2">
        <w:rPr>
          <w:w w:val="105"/>
          <w:lang w:val="fr-FR"/>
        </w:rPr>
        <w:t>d'une cessation d'activité ou de toute autre situation analogue résultant d'une procédure similaire.</w:t>
      </w:r>
    </w:p>
    <w:p w14:paraId="1795DE9E" w14:textId="0B8B6CA8" w:rsidR="008168E8" w:rsidRPr="00CD1152" w:rsidRDefault="008168E8" w:rsidP="00A35BF2">
      <w:pPr>
        <w:pStyle w:val="ListParagraph"/>
        <w:numPr>
          <w:ilvl w:val="0"/>
          <w:numId w:val="5"/>
        </w:numPr>
        <w:tabs>
          <w:tab w:val="left" w:pos="459"/>
          <w:tab w:val="left" w:pos="460"/>
        </w:tabs>
        <w:jc w:val="both"/>
        <w:rPr>
          <w:color w:val="231F20"/>
          <w:w w:val="105"/>
          <w:lang w:val="fr-FR"/>
        </w:rPr>
      </w:pPr>
      <w:r w:rsidRPr="00CD1152">
        <w:rPr>
          <w:color w:val="231F20"/>
          <w:w w:val="105"/>
          <w:lang w:val="fr-FR"/>
        </w:rPr>
        <w:t xml:space="preserve">Les </w:t>
      </w:r>
      <w:r w:rsidRPr="00A35BF2">
        <w:rPr>
          <w:color w:val="231F20"/>
          <w:spacing w:val="-4"/>
          <w:w w:val="105"/>
          <w:lang w:val="fr-FR"/>
        </w:rPr>
        <w:t>candidats</w:t>
      </w:r>
      <w:r w:rsidRPr="00CD1152">
        <w:rPr>
          <w:color w:val="231F20"/>
          <w:w w:val="105"/>
          <w:lang w:val="fr-FR"/>
        </w:rPr>
        <w:t xml:space="preserve"> et tout membre de leur personnel ou de leur conseil d'administration ne </w:t>
      </w:r>
      <w:r w:rsidRPr="00CD1152">
        <w:rPr>
          <w:color w:val="231F20"/>
          <w:w w:val="105"/>
          <w:lang w:val="fr-FR"/>
        </w:rPr>
        <w:lastRenderedPageBreak/>
        <w:t xml:space="preserve">doivent pas être inscrits sur les listes de sanctions financières des Nations unies, notamment dans le cadre de la lutte contre le financement du terrorisme et contre les </w:t>
      </w:r>
      <w:r w:rsidR="00A218AD" w:rsidRPr="00CD1152">
        <w:rPr>
          <w:color w:val="231F20"/>
          <w:w w:val="105"/>
          <w:lang w:val="fr-FR"/>
        </w:rPr>
        <w:t>atteintes</w:t>
      </w:r>
      <w:r w:rsidRPr="00CD1152">
        <w:rPr>
          <w:color w:val="231F20"/>
          <w:w w:val="105"/>
          <w:lang w:val="fr-FR"/>
        </w:rPr>
        <w:t xml:space="preserve"> contre la paix et la sécurité internationales ; et</w:t>
      </w:r>
    </w:p>
    <w:p w14:paraId="6B8A2152" w14:textId="67926E28" w:rsidR="008168E8" w:rsidRPr="00CD1152" w:rsidRDefault="008168E8" w:rsidP="00A35BF2">
      <w:pPr>
        <w:pStyle w:val="ListParagraph"/>
        <w:numPr>
          <w:ilvl w:val="0"/>
          <w:numId w:val="5"/>
        </w:numPr>
        <w:tabs>
          <w:tab w:val="left" w:pos="459"/>
          <w:tab w:val="left" w:pos="460"/>
        </w:tabs>
        <w:jc w:val="both"/>
        <w:rPr>
          <w:color w:val="231F20"/>
          <w:w w:val="105"/>
          <w:lang w:val="fr-FR"/>
        </w:rPr>
      </w:pPr>
      <w:r w:rsidRPr="00A35BF2">
        <w:rPr>
          <w:color w:val="231F20"/>
          <w:spacing w:val="-4"/>
          <w:w w:val="105"/>
          <w:lang w:val="fr-FR"/>
        </w:rPr>
        <w:t>Les</w:t>
      </w:r>
      <w:r w:rsidRPr="00CD1152">
        <w:rPr>
          <w:color w:val="231F20"/>
          <w:w w:val="105"/>
          <w:lang w:val="fr-FR"/>
        </w:rPr>
        <w:t xml:space="preserve"> candidats ne doivent pas être impliqués dans </w:t>
      </w:r>
      <w:r w:rsidR="00A218AD" w:rsidRPr="00CD1152">
        <w:rPr>
          <w:color w:val="231F20"/>
          <w:w w:val="105"/>
          <w:lang w:val="fr-FR"/>
        </w:rPr>
        <w:t>aucune des</w:t>
      </w:r>
      <w:r w:rsidRPr="00CD1152">
        <w:rPr>
          <w:color w:val="231F20"/>
          <w:w w:val="105"/>
          <w:lang w:val="fr-FR"/>
        </w:rPr>
        <w:t xml:space="preserve"> activités suivantes </w:t>
      </w:r>
      <w:r w:rsidR="00010944">
        <w:rPr>
          <w:color w:val="231F20"/>
          <w:w w:val="105"/>
          <w:lang w:val="fr-FR"/>
        </w:rPr>
        <w:t>:</w:t>
      </w:r>
    </w:p>
    <w:p w14:paraId="2D2D4365" w14:textId="2C0EB432" w:rsidR="008168E8" w:rsidRPr="00CD1152" w:rsidRDefault="008168E8" w:rsidP="00605617">
      <w:pPr>
        <w:pStyle w:val="ListParagraph"/>
        <w:numPr>
          <w:ilvl w:val="1"/>
          <w:numId w:val="29"/>
        </w:numPr>
        <w:tabs>
          <w:tab w:val="left" w:pos="459"/>
          <w:tab w:val="left" w:pos="460"/>
        </w:tabs>
        <w:jc w:val="both"/>
        <w:rPr>
          <w:color w:val="231F20"/>
          <w:w w:val="105"/>
          <w:lang w:val="fr-FR"/>
        </w:rPr>
      </w:pPr>
      <w:r w:rsidRPr="00A35BF2">
        <w:rPr>
          <w:color w:val="231F20"/>
          <w:spacing w:val="-4"/>
          <w:w w:val="105"/>
          <w:lang w:val="fr-FR"/>
        </w:rPr>
        <w:t>Fabrication</w:t>
      </w:r>
      <w:r w:rsidRPr="00CD1152">
        <w:rPr>
          <w:color w:val="231F20"/>
          <w:w w:val="105"/>
          <w:lang w:val="fr-FR"/>
        </w:rPr>
        <w:t>, vente ou distribution d'armes controversées ou de leurs composants, y compris les bombes à fragmentation, les mines antipersonnel, les armes biologiques ou chimiques ou les armes nucléaires</w:t>
      </w:r>
    </w:p>
    <w:p w14:paraId="3C7F563A" w14:textId="42C61E60" w:rsidR="008168E8" w:rsidRPr="00CD1152" w:rsidRDefault="008168E8" w:rsidP="00605617">
      <w:pPr>
        <w:pStyle w:val="ListParagraph"/>
        <w:numPr>
          <w:ilvl w:val="1"/>
          <w:numId w:val="29"/>
        </w:numPr>
        <w:tabs>
          <w:tab w:val="left" w:pos="459"/>
          <w:tab w:val="left" w:pos="460"/>
        </w:tabs>
        <w:jc w:val="both"/>
        <w:rPr>
          <w:color w:val="231F20"/>
          <w:w w:val="105"/>
          <w:lang w:val="fr-FR"/>
        </w:rPr>
      </w:pPr>
      <w:r w:rsidRPr="00A35BF2">
        <w:rPr>
          <w:color w:val="231F20"/>
          <w:spacing w:val="-4"/>
          <w:w w:val="105"/>
          <w:lang w:val="fr-FR"/>
        </w:rPr>
        <w:t>Fabrication</w:t>
      </w:r>
      <w:r w:rsidRPr="00CD1152">
        <w:rPr>
          <w:color w:val="231F20"/>
          <w:w w:val="105"/>
          <w:lang w:val="fr-FR"/>
        </w:rPr>
        <w:t>, vente ou distribution d'armements et/ou d'armes ou de leurs composants, y compris les fournitures et équipements militaires</w:t>
      </w:r>
    </w:p>
    <w:p w14:paraId="7C1BD56B" w14:textId="2C6FA513" w:rsidR="008168E8" w:rsidRPr="00CD1152" w:rsidRDefault="008168E8" w:rsidP="00605617">
      <w:pPr>
        <w:pStyle w:val="ListParagraph"/>
        <w:numPr>
          <w:ilvl w:val="1"/>
          <w:numId w:val="29"/>
        </w:numPr>
        <w:tabs>
          <w:tab w:val="left" w:pos="459"/>
          <w:tab w:val="left" w:pos="460"/>
        </w:tabs>
        <w:jc w:val="both"/>
        <w:rPr>
          <w:color w:val="231F20"/>
          <w:w w:val="105"/>
          <w:lang w:val="fr-FR"/>
        </w:rPr>
      </w:pPr>
      <w:r w:rsidRPr="00CD1152">
        <w:rPr>
          <w:color w:val="231F20"/>
          <w:w w:val="105"/>
          <w:lang w:val="fr-FR"/>
        </w:rPr>
        <w:t>R</w:t>
      </w:r>
      <w:r w:rsidRPr="00A35BF2">
        <w:rPr>
          <w:color w:val="231F20"/>
          <w:spacing w:val="-4"/>
          <w:w w:val="105"/>
          <w:lang w:val="fr-FR"/>
        </w:rPr>
        <w:t>é</w:t>
      </w:r>
      <w:r w:rsidRPr="00CD1152">
        <w:rPr>
          <w:color w:val="231F20"/>
          <w:w w:val="105"/>
          <w:lang w:val="fr-FR"/>
        </w:rPr>
        <w:t>pliques d'armes commercialisées auprès des enfants</w:t>
      </w:r>
    </w:p>
    <w:p w14:paraId="52D76EB8" w14:textId="62BE1AF9" w:rsidR="008168E8" w:rsidRPr="00CD1152" w:rsidRDefault="008168E8" w:rsidP="00605617">
      <w:pPr>
        <w:pStyle w:val="ListParagraph"/>
        <w:numPr>
          <w:ilvl w:val="1"/>
          <w:numId w:val="29"/>
        </w:numPr>
        <w:tabs>
          <w:tab w:val="left" w:pos="459"/>
          <w:tab w:val="left" w:pos="460"/>
        </w:tabs>
        <w:jc w:val="both"/>
        <w:rPr>
          <w:color w:val="231F20"/>
          <w:w w:val="105"/>
          <w:lang w:val="fr-FR"/>
        </w:rPr>
      </w:pPr>
      <w:r w:rsidRPr="00CD1152">
        <w:rPr>
          <w:color w:val="231F20"/>
          <w:w w:val="105"/>
          <w:lang w:val="fr-FR"/>
        </w:rPr>
        <w:t>Fabrication, vente ou distribution de tabac ou de produits du tabac</w:t>
      </w:r>
    </w:p>
    <w:p w14:paraId="2DBF64A2" w14:textId="550EE651" w:rsidR="008168E8" w:rsidRPr="00CD1152" w:rsidRDefault="008168E8" w:rsidP="00605617">
      <w:pPr>
        <w:pStyle w:val="ListParagraph"/>
        <w:numPr>
          <w:ilvl w:val="1"/>
          <w:numId w:val="29"/>
        </w:numPr>
        <w:tabs>
          <w:tab w:val="left" w:pos="459"/>
          <w:tab w:val="left" w:pos="460"/>
        </w:tabs>
        <w:jc w:val="both"/>
        <w:rPr>
          <w:color w:val="231F20"/>
          <w:w w:val="105"/>
          <w:lang w:val="fr-FR"/>
        </w:rPr>
      </w:pPr>
      <w:r w:rsidRPr="00CD1152">
        <w:rPr>
          <w:color w:val="231F20"/>
          <w:w w:val="105"/>
          <w:lang w:val="fr-FR"/>
        </w:rPr>
        <w:t>Implication dans la fabrication, la vente et la distribution de matériel pornographique</w:t>
      </w:r>
    </w:p>
    <w:p w14:paraId="228461E3" w14:textId="552FE83E" w:rsidR="008168E8" w:rsidRPr="00A35BF2" w:rsidRDefault="008168E8" w:rsidP="00605617">
      <w:pPr>
        <w:pStyle w:val="ListParagraph"/>
        <w:numPr>
          <w:ilvl w:val="1"/>
          <w:numId w:val="29"/>
        </w:numPr>
        <w:tabs>
          <w:tab w:val="left" w:pos="459"/>
          <w:tab w:val="left" w:pos="460"/>
        </w:tabs>
        <w:jc w:val="both"/>
        <w:rPr>
          <w:w w:val="105"/>
          <w:lang w:val="fr-FR"/>
        </w:rPr>
      </w:pPr>
      <w:r w:rsidRPr="00CD1152">
        <w:rPr>
          <w:color w:val="231F20"/>
          <w:w w:val="105"/>
          <w:lang w:val="fr-FR"/>
        </w:rPr>
        <w:t xml:space="preserve">Fabrication, vente ou distribution de substances faisant l'objet d'interdictions internationales ou </w:t>
      </w:r>
      <w:r w:rsidRPr="00A35BF2">
        <w:rPr>
          <w:w w:val="105"/>
          <w:lang w:val="fr-FR"/>
        </w:rPr>
        <w:t>d'éliminations progressives, d'espèces sauvages ou de produits réglementés par la CITES</w:t>
      </w:r>
    </w:p>
    <w:p w14:paraId="4BABFC6F" w14:textId="7B5FDC24" w:rsidR="008168E8" w:rsidRPr="00A35BF2" w:rsidRDefault="008168E8" w:rsidP="00605617">
      <w:pPr>
        <w:pStyle w:val="ListParagraph"/>
        <w:numPr>
          <w:ilvl w:val="1"/>
          <w:numId w:val="29"/>
        </w:numPr>
        <w:tabs>
          <w:tab w:val="left" w:pos="459"/>
          <w:tab w:val="left" w:pos="460"/>
        </w:tabs>
        <w:jc w:val="both"/>
        <w:rPr>
          <w:w w:val="105"/>
          <w:lang w:val="fr-FR"/>
        </w:rPr>
      </w:pPr>
      <w:r w:rsidRPr="00A35BF2">
        <w:rPr>
          <w:w w:val="105"/>
          <w:lang w:val="fr-FR"/>
        </w:rPr>
        <w:t>Les jeux de hasard, y compris les casinos, les paris, etc. (à l'exclusion des loteries à but caritatif)</w:t>
      </w:r>
    </w:p>
    <w:p w14:paraId="2000064B" w14:textId="4765513D" w:rsidR="008168E8" w:rsidRPr="00A35BF2" w:rsidRDefault="008168E8" w:rsidP="00605617">
      <w:pPr>
        <w:pStyle w:val="ListParagraph"/>
        <w:numPr>
          <w:ilvl w:val="1"/>
          <w:numId w:val="29"/>
        </w:numPr>
        <w:tabs>
          <w:tab w:val="left" w:pos="459"/>
          <w:tab w:val="left" w:pos="460"/>
        </w:tabs>
        <w:jc w:val="both"/>
        <w:rPr>
          <w:w w:val="105"/>
          <w:lang w:val="fr-FR"/>
        </w:rPr>
      </w:pPr>
      <w:r w:rsidRPr="00A35BF2">
        <w:rPr>
          <w:w w:val="105"/>
          <w:lang w:val="fr-FR"/>
        </w:rPr>
        <w:t>Violation des droits de l'homme ou complicité de violations des droits de l'homme</w:t>
      </w:r>
    </w:p>
    <w:p w14:paraId="3BFE282A" w14:textId="20651CBA" w:rsidR="008168E8" w:rsidRPr="00A35BF2" w:rsidRDefault="008168E8" w:rsidP="00605617">
      <w:pPr>
        <w:pStyle w:val="ListParagraph"/>
        <w:numPr>
          <w:ilvl w:val="1"/>
          <w:numId w:val="29"/>
        </w:numPr>
        <w:tabs>
          <w:tab w:val="left" w:pos="459"/>
          <w:tab w:val="left" w:pos="460"/>
        </w:tabs>
        <w:jc w:val="both"/>
        <w:rPr>
          <w:w w:val="105"/>
          <w:lang w:val="fr-FR"/>
        </w:rPr>
      </w:pPr>
      <w:r w:rsidRPr="00A35BF2">
        <w:rPr>
          <w:w w:val="105"/>
          <w:lang w:val="fr-FR"/>
        </w:rPr>
        <w:t>Utilisation ou tolérance du travail forcé ou obligatoire</w:t>
      </w:r>
    </w:p>
    <w:p w14:paraId="2057A096" w14:textId="7F78648E" w:rsidR="008168E8" w:rsidRPr="00A35BF2" w:rsidRDefault="008168E8" w:rsidP="00605617">
      <w:pPr>
        <w:pStyle w:val="ListParagraph"/>
        <w:numPr>
          <w:ilvl w:val="1"/>
          <w:numId w:val="29"/>
        </w:numPr>
        <w:tabs>
          <w:tab w:val="left" w:pos="459"/>
          <w:tab w:val="left" w:pos="460"/>
        </w:tabs>
        <w:jc w:val="both"/>
        <w:rPr>
          <w:w w:val="105"/>
          <w:lang w:val="fr-FR"/>
        </w:rPr>
      </w:pPr>
      <w:r w:rsidRPr="00A35BF2">
        <w:rPr>
          <w:w w:val="105"/>
          <w:lang w:val="fr-FR"/>
        </w:rPr>
        <w:t>Utilisation ou tolérance du travail des enfants</w:t>
      </w:r>
    </w:p>
    <w:p w14:paraId="5CB85F5A" w14:textId="77777777" w:rsidR="008168E8" w:rsidRPr="00CD1152" w:rsidRDefault="008168E8" w:rsidP="00A23FDF">
      <w:pPr>
        <w:pStyle w:val="ListParagraph"/>
        <w:tabs>
          <w:tab w:val="left" w:pos="459"/>
          <w:tab w:val="left" w:pos="460"/>
        </w:tabs>
        <w:jc w:val="both"/>
        <w:rPr>
          <w:color w:val="231F20"/>
          <w:w w:val="105"/>
          <w:highlight w:val="green"/>
          <w:lang w:val="fr-FR"/>
        </w:rPr>
      </w:pPr>
    </w:p>
    <w:p w14:paraId="02D6EC61" w14:textId="78920C8D" w:rsidR="00030AFE" w:rsidRPr="00A35BF2" w:rsidRDefault="008168E8" w:rsidP="00A35BF2">
      <w:pPr>
        <w:pStyle w:val="BodyText"/>
        <w:ind w:left="100" w:right="319"/>
        <w:jc w:val="both"/>
        <w:rPr>
          <w:color w:val="231F20"/>
          <w:w w:val="105"/>
          <w:sz w:val="22"/>
          <w:szCs w:val="22"/>
          <w:lang w:val="fr-FR"/>
        </w:rPr>
      </w:pPr>
      <w:r w:rsidRPr="00A35BF2">
        <w:rPr>
          <w:color w:val="231F20"/>
          <w:w w:val="105"/>
          <w:sz w:val="22"/>
          <w:szCs w:val="22"/>
          <w:lang w:val="fr-FR"/>
        </w:rPr>
        <w:t>Les candidats doivent avoir rempli toutes les obligations relatives au paiement des cotisations de sécurité sociale ou les obligations relatives au paiement des impôts conformément aux dispositions légales en vigueur dans le pays de constitution</w:t>
      </w:r>
      <w:r w:rsidR="00A35BF2">
        <w:rPr>
          <w:color w:val="231F20"/>
          <w:w w:val="105"/>
          <w:sz w:val="22"/>
          <w:szCs w:val="22"/>
          <w:lang w:val="fr-FR"/>
        </w:rPr>
        <w:t>.</w:t>
      </w:r>
    </w:p>
    <w:p w14:paraId="499912DE" w14:textId="77777777" w:rsidR="00093205" w:rsidRPr="00CD1152" w:rsidRDefault="00093205" w:rsidP="00A23FDF">
      <w:pPr>
        <w:pStyle w:val="BodyText"/>
        <w:jc w:val="both"/>
        <w:rPr>
          <w:sz w:val="22"/>
          <w:szCs w:val="22"/>
          <w:lang w:val="fr-FR"/>
        </w:rPr>
      </w:pPr>
    </w:p>
    <w:p w14:paraId="1075A319" w14:textId="737111F3" w:rsidR="00093205" w:rsidRPr="00CD1152" w:rsidRDefault="002916F2" w:rsidP="00A23FDF">
      <w:pPr>
        <w:pStyle w:val="BodyText"/>
        <w:ind w:left="100" w:right="319"/>
        <w:jc w:val="both"/>
        <w:rPr>
          <w:sz w:val="22"/>
          <w:szCs w:val="22"/>
          <w:lang w:val="fr-FR"/>
        </w:rPr>
      </w:pPr>
      <w:bookmarkStart w:id="11" w:name="_Hlk45886432"/>
      <w:bookmarkEnd w:id="10"/>
      <w:r w:rsidRPr="00CD1152">
        <w:rPr>
          <w:color w:val="231F20"/>
          <w:w w:val="105"/>
          <w:sz w:val="22"/>
          <w:szCs w:val="22"/>
          <w:lang w:val="fr-FR"/>
        </w:rPr>
        <w:t>UNCDF effectuera un contrôle préalable des candidats sélectionnés. Les candidats doivent avoir en main les documents permettant de confirmer qu'ils remplissent les critères d'éligibilité, y compris le certificat de conformité avec les autorités fiscales et toute autre preuve documentaire qui pourrait être demandée par UNCDF en plus du formulaire de demande</w:t>
      </w:r>
      <w:r w:rsidR="00BE071E" w:rsidRPr="00CD1152">
        <w:rPr>
          <w:color w:val="231F20"/>
          <w:w w:val="105"/>
          <w:sz w:val="22"/>
          <w:szCs w:val="22"/>
          <w:lang w:val="fr-FR"/>
        </w:rPr>
        <w:t>.</w:t>
      </w:r>
    </w:p>
    <w:p w14:paraId="0BFE9E66" w14:textId="0BECF555" w:rsidR="00093205" w:rsidRDefault="00093205" w:rsidP="00A23FDF">
      <w:pPr>
        <w:pStyle w:val="BodyText"/>
        <w:jc w:val="both"/>
        <w:rPr>
          <w:sz w:val="22"/>
          <w:szCs w:val="22"/>
          <w:lang w:val="fr-FR"/>
        </w:rPr>
      </w:pPr>
    </w:p>
    <w:p w14:paraId="1C8C7674" w14:textId="53A8F8EF" w:rsidR="00547E10" w:rsidRDefault="00547E10" w:rsidP="00A23FDF">
      <w:pPr>
        <w:pStyle w:val="BodyText"/>
        <w:jc w:val="both"/>
        <w:rPr>
          <w:sz w:val="22"/>
          <w:szCs w:val="22"/>
          <w:lang w:val="fr-FR"/>
        </w:rPr>
      </w:pPr>
    </w:p>
    <w:p w14:paraId="1462DCE4" w14:textId="2FC0D82B" w:rsidR="00547E10" w:rsidRDefault="00547E10" w:rsidP="00A23FDF">
      <w:pPr>
        <w:pStyle w:val="BodyText"/>
        <w:jc w:val="both"/>
        <w:rPr>
          <w:sz w:val="22"/>
          <w:szCs w:val="22"/>
          <w:lang w:val="fr-FR"/>
        </w:rPr>
      </w:pPr>
    </w:p>
    <w:p w14:paraId="1431AC16" w14:textId="50A37FE3" w:rsidR="00547E10" w:rsidRDefault="00547E10" w:rsidP="00A23FDF">
      <w:pPr>
        <w:pStyle w:val="BodyText"/>
        <w:jc w:val="both"/>
        <w:rPr>
          <w:sz w:val="22"/>
          <w:szCs w:val="22"/>
          <w:lang w:val="fr-FR"/>
        </w:rPr>
      </w:pPr>
    </w:p>
    <w:p w14:paraId="2B6E14A3" w14:textId="391A7DA4" w:rsidR="00547E10" w:rsidRDefault="00547E10" w:rsidP="00A23FDF">
      <w:pPr>
        <w:pStyle w:val="BodyText"/>
        <w:jc w:val="both"/>
        <w:rPr>
          <w:sz w:val="22"/>
          <w:szCs w:val="22"/>
          <w:lang w:val="fr-FR"/>
        </w:rPr>
      </w:pPr>
    </w:p>
    <w:p w14:paraId="4852E0E8" w14:textId="2E8B0670" w:rsidR="00547E10" w:rsidRDefault="00547E10" w:rsidP="00A23FDF">
      <w:pPr>
        <w:pStyle w:val="BodyText"/>
        <w:jc w:val="both"/>
        <w:rPr>
          <w:sz w:val="22"/>
          <w:szCs w:val="22"/>
          <w:lang w:val="fr-FR"/>
        </w:rPr>
      </w:pPr>
    </w:p>
    <w:p w14:paraId="2B1030B7" w14:textId="77777777" w:rsidR="00547E10" w:rsidRPr="00CD1152" w:rsidRDefault="00547E10" w:rsidP="00A23FDF">
      <w:pPr>
        <w:pStyle w:val="BodyText"/>
        <w:jc w:val="both"/>
        <w:rPr>
          <w:sz w:val="22"/>
          <w:szCs w:val="22"/>
          <w:lang w:val="fr-FR"/>
        </w:rPr>
      </w:pPr>
    </w:p>
    <w:p w14:paraId="420F57E4" w14:textId="3187AF8E" w:rsidR="00093205" w:rsidRPr="004E30B9" w:rsidRDefault="002916F2" w:rsidP="00A23FDF">
      <w:pPr>
        <w:pStyle w:val="Heading2"/>
        <w:numPr>
          <w:ilvl w:val="1"/>
          <w:numId w:val="4"/>
        </w:numPr>
        <w:tabs>
          <w:tab w:val="left" w:pos="560"/>
        </w:tabs>
        <w:ind w:left="559" w:hanging="460"/>
        <w:jc w:val="both"/>
        <w:rPr>
          <w:sz w:val="22"/>
          <w:szCs w:val="22"/>
          <w:lang w:val="fr-FR"/>
        </w:rPr>
      </w:pPr>
      <w:r w:rsidRPr="004E30B9">
        <w:rPr>
          <w:color w:val="9696CA"/>
          <w:w w:val="105"/>
          <w:sz w:val="22"/>
          <w:szCs w:val="22"/>
          <w:lang w:val="fr-FR"/>
        </w:rPr>
        <w:t>Critères d’évaluation</w:t>
      </w:r>
    </w:p>
    <w:p w14:paraId="61AB9F71" w14:textId="77777777" w:rsidR="00093205" w:rsidRPr="004E30B9" w:rsidRDefault="00093205" w:rsidP="00A23FDF">
      <w:pPr>
        <w:pStyle w:val="BodyText"/>
        <w:jc w:val="both"/>
        <w:rPr>
          <w:sz w:val="22"/>
          <w:szCs w:val="22"/>
          <w:lang w:val="fr-FR"/>
        </w:rPr>
      </w:pPr>
    </w:p>
    <w:p w14:paraId="1010952F" w14:textId="696938C6" w:rsidR="00093205" w:rsidRPr="00CD1152" w:rsidRDefault="009C499C" w:rsidP="00A23FDF">
      <w:pPr>
        <w:pStyle w:val="BodyText"/>
        <w:ind w:left="100" w:right="641"/>
        <w:jc w:val="both"/>
        <w:rPr>
          <w:sz w:val="22"/>
          <w:szCs w:val="22"/>
          <w:lang w:val="fr-FR"/>
        </w:rPr>
      </w:pPr>
      <w:r w:rsidRPr="00CD1152">
        <w:rPr>
          <w:color w:val="231F20"/>
          <w:w w:val="105"/>
          <w:sz w:val="22"/>
          <w:szCs w:val="22"/>
          <w:lang w:val="fr-FR"/>
        </w:rPr>
        <w:t>Le Comité d’Evaluation notera les candidatures selon les critères d’évaluation suivants</w:t>
      </w:r>
      <w:r w:rsidR="00BE071E" w:rsidRPr="00CD1152">
        <w:rPr>
          <w:color w:val="231F20"/>
          <w:w w:val="105"/>
          <w:sz w:val="22"/>
          <w:szCs w:val="22"/>
          <w:lang w:val="fr-FR"/>
        </w:rPr>
        <w:t>.</w:t>
      </w:r>
    </w:p>
    <w:p w14:paraId="6737EB76" w14:textId="77777777" w:rsidR="00093205" w:rsidRPr="00CD1152" w:rsidRDefault="00093205" w:rsidP="00A23FDF">
      <w:pPr>
        <w:pStyle w:val="BodyText"/>
        <w:jc w:val="both"/>
        <w:rPr>
          <w:sz w:val="22"/>
          <w:szCs w:val="22"/>
          <w:lang w:val="fr-FR"/>
        </w:rPr>
      </w:pPr>
    </w:p>
    <w:p w14:paraId="67510154" w14:textId="61A0F3FD" w:rsidR="00093205" w:rsidRPr="00CD1152" w:rsidRDefault="00C90BAB" w:rsidP="00A23FDF">
      <w:pPr>
        <w:pStyle w:val="BodyText"/>
        <w:ind w:left="100" w:right="458"/>
        <w:jc w:val="both"/>
        <w:rPr>
          <w:sz w:val="22"/>
          <w:szCs w:val="22"/>
          <w:lang w:val="fr-FR"/>
        </w:rPr>
      </w:pPr>
      <w:r w:rsidRPr="00CD1152">
        <w:rPr>
          <w:color w:val="231F20"/>
          <w:w w:val="105"/>
          <w:sz w:val="22"/>
          <w:szCs w:val="22"/>
          <w:lang w:val="fr-FR"/>
        </w:rPr>
        <w:t>Seules les candidatures ayant obtenu au moins</w:t>
      </w:r>
      <w:r w:rsidR="00BE071E" w:rsidRPr="00CD1152">
        <w:rPr>
          <w:color w:val="231F20"/>
          <w:spacing w:val="-13"/>
          <w:w w:val="105"/>
          <w:sz w:val="22"/>
          <w:szCs w:val="22"/>
          <w:lang w:val="fr-FR"/>
        </w:rPr>
        <w:t xml:space="preserve"> </w:t>
      </w:r>
      <w:r w:rsidR="00BE071E" w:rsidRPr="00CD1152">
        <w:rPr>
          <w:color w:val="231F20"/>
          <w:w w:val="105"/>
          <w:sz w:val="22"/>
          <w:szCs w:val="22"/>
          <w:lang w:val="fr-FR"/>
        </w:rPr>
        <w:t>70</w:t>
      </w:r>
      <w:r w:rsidR="00BE071E" w:rsidRPr="00CD1152">
        <w:rPr>
          <w:color w:val="231F20"/>
          <w:spacing w:val="-13"/>
          <w:w w:val="105"/>
          <w:sz w:val="22"/>
          <w:szCs w:val="22"/>
          <w:lang w:val="fr-FR"/>
        </w:rPr>
        <w:t xml:space="preserve"> </w:t>
      </w:r>
      <w:r w:rsidRPr="00CD1152">
        <w:rPr>
          <w:color w:val="231F20"/>
          <w:w w:val="105"/>
          <w:sz w:val="22"/>
          <w:szCs w:val="22"/>
          <w:lang w:val="fr-FR"/>
        </w:rPr>
        <w:t>sur</w:t>
      </w:r>
      <w:r w:rsidR="00BE071E" w:rsidRPr="00CD1152">
        <w:rPr>
          <w:color w:val="231F20"/>
          <w:spacing w:val="-13"/>
          <w:w w:val="105"/>
          <w:sz w:val="22"/>
          <w:szCs w:val="22"/>
          <w:lang w:val="fr-FR"/>
        </w:rPr>
        <w:t xml:space="preserve"> </w:t>
      </w:r>
      <w:r w:rsidR="00BE071E" w:rsidRPr="00CD1152">
        <w:rPr>
          <w:color w:val="231F20"/>
          <w:w w:val="105"/>
          <w:sz w:val="22"/>
          <w:szCs w:val="22"/>
          <w:lang w:val="fr-FR"/>
        </w:rPr>
        <w:t>100</w:t>
      </w:r>
      <w:r w:rsidR="00BE071E" w:rsidRPr="00CD1152">
        <w:rPr>
          <w:color w:val="231F20"/>
          <w:spacing w:val="-12"/>
          <w:w w:val="105"/>
          <w:sz w:val="22"/>
          <w:szCs w:val="22"/>
          <w:lang w:val="fr-FR"/>
        </w:rPr>
        <w:t xml:space="preserve"> </w:t>
      </w:r>
      <w:r w:rsidRPr="00CD1152">
        <w:rPr>
          <w:color w:val="231F20"/>
          <w:w w:val="105"/>
          <w:sz w:val="22"/>
          <w:szCs w:val="22"/>
          <w:lang w:val="fr-FR"/>
        </w:rPr>
        <w:t>seront pris</w:t>
      </w:r>
      <w:r w:rsidR="00D16512" w:rsidRPr="00CD1152">
        <w:rPr>
          <w:color w:val="231F20"/>
          <w:w w:val="105"/>
          <w:sz w:val="22"/>
          <w:szCs w:val="22"/>
          <w:lang w:val="fr-FR"/>
        </w:rPr>
        <w:t>es</w:t>
      </w:r>
      <w:r w:rsidRPr="00CD1152">
        <w:rPr>
          <w:color w:val="231F20"/>
          <w:w w:val="105"/>
          <w:sz w:val="22"/>
          <w:szCs w:val="22"/>
          <w:lang w:val="fr-FR"/>
        </w:rPr>
        <w:t xml:space="preserve"> en compte pour l’étape de Due dil</w:t>
      </w:r>
      <w:r w:rsidR="00AD18E2" w:rsidRPr="00CD1152">
        <w:rPr>
          <w:color w:val="231F20"/>
          <w:w w:val="105"/>
          <w:sz w:val="22"/>
          <w:szCs w:val="22"/>
          <w:lang w:val="fr-FR"/>
        </w:rPr>
        <w:t>igence</w:t>
      </w:r>
      <w:r w:rsidR="00BE071E" w:rsidRPr="00CD1152">
        <w:rPr>
          <w:color w:val="231F20"/>
          <w:w w:val="105"/>
          <w:sz w:val="22"/>
          <w:szCs w:val="22"/>
          <w:lang w:val="fr-FR"/>
        </w:rPr>
        <w:t>.</w:t>
      </w:r>
    </w:p>
    <w:bookmarkEnd w:id="11"/>
    <w:p w14:paraId="51E424C9" w14:textId="77777777" w:rsidR="00D16512" w:rsidRPr="00CD1152" w:rsidRDefault="00D16512" w:rsidP="00A23FDF">
      <w:pPr>
        <w:pStyle w:val="BodyText"/>
        <w:jc w:val="both"/>
        <w:rPr>
          <w:b/>
          <w:bCs/>
          <w:sz w:val="22"/>
          <w:szCs w:val="22"/>
          <w:lang w:val="fr-FR"/>
        </w:rPr>
      </w:pPr>
    </w:p>
    <w:p w14:paraId="31C43522" w14:textId="77777777" w:rsidR="00127E8E" w:rsidRDefault="00BE071E" w:rsidP="00A23FDF">
      <w:pPr>
        <w:pStyle w:val="BodyText"/>
        <w:jc w:val="both"/>
        <w:rPr>
          <w:color w:val="231F20"/>
          <w:position w:val="7"/>
          <w:lang w:val="fr-FR"/>
        </w:rPr>
      </w:pPr>
      <w:r w:rsidRPr="00CD1152">
        <w:rPr>
          <w:color w:val="231F20"/>
          <w:position w:val="7"/>
          <w:lang w:val="fr-FR"/>
        </w:rPr>
        <w:t xml:space="preserve"> </w:t>
      </w:r>
    </w:p>
    <w:tbl>
      <w:tblPr>
        <w:tblStyle w:val="TableGrid"/>
        <w:tblW w:w="0" w:type="auto"/>
        <w:tblLook w:val="04A0" w:firstRow="1" w:lastRow="0" w:firstColumn="1" w:lastColumn="0" w:noHBand="0" w:noVBand="1"/>
      </w:tblPr>
      <w:tblGrid>
        <w:gridCol w:w="338"/>
        <w:gridCol w:w="7035"/>
        <w:gridCol w:w="919"/>
        <w:gridCol w:w="948"/>
      </w:tblGrid>
      <w:tr w:rsidR="00127E8E" w:rsidRPr="005C0B16" w14:paraId="471C30DE" w14:textId="2FEFAF4B" w:rsidTr="6247B38B">
        <w:tc>
          <w:tcPr>
            <w:tcW w:w="338" w:type="dxa"/>
          </w:tcPr>
          <w:p w14:paraId="4F372075" w14:textId="77777777" w:rsidR="00127E8E" w:rsidRPr="005C0B16" w:rsidRDefault="00127E8E" w:rsidP="006546EC">
            <w:pPr>
              <w:rPr>
                <w:rFonts w:asciiTheme="minorHAnsi" w:hAnsiTheme="minorHAnsi" w:cstheme="minorHAnsi"/>
                <w:lang w:val="fr-BE"/>
              </w:rPr>
            </w:pPr>
          </w:p>
        </w:tc>
        <w:tc>
          <w:tcPr>
            <w:tcW w:w="7118" w:type="dxa"/>
          </w:tcPr>
          <w:p w14:paraId="10E510CF" w14:textId="77777777" w:rsidR="00127E8E" w:rsidRPr="005C0B16" w:rsidRDefault="00127E8E" w:rsidP="006546EC">
            <w:pPr>
              <w:jc w:val="center"/>
              <w:rPr>
                <w:rFonts w:asciiTheme="minorHAnsi" w:hAnsiTheme="minorHAnsi" w:cstheme="minorHAnsi"/>
                <w:b/>
                <w:bCs/>
                <w:lang w:val="fr-BE"/>
              </w:rPr>
            </w:pPr>
            <w:r w:rsidRPr="005C0B16">
              <w:rPr>
                <w:rFonts w:asciiTheme="minorHAnsi" w:hAnsiTheme="minorHAnsi" w:cstheme="minorHAnsi"/>
                <w:b/>
                <w:bCs/>
                <w:lang w:val="fr-BE"/>
              </w:rPr>
              <w:t>Critères</w:t>
            </w:r>
          </w:p>
        </w:tc>
        <w:tc>
          <w:tcPr>
            <w:tcW w:w="922" w:type="dxa"/>
          </w:tcPr>
          <w:p w14:paraId="0B8242A8" w14:textId="50130FFA" w:rsidR="00127E8E" w:rsidRPr="009D29C1" w:rsidRDefault="00127E8E" w:rsidP="006546EC">
            <w:pPr>
              <w:jc w:val="center"/>
              <w:rPr>
                <w:rFonts w:asciiTheme="minorHAnsi" w:hAnsiTheme="minorHAnsi" w:cstheme="minorHAnsi"/>
                <w:b/>
                <w:bCs/>
                <w:lang w:val="fr-BE"/>
              </w:rPr>
            </w:pPr>
            <w:r w:rsidRPr="009D29C1">
              <w:rPr>
                <w:rFonts w:asciiTheme="minorHAnsi" w:hAnsiTheme="minorHAnsi" w:cstheme="minorHAnsi"/>
                <w:b/>
                <w:bCs/>
                <w:lang w:val="fr-BE"/>
              </w:rPr>
              <w:t>AXE 1</w:t>
            </w:r>
          </w:p>
          <w:p w14:paraId="0658D220" w14:textId="19075FCF" w:rsidR="00127E8E" w:rsidRPr="009D29C1" w:rsidRDefault="6B2789A6" w:rsidP="6247B38B">
            <w:pPr>
              <w:jc w:val="center"/>
              <w:rPr>
                <w:rFonts w:asciiTheme="minorHAnsi" w:hAnsiTheme="minorHAnsi" w:cstheme="minorBidi"/>
                <w:b/>
                <w:bCs/>
                <w:lang w:val="fr-BE"/>
              </w:rPr>
            </w:pPr>
            <w:r w:rsidRPr="009D29C1">
              <w:rPr>
                <w:rFonts w:asciiTheme="minorHAnsi" w:hAnsiTheme="minorHAnsi" w:cstheme="minorBidi"/>
                <w:b/>
                <w:bCs/>
                <w:lang w:val="fr-BE"/>
              </w:rPr>
              <w:t>PSF</w:t>
            </w:r>
          </w:p>
          <w:p w14:paraId="2FDFEDAD" w14:textId="77777777" w:rsidR="00127E8E" w:rsidRPr="009D29C1" w:rsidRDefault="00127E8E" w:rsidP="006546EC">
            <w:pPr>
              <w:jc w:val="center"/>
              <w:rPr>
                <w:rFonts w:asciiTheme="minorHAnsi" w:hAnsiTheme="minorHAnsi" w:cstheme="minorHAnsi"/>
                <w:b/>
                <w:bCs/>
                <w:lang w:val="fr-BE"/>
              </w:rPr>
            </w:pPr>
          </w:p>
          <w:p w14:paraId="3EC282AE" w14:textId="65C68251" w:rsidR="00127E8E" w:rsidRPr="009D29C1" w:rsidRDefault="00127E8E" w:rsidP="006546EC">
            <w:pPr>
              <w:jc w:val="center"/>
              <w:rPr>
                <w:rFonts w:asciiTheme="minorHAnsi" w:hAnsiTheme="minorHAnsi" w:cstheme="minorHAnsi"/>
                <w:b/>
                <w:bCs/>
                <w:lang w:val="fr-BE"/>
              </w:rPr>
            </w:pPr>
            <w:r w:rsidRPr="009D29C1">
              <w:rPr>
                <w:rFonts w:asciiTheme="minorHAnsi" w:hAnsiTheme="minorHAnsi" w:cstheme="minorHAnsi"/>
                <w:b/>
                <w:bCs/>
                <w:lang w:val="fr-BE"/>
              </w:rPr>
              <w:lastRenderedPageBreak/>
              <w:t>Score Max.</w:t>
            </w:r>
          </w:p>
        </w:tc>
        <w:tc>
          <w:tcPr>
            <w:tcW w:w="862" w:type="dxa"/>
          </w:tcPr>
          <w:p w14:paraId="7D410EBF" w14:textId="266768E3" w:rsidR="00127E8E" w:rsidRPr="009D29C1" w:rsidRDefault="00127E8E" w:rsidP="00127E8E">
            <w:pPr>
              <w:jc w:val="center"/>
              <w:rPr>
                <w:rFonts w:asciiTheme="minorHAnsi" w:hAnsiTheme="minorHAnsi" w:cstheme="minorHAnsi"/>
                <w:b/>
                <w:bCs/>
                <w:lang w:val="fr-BE"/>
              </w:rPr>
            </w:pPr>
            <w:r w:rsidRPr="009D29C1">
              <w:rPr>
                <w:rFonts w:asciiTheme="minorHAnsi" w:hAnsiTheme="minorHAnsi" w:cstheme="minorHAnsi"/>
                <w:b/>
                <w:bCs/>
                <w:lang w:val="fr-BE"/>
              </w:rPr>
              <w:lastRenderedPageBreak/>
              <w:t>AXE 2</w:t>
            </w:r>
          </w:p>
          <w:p w14:paraId="682FA567" w14:textId="7CF25EC0" w:rsidR="00127E8E" w:rsidRPr="009D29C1" w:rsidRDefault="00127E8E" w:rsidP="00127E8E">
            <w:pPr>
              <w:jc w:val="center"/>
              <w:rPr>
                <w:rFonts w:asciiTheme="minorHAnsi" w:hAnsiTheme="minorHAnsi" w:cstheme="minorHAnsi"/>
                <w:b/>
                <w:bCs/>
                <w:lang w:val="fr-BE"/>
              </w:rPr>
            </w:pPr>
            <w:r w:rsidRPr="009D29C1">
              <w:rPr>
                <w:rFonts w:asciiTheme="minorHAnsi" w:hAnsiTheme="minorHAnsi" w:cstheme="minorHAnsi"/>
                <w:b/>
                <w:bCs/>
                <w:lang w:val="fr-BE"/>
              </w:rPr>
              <w:t>Fintech</w:t>
            </w:r>
          </w:p>
          <w:p w14:paraId="7929F6D0" w14:textId="77777777" w:rsidR="00127E8E" w:rsidRPr="009D29C1" w:rsidRDefault="00127E8E" w:rsidP="00127E8E">
            <w:pPr>
              <w:jc w:val="center"/>
              <w:rPr>
                <w:rFonts w:asciiTheme="minorHAnsi" w:hAnsiTheme="minorHAnsi" w:cstheme="minorHAnsi"/>
                <w:b/>
                <w:bCs/>
                <w:lang w:val="fr-BE"/>
              </w:rPr>
            </w:pPr>
          </w:p>
          <w:p w14:paraId="1924A4B1" w14:textId="43DFA94D" w:rsidR="00127E8E" w:rsidRPr="009D29C1" w:rsidRDefault="00127E8E" w:rsidP="00127E8E">
            <w:pPr>
              <w:jc w:val="center"/>
              <w:rPr>
                <w:rFonts w:asciiTheme="minorHAnsi" w:hAnsiTheme="minorHAnsi" w:cstheme="minorHAnsi"/>
                <w:b/>
                <w:bCs/>
                <w:lang w:val="fr-BE"/>
              </w:rPr>
            </w:pPr>
            <w:r w:rsidRPr="009D29C1">
              <w:rPr>
                <w:rFonts w:asciiTheme="minorHAnsi" w:hAnsiTheme="minorHAnsi" w:cstheme="minorHAnsi"/>
                <w:b/>
                <w:bCs/>
                <w:lang w:val="fr-BE"/>
              </w:rPr>
              <w:lastRenderedPageBreak/>
              <w:t>Score Max.</w:t>
            </w:r>
          </w:p>
        </w:tc>
      </w:tr>
      <w:tr w:rsidR="00127E8E" w:rsidRPr="005C0B16" w14:paraId="4343E4C9" w14:textId="43712F6E" w:rsidTr="6247B38B">
        <w:tc>
          <w:tcPr>
            <w:tcW w:w="338" w:type="dxa"/>
          </w:tcPr>
          <w:p w14:paraId="1F8B7E75" w14:textId="77777777" w:rsidR="00127E8E" w:rsidRPr="005C0B16" w:rsidRDefault="00127E8E" w:rsidP="006546EC">
            <w:pPr>
              <w:rPr>
                <w:rFonts w:asciiTheme="minorHAnsi" w:hAnsiTheme="minorHAnsi" w:cstheme="minorHAnsi"/>
                <w:lang w:val="fr-BE"/>
              </w:rPr>
            </w:pPr>
            <w:r w:rsidRPr="005C0B16">
              <w:rPr>
                <w:rFonts w:asciiTheme="minorHAnsi" w:hAnsiTheme="minorHAnsi" w:cstheme="minorHAnsi"/>
                <w:lang w:val="fr-BE"/>
              </w:rPr>
              <w:lastRenderedPageBreak/>
              <w:t>1</w:t>
            </w:r>
          </w:p>
        </w:tc>
        <w:tc>
          <w:tcPr>
            <w:tcW w:w="7118" w:type="dxa"/>
          </w:tcPr>
          <w:p w14:paraId="457EFEC2" w14:textId="77777777" w:rsidR="00127E8E" w:rsidRPr="005C0B16" w:rsidRDefault="00127E8E" w:rsidP="006546EC">
            <w:pPr>
              <w:rPr>
                <w:rFonts w:asciiTheme="minorHAnsi" w:hAnsiTheme="minorHAnsi" w:cstheme="minorHAnsi"/>
                <w:b/>
                <w:bCs/>
                <w:u w:val="single"/>
                <w:lang w:val="fr-BE"/>
              </w:rPr>
            </w:pPr>
            <w:r w:rsidRPr="005C0B16">
              <w:rPr>
                <w:rFonts w:asciiTheme="minorHAnsi" w:hAnsiTheme="minorHAnsi" w:cstheme="minorHAnsi"/>
                <w:b/>
                <w:bCs/>
                <w:u w:val="single"/>
                <w:lang w:val="fr-BE"/>
              </w:rPr>
              <w:t>Profil et expérience de l'organisation</w:t>
            </w:r>
          </w:p>
          <w:p w14:paraId="3400316B" w14:textId="77777777" w:rsidR="00127E8E" w:rsidRPr="005C0B16" w:rsidRDefault="00127E8E" w:rsidP="006546EC">
            <w:pPr>
              <w:rPr>
                <w:rFonts w:asciiTheme="minorHAnsi" w:hAnsiTheme="minorHAnsi" w:cstheme="minorHAnsi"/>
                <w:lang w:val="fr-BE"/>
              </w:rPr>
            </w:pPr>
            <w:r w:rsidRPr="005C0B16">
              <w:rPr>
                <w:rFonts w:asciiTheme="minorHAnsi" w:hAnsiTheme="minorHAnsi" w:cstheme="minorHAnsi"/>
                <w:i/>
                <w:iCs/>
                <w:lang w:val="fr-BE"/>
              </w:rPr>
              <w:t xml:space="preserve">Noter le profil du candidat, ses antécédents, sa réputation, son expérience dans des projets similaires et dans le pays/la région, et si le candidat a mis en œuvre avec succès d'autres projets avec l'UNCDF. </w:t>
            </w:r>
          </w:p>
        </w:tc>
        <w:tc>
          <w:tcPr>
            <w:tcW w:w="922" w:type="dxa"/>
          </w:tcPr>
          <w:p w14:paraId="0674A0A7" w14:textId="77777777" w:rsidR="00127E8E" w:rsidRPr="005C0B16" w:rsidRDefault="00127E8E" w:rsidP="006546EC">
            <w:pPr>
              <w:jc w:val="center"/>
              <w:rPr>
                <w:rFonts w:asciiTheme="minorHAnsi" w:hAnsiTheme="minorHAnsi" w:cstheme="minorHAnsi"/>
                <w:lang w:val="fr-BE"/>
              </w:rPr>
            </w:pPr>
            <w:r w:rsidRPr="005C0B16">
              <w:rPr>
                <w:rFonts w:asciiTheme="minorHAnsi" w:hAnsiTheme="minorHAnsi" w:cstheme="minorHAnsi"/>
                <w:lang w:val="fr-BE"/>
              </w:rPr>
              <w:t>15</w:t>
            </w:r>
          </w:p>
        </w:tc>
        <w:tc>
          <w:tcPr>
            <w:tcW w:w="862" w:type="dxa"/>
          </w:tcPr>
          <w:p w14:paraId="68357217" w14:textId="58325B89" w:rsidR="00127E8E" w:rsidRPr="005C0B16" w:rsidRDefault="4E622CD6" w:rsidP="3195BCD3">
            <w:pPr>
              <w:jc w:val="center"/>
              <w:rPr>
                <w:rFonts w:asciiTheme="minorHAnsi" w:hAnsiTheme="minorHAnsi" w:cstheme="minorBidi"/>
                <w:lang w:val="fr-BE"/>
              </w:rPr>
            </w:pPr>
            <w:r w:rsidRPr="3195BCD3">
              <w:rPr>
                <w:rFonts w:asciiTheme="minorHAnsi" w:hAnsiTheme="minorHAnsi" w:cstheme="minorBidi"/>
                <w:lang w:val="fr-BE"/>
              </w:rPr>
              <w:t>15</w:t>
            </w:r>
          </w:p>
        </w:tc>
      </w:tr>
      <w:tr w:rsidR="00127E8E" w:rsidRPr="005C0B16" w14:paraId="4A3F31F9" w14:textId="2F0648C0" w:rsidTr="6247B38B">
        <w:tc>
          <w:tcPr>
            <w:tcW w:w="338" w:type="dxa"/>
          </w:tcPr>
          <w:p w14:paraId="1EACBCC0" w14:textId="77777777" w:rsidR="00127E8E" w:rsidRPr="005C0B16" w:rsidRDefault="00127E8E" w:rsidP="006546EC">
            <w:pPr>
              <w:rPr>
                <w:rFonts w:asciiTheme="minorHAnsi" w:hAnsiTheme="minorHAnsi" w:cstheme="minorHAnsi"/>
                <w:lang w:val="fr-BE"/>
              </w:rPr>
            </w:pPr>
            <w:r w:rsidRPr="005C0B16">
              <w:rPr>
                <w:rFonts w:asciiTheme="minorHAnsi" w:hAnsiTheme="minorHAnsi" w:cstheme="minorHAnsi"/>
                <w:lang w:val="fr-BE"/>
              </w:rPr>
              <w:t>2</w:t>
            </w:r>
          </w:p>
        </w:tc>
        <w:tc>
          <w:tcPr>
            <w:tcW w:w="7118" w:type="dxa"/>
          </w:tcPr>
          <w:p w14:paraId="63D1E166" w14:textId="77777777" w:rsidR="00127E8E" w:rsidRPr="005C0B16" w:rsidRDefault="00127E8E" w:rsidP="006546EC">
            <w:pPr>
              <w:rPr>
                <w:rFonts w:asciiTheme="minorHAnsi" w:hAnsiTheme="minorHAnsi" w:cstheme="minorHAnsi"/>
                <w:b/>
                <w:bCs/>
                <w:u w:val="single"/>
                <w:lang w:val="fr-BE"/>
              </w:rPr>
            </w:pPr>
            <w:r w:rsidRPr="005C0B16">
              <w:rPr>
                <w:rFonts w:asciiTheme="minorHAnsi" w:hAnsiTheme="minorHAnsi" w:cstheme="minorHAnsi"/>
                <w:b/>
                <w:bCs/>
                <w:u w:val="single"/>
                <w:lang w:val="fr-BE"/>
              </w:rPr>
              <w:t>Équipe</w:t>
            </w:r>
          </w:p>
          <w:p w14:paraId="05C0E31F" w14:textId="77777777" w:rsidR="00127E8E" w:rsidRPr="005C0B16" w:rsidRDefault="00127E8E" w:rsidP="006546EC">
            <w:pPr>
              <w:rPr>
                <w:rFonts w:asciiTheme="minorHAnsi" w:hAnsiTheme="minorHAnsi" w:cstheme="minorHAnsi"/>
                <w:b/>
                <w:bCs/>
                <w:u w:val="single"/>
                <w:lang w:val="fr-BE"/>
              </w:rPr>
            </w:pPr>
            <w:r w:rsidRPr="005C0B16">
              <w:rPr>
                <w:rFonts w:asciiTheme="minorHAnsi" w:hAnsiTheme="minorHAnsi" w:cstheme="minorHAnsi"/>
                <w:i/>
                <w:iCs/>
                <w:lang w:val="fr-BE"/>
              </w:rPr>
              <w:t>Noter si la structure d'équipe et l'expérience proposées par le candidat sont adaptées à l'objectif de l'appel de propositions (compétences en gestion, savoir-faire technique, présence sur le terrain, capacités de suivi et de gestion des ressources...)</w:t>
            </w:r>
          </w:p>
        </w:tc>
        <w:tc>
          <w:tcPr>
            <w:tcW w:w="922" w:type="dxa"/>
          </w:tcPr>
          <w:p w14:paraId="53D5C04D" w14:textId="77777777" w:rsidR="00127E8E" w:rsidRPr="005C0B16" w:rsidRDefault="00127E8E" w:rsidP="006546EC">
            <w:pPr>
              <w:jc w:val="center"/>
              <w:rPr>
                <w:rFonts w:asciiTheme="minorHAnsi" w:hAnsiTheme="minorHAnsi" w:cstheme="minorHAnsi"/>
                <w:lang w:val="fr-BE"/>
              </w:rPr>
            </w:pPr>
            <w:r w:rsidRPr="005C0B16">
              <w:rPr>
                <w:rFonts w:asciiTheme="minorHAnsi" w:hAnsiTheme="minorHAnsi" w:cstheme="minorHAnsi"/>
                <w:lang w:val="fr-BE"/>
              </w:rPr>
              <w:t>15</w:t>
            </w:r>
          </w:p>
        </w:tc>
        <w:tc>
          <w:tcPr>
            <w:tcW w:w="862" w:type="dxa"/>
          </w:tcPr>
          <w:p w14:paraId="1F21AAD2" w14:textId="22C2CA8B" w:rsidR="00127E8E" w:rsidRPr="005C0B16" w:rsidRDefault="50B89C0F" w:rsidP="3195BCD3">
            <w:pPr>
              <w:jc w:val="center"/>
              <w:rPr>
                <w:rFonts w:asciiTheme="minorHAnsi" w:hAnsiTheme="minorHAnsi" w:cstheme="minorBidi"/>
                <w:lang w:val="fr-BE"/>
              </w:rPr>
            </w:pPr>
            <w:r w:rsidRPr="3195BCD3">
              <w:rPr>
                <w:rFonts w:asciiTheme="minorHAnsi" w:hAnsiTheme="minorHAnsi" w:cstheme="minorBidi"/>
                <w:lang w:val="fr-BE"/>
              </w:rPr>
              <w:t>10</w:t>
            </w:r>
          </w:p>
        </w:tc>
      </w:tr>
      <w:tr w:rsidR="00127E8E" w:rsidRPr="005C0B16" w14:paraId="6F8BF589" w14:textId="78C0CBAF" w:rsidTr="6247B38B">
        <w:tc>
          <w:tcPr>
            <w:tcW w:w="338" w:type="dxa"/>
          </w:tcPr>
          <w:p w14:paraId="756CFBCA" w14:textId="77777777" w:rsidR="00127E8E" w:rsidRPr="005C0B16" w:rsidRDefault="00127E8E" w:rsidP="006546EC">
            <w:pPr>
              <w:rPr>
                <w:rFonts w:asciiTheme="minorHAnsi" w:hAnsiTheme="minorHAnsi" w:cstheme="minorHAnsi"/>
                <w:lang w:val="fr-BE"/>
              </w:rPr>
            </w:pPr>
            <w:r w:rsidRPr="005C0B16">
              <w:rPr>
                <w:rFonts w:asciiTheme="minorHAnsi" w:hAnsiTheme="minorHAnsi" w:cstheme="minorHAnsi"/>
                <w:lang w:val="fr-BE"/>
              </w:rPr>
              <w:t>3</w:t>
            </w:r>
          </w:p>
        </w:tc>
        <w:tc>
          <w:tcPr>
            <w:tcW w:w="7118" w:type="dxa"/>
          </w:tcPr>
          <w:p w14:paraId="71046885" w14:textId="77777777" w:rsidR="00127E8E" w:rsidRPr="005C0B16" w:rsidRDefault="00127E8E" w:rsidP="006546EC">
            <w:pPr>
              <w:rPr>
                <w:rFonts w:asciiTheme="minorHAnsi" w:hAnsiTheme="minorHAnsi" w:cstheme="minorHAnsi"/>
                <w:b/>
                <w:bCs/>
                <w:u w:val="single"/>
                <w:lang w:val="fr-BE"/>
              </w:rPr>
            </w:pPr>
            <w:r w:rsidRPr="005C0B16">
              <w:rPr>
                <w:rFonts w:asciiTheme="minorHAnsi" w:hAnsiTheme="minorHAnsi" w:cstheme="minorHAnsi"/>
                <w:b/>
                <w:bCs/>
                <w:u w:val="single"/>
                <w:lang w:val="fr-BE"/>
              </w:rPr>
              <w:t>Méthodologie</w:t>
            </w:r>
          </w:p>
          <w:p w14:paraId="512AA522" w14:textId="77777777" w:rsidR="00127E8E" w:rsidRPr="005C0B16" w:rsidRDefault="00127E8E" w:rsidP="006546EC">
            <w:pPr>
              <w:rPr>
                <w:rFonts w:asciiTheme="minorHAnsi" w:hAnsiTheme="minorHAnsi" w:cstheme="minorHAnsi"/>
                <w:lang w:val="fr-BE"/>
              </w:rPr>
            </w:pPr>
            <w:r w:rsidRPr="005C0B16">
              <w:rPr>
                <w:rFonts w:asciiTheme="minorHAnsi" w:hAnsiTheme="minorHAnsi" w:cstheme="minorHAnsi"/>
                <w:i/>
                <w:iCs/>
                <w:lang w:val="fr-BE"/>
              </w:rPr>
              <w:t>Noter la méthodologie et l'approche proposées par le candidat : si elles sont adaptées aux fins de l'appel de propositions, si le plan de travail est réaliste, si la stratégie du projet couvre la gestion des risques, le contrôle de la qualité, le reporting et d'autres bonnes pratiques de gestion de projet.</w:t>
            </w:r>
          </w:p>
        </w:tc>
        <w:tc>
          <w:tcPr>
            <w:tcW w:w="922" w:type="dxa"/>
          </w:tcPr>
          <w:p w14:paraId="6C0DFC10" w14:textId="77777777" w:rsidR="00127E8E" w:rsidRPr="005C0B16" w:rsidRDefault="00127E8E" w:rsidP="006546EC">
            <w:pPr>
              <w:jc w:val="center"/>
              <w:rPr>
                <w:rFonts w:asciiTheme="minorHAnsi" w:hAnsiTheme="minorHAnsi" w:cstheme="minorHAnsi"/>
                <w:lang w:val="fr-BE"/>
              </w:rPr>
            </w:pPr>
            <w:r w:rsidRPr="005C0B16">
              <w:rPr>
                <w:rFonts w:asciiTheme="minorHAnsi" w:hAnsiTheme="minorHAnsi" w:cstheme="minorHAnsi"/>
                <w:lang w:val="fr-BE"/>
              </w:rPr>
              <w:t>15</w:t>
            </w:r>
          </w:p>
        </w:tc>
        <w:tc>
          <w:tcPr>
            <w:tcW w:w="862" w:type="dxa"/>
          </w:tcPr>
          <w:p w14:paraId="1752F449" w14:textId="47CA9A9C" w:rsidR="00127E8E" w:rsidRPr="005C0B16" w:rsidRDefault="2F17440C" w:rsidP="3195BCD3">
            <w:pPr>
              <w:jc w:val="center"/>
              <w:rPr>
                <w:rFonts w:asciiTheme="minorHAnsi" w:hAnsiTheme="minorHAnsi" w:cstheme="minorBidi"/>
                <w:lang w:val="fr-BE"/>
              </w:rPr>
            </w:pPr>
            <w:r w:rsidRPr="3195BCD3">
              <w:rPr>
                <w:rFonts w:asciiTheme="minorHAnsi" w:hAnsiTheme="minorHAnsi" w:cstheme="minorBidi"/>
                <w:lang w:val="fr-BE"/>
              </w:rPr>
              <w:t>20</w:t>
            </w:r>
          </w:p>
        </w:tc>
      </w:tr>
      <w:tr w:rsidR="00127E8E" w:rsidRPr="005C0B16" w14:paraId="5633F3A4" w14:textId="25902D37" w:rsidTr="6247B38B">
        <w:tc>
          <w:tcPr>
            <w:tcW w:w="338" w:type="dxa"/>
          </w:tcPr>
          <w:p w14:paraId="67576F32" w14:textId="77777777" w:rsidR="00127E8E" w:rsidRPr="005C0B16" w:rsidRDefault="00127E8E" w:rsidP="006546EC">
            <w:pPr>
              <w:rPr>
                <w:rFonts w:asciiTheme="minorHAnsi" w:hAnsiTheme="minorHAnsi" w:cstheme="minorHAnsi"/>
                <w:lang w:val="fr-BE"/>
              </w:rPr>
            </w:pPr>
            <w:r w:rsidRPr="005C0B16">
              <w:rPr>
                <w:rFonts w:asciiTheme="minorHAnsi" w:hAnsiTheme="minorHAnsi" w:cstheme="minorHAnsi"/>
                <w:lang w:val="fr-BE"/>
              </w:rPr>
              <w:t>4</w:t>
            </w:r>
          </w:p>
        </w:tc>
        <w:tc>
          <w:tcPr>
            <w:tcW w:w="7118" w:type="dxa"/>
          </w:tcPr>
          <w:p w14:paraId="2051B6B2" w14:textId="77777777" w:rsidR="00127E8E" w:rsidRPr="005C0B16" w:rsidRDefault="00127E8E" w:rsidP="006546EC">
            <w:pPr>
              <w:rPr>
                <w:rFonts w:asciiTheme="minorHAnsi" w:hAnsiTheme="minorHAnsi" w:cstheme="minorHAnsi"/>
                <w:b/>
                <w:bCs/>
                <w:u w:val="single"/>
                <w:lang w:val="fr-BE"/>
              </w:rPr>
            </w:pPr>
            <w:r w:rsidRPr="005C0B16">
              <w:rPr>
                <w:rFonts w:asciiTheme="minorHAnsi" w:hAnsiTheme="minorHAnsi" w:cstheme="minorHAnsi"/>
                <w:b/>
                <w:bCs/>
                <w:u w:val="single"/>
                <w:lang w:val="fr-BE"/>
              </w:rPr>
              <w:t>Additionnalité</w:t>
            </w:r>
          </w:p>
          <w:p w14:paraId="79DA82DB" w14:textId="77777777" w:rsidR="00127E8E" w:rsidRPr="005C0B16" w:rsidRDefault="00127E8E" w:rsidP="006546EC">
            <w:pPr>
              <w:rPr>
                <w:rFonts w:asciiTheme="minorHAnsi" w:hAnsiTheme="minorHAnsi" w:cstheme="minorHAnsi"/>
                <w:i/>
                <w:iCs/>
                <w:lang w:val="fr-BE"/>
              </w:rPr>
            </w:pPr>
            <w:r w:rsidRPr="005C0B16">
              <w:rPr>
                <w:rFonts w:asciiTheme="minorHAnsi" w:hAnsiTheme="minorHAnsi" w:cstheme="minorHAnsi"/>
                <w:i/>
                <w:iCs/>
                <w:lang w:val="fr-BE"/>
              </w:rPr>
              <w:t>Noter si le financement d’UNCDF au candidat créera :</w:t>
            </w:r>
          </w:p>
          <w:p w14:paraId="4EDB149A" w14:textId="77777777" w:rsidR="00127E8E" w:rsidRPr="005C0B16" w:rsidRDefault="00127E8E" w:rsidP="006546EC">
            <w:pPr>
              <w:rPr>
                <w:rFonts w:asciiTheme="minorHAnsi" w:hAnsiTheme="minorHAnsi" w:cstheme="minorHAnsi"/>
                <w:i/>
                <w:iCs/>
                <w:lang w:val="fr-BE"/>
              </w:rPr>
            </w:pPr>
            <w:r w:rsidRPr="005C0B16">
              <w:rPr>
                <w:rFonts w:asciiTheme="minorHAnsi" w:hAnsiTheme="minorHAnsi" w:cstheme="minorHAnsi"/>
                <w:i/>
                <w:iCs/>
                <w:u w:val="single"/>
                <w:lang w:val="fr-BE"/>
              </w:rPr>
              <w:t>- Additionnalité  financière</w:t>
            </w:r>
            <w:r w:rsidRPr="005C0B16">
              <w:rPr>
                <w:rFonts w:asciiTheme="minorHAnsi" w:hAnsiTheme="minorHAnsi" w:cstheme="minorHAnsi"/>
                <w:i/>
                <w:iCs/>
                <w:lang w:val="fr-BE"/>
              </w:rPr>
              <w:t xml:space="preserve"> : Si le demandeur ne peut pas obtenir de financement sur les marchés de capitaux privés locaux ou internationaux avec des conditions ou des quantités similaires sans soutien officiel.</w:t>
            </w:r>
          </w:p>
          <w:p w14:paraId="45B23A53" w14:textId="77777777" w:rsidR="00127E8E" w:rsidRPr="005C0B16" w:rsidRDefault="00127E8E" w:rsidP="006546EC">
            <w:pPr>
              <w:rPr>
                <w:rFonts w:asciiTheme="minorHAnsi" w:hAnsiTheme="minorHAnsi" w:cstheme="minorHAnsi"/>
                <w:i/>
                <w:iCs/>
                <w:lang w:val="fr-BE"/>
              </w:rPr>
            </w:pPr>
            <w:r w:rsidRPr="005C0B16">
              <w:rPr>
                <w:rFonts w:asciiTheme="minorHAnsi" w:hAnsiTheme="minorHAnsi" w:cstheme="minorHAnsi"/>
                <w:i/>
                <w:iCs/>
                <w:u w:val="single"/>
                <w:lang w:val="fr-BE"/>
              </w:rPr>
              <w:t>- Valeur non financière</w:t>
            </w:r>
            <w:r w:rsidRPr="005C0B16">
              <w:rPr>
                <w:rFonts w:asciiTheme="minorHAnsi" w:hAnsiTheme="minorHAnsi" w:cstheme="minorHAnsi"/>
                <w:i/>
                <w:iCs/>
                <w:lang w:val="fr-BE"/>
              </w:rPr>
              <w:t> : valeur que le secteur privé n'offre pas actuellement et qui conduira à de meilleurs résultats, par ex. en fournissant ou en catalysant des connaissances et une expertise, en promouvant des normes sociales ou environnementales ou en favorisant une bonne gouvernance d'entreprise…</w:t>
            </w:r>
          </w:p>
          <w:p w14:paraId="61746EF2" w14:textId="77777777" w:rsidR="00127E8E" w:rsidRPr="005C0B16" w:rsidRDefault="00127E8E" w:rsidP="006546EC">
            <w:pPr>
              <w:rPr>
                <w:rFonts w:asciiTheme="minorHAnsi" w:hAnsiTheme="minorHAnsi" w:cstheme="minorHAnsi"/>
                <w:lang w:val="fr-BE"/>
              </w:rPr>
            </w:pPr>
            <w:r w:rsidRPr="005C0B16">
              <w:rPr>
                <w:rFonts w:asciiTheme="minorHAnsi" w:hAnsiTheme="minorHAnsi" w:cstheme="minorHAnsi"/>
                <w:i/>
                <w:iCs/>
                <w:u w:val="single"/>
                <w:lang w:val="fr-BE"/>
              </w:rPr>
              <w:t>- Impact</w:t>
            </w:r>
            <w:r w:rsidRPr="005C0B16">
              <w:rPr>
                <w:rFonts w:asciiTheme="minorHAnsi" w:hAnsiTheme="minorHAnsi" w:cstheme="minorHAnsi"/>
                <w:i/>
                <w:iCs/>
                <w:lang w:val="fr-BE"/>
              </w:rPr>
              <w:t> : impacts de développement plus rapides, plus importants ou meilleurs que ceux que le demandeur pourrait obtenir en travaillant seul.</w:t>
            </w:r>
          </w:p>
        </w:tc>
        <w:tc>
          <w:tcPr>
            <w:tcW w:w="922" w:type="dxa"/>
          </w:tcPr>
          <w:p w14:paraId="4AD1303A" w14:textId="77777777" w:rsidR="00127E8E" w:rsidRPr="005C0B16" w:rsidRDefault="00127E8E" w:rsidP="006546EC">
            <w:pPr>
              <w:jc w:val="center"/>
              <w:rPr>
                <w:rFonts w:asciiTheme="minorHAnsi" w:hAnsiTheme="minorHAnsi" w:cstheme="minorHAnsi"/>
                <w:lang w:val="fr-BE"/>
              </w:rPr>
            </w:pPr>
            <w:r w:rsidRPr="005C0B16">
              <w:rPr>
                <w:rFonts w:asciiTheme="minorHAnsi" w:hAnsiTheme="minorHAnsi" w:cstheme="minorHAnsi"/>
                <w:lang w:val="fr-BE"/>
              </w:rPr>
              <w:t>20</w:t>
            </w:r>
          </w:p>
        </w:tc>
        <w:tc>
          <w:tcPr>
            <w:tcW w:w="862" w:type="dxa"/>
          </w:tcPr>
          <w:p w14:paraId="2723503A" w14:textId="6A376432" w:rsidR="00127E8E" w:rsidRPr="005C0B16" w:rsidRDefault="4FE6D5AF" w:rsidP="3195BCD3">
            <w:pPr>
              <w:jc w:val="center"/>
              <w:rPr>
                <w:rFonts w:asciiTheme="minorHAnsi" w:hAnsiTheme="minorHAnsi" w:cstheme="minorBidi"/>
                <w:lang w:val="fr-BE"/>
              </w:rPr>
            </w:pPr>
            <w:r w:rsidRPr="3195BCD3">
              <w:rPr>
                <w:rFonts w:asciiTheme="minorHAnsi" w:hAnsiTheme="minorHAnsi" w:cstheme="minorBidi"/>
                <w:lang w:val="fr-BE"/>
              </w:rPr>
              <w:t>20</w:t>
            </w:r>
          </w:p>
        </w:tc>
      </w:tr>
      <w:tr w:rsidR="00127E8E" w:rsidRPr="005C0B16" w14:paraId="1C5D00CA" w14:textId="046C3781" w:rsidTr="6247B38B">
        <w:tc>
          <w:tcPr>
            <w:tcW w:w="338" w:type="dxa"/>
          </w:tcPr>
          <w:p w14:paraId="2216BADD" w14:textId="77777777" w:rsidR="00127E8E" w:rsidRPr="005C0B16" w:rsidRDefault="00127E8E" w:rsidP="006546EC">
            <w:pPr>
              <w:rPr>
                <w:rFonts w:asciiTheme="minorHAnsi" w:hAnsiTheme="minorHAnsi" w:cstheme="minorHAnsi"/>
                <w:lang w:val="fr-BE"/>
              </w:rPr>
            </w:pPr>
            <w:r w:rsidRPr="005C0B16">
              <w:rPr>
                <w:rFonts w:asciiTheme="minorHAnsi" w:hAnsiTheme="minorHAnsi" w:cstheme="minorHAnsi"/>
                <w:lang w:val="fr-BE"/>
              </w:rPr>
              <w:t>5</w:t>
            </w:r>
          </w:p>
        </w:tc>
        <w:tc>
          <w:tcPr>
            <w:tcW w:w="7118" w:type="dxa"/>
          </w:tcPr>
          <w:p w14:paraId="5D0B736B" w14:textId="77777777" w:rsidR="00127E8E" w:rsidRPr="005C0B16" w:rsidRDefault="00127E8E" w:rsidP="006546EC">
            <w:pPr>
              <w:rPr>
                <w:rFonts w:asciiTheme="minorHAnsi" w:hAnsiTheme="minorHAnsi" w:cstheme="minorHAnsi"/>
                <w:b/>
                <w:bCs/>
                <w:u w:val="single"/>
                <w:lang w:val="fr-BE"/>
              </w:rPr>
            </w:pPr>
            <w:r w:rsidRPr="005C0B16">
              <w:rPr>
                <w:rFonts w:asciiTheme="minorHAnsi" w:hAnsiTheme="minorHAnsi" w:cstheme="minorHAnsi"/>
                <w:b/>
                <w:bCs/>
                <w:u w:val="single"/>
                <w:lang w:val="fr-BE"/>
              </w:rPr>
              <w:t>Perspective de genre</w:t>
            </w:r>
          </w:p>
          <w:p w14:paraId="1B57C67C" w14:textId="77777777" w:rsidR="00127E8E" w:rsidRPr="005C0B16" w:rsidRDefault="00127E8E" w:rsidP="006546EC">
            <w:pPr>
              <w:rPr>
                <w:rFonts w:asciiTheme="minorHAnsi" w:hAnsiTheme="minorHAnsi" w:cstheme="minorHAnsi"/>
                <w:b/>
                <w:bCs/>
                <w:lang w:val="fr-BE"/>
              </w:rPr>
            </w:pPr>
            <w:r w:rsidRPr="005C0B16">
              <w:rPr>
                <w:rFonts w:asciiTheme="minorHAnsi" w:hAnsiTheme="minorHAnsi" w:cstheme="minorHAnsi"/>
                <w:i/>
                <w:iCs/>
                <w:lang w:val="fr-BE"/>
              </w:rPr>
              <w:t>Noter si le candidat a prévu une approche axée sur le genre dans l'intervention proposée, afin que les femmes utilisatrices et personnel en bénéficient de la même manière que les hommes.</w:t>
            </w:r>
          </w:p>
        </w:tc>
        <w:tc>
          <w:tcPr>
            <w:tcW w:w="922" w:type="dxa"/>
          </w:tcPr>
          <w:p w14:paraId="11664B22" w14:textId="77777777" w:rsidR="00127E8E" w:rsidRPr="005C0B16" w:rsidRDefault="00127E8E" w:rsidP="006546EC">
            <w:pPr>
              <w:jc w:val="center"/>
              <w:rPr>
                <w:rFonts w:asciiTheme="minorHAnsi" w:hAnsiTheme="minorHAnsi" w:cstheme="minorHAnsi"/>
                <w:lang w:val="fr-BE"/>
              </w:rPr>
            </w:pPr>
            <w:r w:rsidRPr="005C0B16">
              <w:rPr>
                <w:rFonts w:asciiTheme="minorHAnsi" w:hAnsiTheme="minorHAnsi" w:cstheme="minorHAnsi"/>
                <w:lang w:val="fr-BE"/>
              </w:rPr>
              <w:t>10</w:t>
            </w:r>
          </w:p>
        </w:tc>
        <w:tc>
          <w:tcPr>
            <w:tcW w:w="862" w:type="dxa"/>
          </w:tcPr>
          <w:p w14:paraId="4699F2A1" w14:textId="619AA87F" w:rsidR="00127E8E" w:rsidRPr="005C0B16" w:rsidRDefault="3FC15B1D" w:rsidP="3195BCD3">
            <w:pPr>
              <w:jc w:val="center"/>
              <w:rPr>
                <w:rFonts w:asciiTheme="minorHAnsi" w:hAnsiTheme="minorHAnsi" w:cstheme="minorBidi"/>
                <w:lang w:val="fr-BE"/>
              </w:rPr>
            </w:pPr>
            <w:r w:rsidRPr="3195BCD3">
              <w:rPr>
                <w:rFonts w:asciiTheme="minorHAnsi" w:hAnsiTheme="minorHAnsi" w:cstheme="minorBidi"/>
                <w:lang w:val="fr-BE"/>
              </w:rPr>
              <w:t>10</w:t>
            </w:r>
          </w:p>
        </w:tc>
      </w:tr>
      <w:tr w:rsidR="00127E8E" w:rsidRPr="005C0B16" w14:paraId="3E03A5CF" w14:textId="7F066714" w:rsidTr="6247B38B">
        <w:tc>
          <w:tcPr>
            <w:tcW w:w="338" w:type="dxa"/>
          </w:tcPr>
          <w:p w14:paraId="36F40A05" w14:textId="77777777" w:rsidR="00127E8E" w:rsidRPr="005C0B16" w:rsidRDefault="00127E8E" w:rsidP="006546EC">
            <w:pPr>
              <w:rPr>
                <w:rFonts w:asciiTheme="minorHAnsi" w:hAnsiTheme="minorHAnsi" w:cstheme="minorHAnsi"/>
                <w:lang w:val="fr-BE"/>
              </w:rPr>
            </w:pPr>
            <w:r w:rsidRPr="005C0B16">
              <w:rPr>
                <w:rFonts w:asciiTheme="minorHAnsi" w:hAnsiTheme="minorHAnsi" w:cstheme="minorHAnsi"/>
                <w:lang w:val="fr-BE"/>
              </w:rPr>
              <w:t>6</w:t>
            </w:r>
          </w:p>
        </w:tc>
        <w:tc>
          <w:tcPr>
            <w:tcW w:w="7118" w:type="dxa"/>
          </w:tcPr>
          <w:p w14:paraId="4B3123FA" w14:textId="77777777" w:rsidR="00127E8E" w:rsidRPr="005C0B16" w:rsidRDefault="00127E8E" w:rsidP="006546EC">
            <w:pPr>
              <w:rPr>
                <w:rFonts w:asciiTheme="minorHAnsi" w:hAnsiTheme="minorHAnsi" w:cstheme="minorHAnsi"/>
                <w:b/>
                <w:bCs/>
                <w:u w:val="single"/>
                <w:lang w:val="fr-BE"/>
              </w:rPr>
            </w:pPr>
            <w:r>
              <w:rPr>
                <w:rFonts w:asciiTheme="minorHAnsi" w:hAnsiTheme="minorHAnsi" w:cstheme="minorHAnsi"/>
                <w:b/>
                <w:bCs/>
                <w:u w:val="single"/>
                <w:lang w:val="fr-BE"/>
              </w:rPr>
              <w:t xml:space="preserve">Durabilité et </w:t>
            </w:r>
            <w:r w:rsidRPr="005C0B16">
              <w:rPr>
                <w:rFonts w:asciiTheme="minorHAnsi" w:hAnsiTheme="minorHAnsi" w:cstheme="minorHAnsi"/>
                <w:b/>
                <w:bCs/>
                <w:u w:val="single"/>
                <w:lang w:val="fr-BE"/>
              </w:rPr>
              <w:t>business plan</w:t>
            </w:r>
          </w:p>
          <w:p w14:paraId="373E1692" w14:textId="77777777" w:rsidR="00127E8E" w:rsidRPr="005C0B16" w:rsidRDefault="00127E8E" w:rsidP="006546EC">
            <w:pPr>
              <w:rPr>
                <w:rFonts w:asciiTheme="minorHAnsi" w:hAnsiTheme="minorHAnsi" w:cstheme="minorHAnsi"/>
                <w:lang w:val="fr-BE"/>
              </w:rPr>
            </w:pPr>
            <w:r w:rsidRPr="005C0B16">
              <w:rPr>
                <w:rFonts w:asciiTheme="minorHAnsi" w:hAnsiTheme="minorHAnsi" w:cstheme="minorHAnsi"/>
                <w:i/>
                <w:iCs/>
                <w:lang w:val="fr-BE"/>
              </w:rPr>
              <w:t>Noter si la proposition du candidat a une perspective financière et un plan d'affaires durables qui pourraient générer un pipeline d'investissement pour l'UNCDF.</w:t>
            </w:r>
          </w:p>
        </w:tc>
        <w:tc>
          <w:tcPr>
            <w:tcW w:w="922" w:type="dxa"/>
          </w:tcPr>
          <w:p w14:paraId="63F4B654" w14:textId="77777777" w:rsidR="00127E8E" w:rsidRPr="005C0B16" w:rsidRDefault="00127E8E" w:rsidP="006546EC">
            <w:pPr>
              <w:jc w:val="center"/>
              <w:rPr>
                <w:rFonts w:asciiTheme="minorHAnsi" w:hAnsiTheme="minorHAnsi" w:cstheme="minorHAnsi"/>
                <w:lang w:val="fr-BE"/>
              </w:rPr>
            </w:pPr>
            <w:r w:rsidRPr="005C0B16">
              <w:rPr>
                <w:rFonts w:asciiTheme="minorHAnsi" w:hAnsiTheme="minorHAnsi" w:cstheme="minorHAnsi"/>
                <w:lang w:val="fr-BE"/>
              </w:rPr>
              <w:t>15</w:t>
            </w:r>
          </w:p>
        </w:tc>
        <w:tc>
          <w:tcPr>
            <w:tcW w:w="862" w:type="dxa"/>
          </w:tcPr>
          <w:p w14:paraId="33AD6E71" w14:textId="3D8A3634" w:rsidR="00127E8E" w:rsidRPr="005C0B16" w:rsidRDefault="1B1A77DD" w:rsidP="3195BCD3">
            <w:pPr>
              <w:jc w:val="center"/>
              <w:rPr>
                <w:rFonts w:asciiTheme="minorHAnsi" w:hAnsiTheme="minorHAnsi" w:cstheme="minorBidi"/>
                <w:lang w:val="fr-BE"/>
              </w:rPr>
            </w:pPr>
            <w:r w:rsidRPr="3195BCD3">
              <w:rPr>
                <w:rFonts w:asciiTheme="minorHAnsi" w:hAnsiTheme="minorHAnsi" w:cstheme="minorBidi"/>
                <w:lang w:val="fr-BE"/>
              </w:rPr>
              <w:t>15</w:t>
            </w:r>
          </w:p>
        </w:tc>
      </w:tr>
      <w:tr w:rsidR="00127E8E" w:rsidRPr="005C0B16" w14:paraId="451640EA" w14:textId="6372AAB0" w:rsidTr="6247B38B">
        <w:tc>
          <w:tcPr>
            <w:tcW w:w="338" w:type="dxa"/>
          </w:tcPr>
          <w:p w14:paraId="2CFCC241" w14:textId="77777777" w:rsidR="00127E8E" w:rsidRPr="005C0B16" w:rsidRDefault="00127E8E" w:rsidP="006546EC">
            <w:pPr>
              <w:rPr>
                <w:rFonts w:asciiTheme="minorHAnsi" w:hAnsiTheme="minorHAnsi" w:cstheme="minorHAnsi"/>
                <w:lang w:val="fr-BE"/>
              </w:rPr>
            </w:pPr>
            <w:r w:rsidRPr="005C0B16">
              <w:rPr>
                <w:rFonts w:asciiTheme="minorHAnsi" w:hAnsiTheme="minorHAnsi" w:cstheme="minorHAnsi"/>
                <w:lang w:val="fr-BE"/>
              </w:rPr>
              <w:t>7</w:t>
            </w:r>
          </w:p>
        </w:tc>
        <w:tc>
          <w:tcPr>
            <w:tcW w:w="7118" w:type="dxa"/>
          </w:tcPr>
          <w:p w14:paraId="77B4F919" w14:textId="77777777" w:rsidR="00127E8E" w:rsidRPr="005C0B16" w:rsidRDefault="00127E8E" w:rsidP="006546EC">
            <w:pPr>
              <w:rPr>
                <w:rFonts w:asciiTheme="minorHAnsi" w:hAnsiTheme="minorHAnsi" w:cstheme="minorHAnsi"/>
                <w:b/>
                <w:bCs/>
                <w:u w:val="single"/>
                <w:lang w:val="fr-BE"/>
              </w:rPr>
            </w:pPr>
            <w:r w:rsidRPr="005C0B16">
              <w:rPr>
                <w:rFonts w:asciiTheme="minorHAnsi" w:hAnsiTheme="minorHAnsi" w:cstheme="minorHAnsi"/>
                <w:b/>
                <w:bCs/>
                <w:u w:val="single"/>
                <w:lang w:val="fr-BE"/>
              </w:rPr>
              <w:t xml:space="preserve">Mesure </w:t>
            </w:r>
            <w:r>
              <w:rPr>
                <w:rFonts w:asciiTheme="minorHAnsi" w:hAnsiTheme="minorHAnsi" w:cstheme="minorHAnsi"/>
                <w:b/>
                <w:bCs/>
                <w:u w:val="single"/>
                <w:lang w:val="fr-BE"/>
              </w:rPr>
              <w:t>des</w:t>
            </w:r>
            <w:r w:rsidRPr="005C0B16">
              <w:rPr>
                <w:rFonts w:asciiTheme="minorHAnsi" w:hAnsiTheme="minorHAnsi" w:cstheme="minorHAnsi"/>
                <w:b/>
                <w:bCs/>
                <w:u w:val="single"/>
                <w:lang w:val="fr-BE"/>
              </w:rPr>
              <w:t xml:space="preserve"> résultat</w:t>
            </w:r>
          </w:p>
          <w:p w14:paraId="74C52AD7" w14:textId="77777777" w:rsidR="00127E8E" w:rsidRPr="005C0B16" w:rsidRDefault="00127E8E" w:rsidP="006546EC">
            <w:pPr>
              <w:rPr>
                <w:rFonts w:asciiTheme="minorHAnsi" w:hAnsiTheme="minorHAnsi" w:cstheme="minorHAnsi"/>
                <w:b/>
                <w:bCs/>
                <w:u w:val="single"/>
                <w:lang w:val="fr-BE"/>
              </w:rPr>
            </w:pPr>
            <w:r w:rsidRPr="005C0B16">
              <w:rPr>
                <w:rFonts w:asciiTheme="minorHAnsi" w:hAnsiTheme="minorHAnsi" w:cstheme="minorHAnsi"/>
                <w:i/>
                <w:iCs/>
                <w:lang w:val="fr-BE"/>
              </w:rPr>
              <w:t>Noter si le candidat a fourni un plan de mesure et des plans de gestion des données cohérents.</w:t>
            </w:r>
          </w:p>
        </w:tc>
        <w:tc>
          <w:tcPr>
            <w:tcW w:w="922" w:type="dxa"/>
          </w:tcPr>
          <w:p w14:paraId="4B097690" w14:textId="77777777" w:rsidR="00127E8E" w:rsidRPr="005C0B16" w:rsidRDefault="00127E8E" w:rsidP="006546EC">
            <w:pPr>
              <w:jc w:val="center"/>
              <w:rPr>
                <w:rFonts w:asciiTheme="minorHAnsi" w:hAnsiTheme="minorHAnsi" w:cstheme="minorHAnsi"/>
                <w:lang w:val="fr-BE"/>
              </w:rPr>
            </w:pPr>
            <w:r w:rsidRPr="005C0B16">
              <w:rPr>
                <w:rFonts w:asciiTheme="minorHAnsi" w:hAnsiTheme="minorHAnsi" w:cstheme="minorHAnsi"/>
                <w:lang w:val="fr-BE"/>
              </w:rPr>
              <w:t>10</w:t>
            </w:r>
          </w:p>
        </w:tc>
        <w:tc>
          <w:tcPr>
            <w:tcW w:w="862" w:type="dxa"/>
          </w:tcPr>
          <w:p w14:paraId="410B1939" w14:textId="5CCFC960" w:rsidR="00127E8E" w:rsidRPr="005C0B16" w:rsidRDefault="46814320" w:rsidP="3195BCD3">
            <w:pPr>
              <w:jc w:val="center"/>
              <w:rPr>
                <w:rFonts w:asciiTheme="minorHAnsi" w:hAnsiTheme="minorHAnsi" w:cstheme="minorBidi"/>
                <w:lang w:val="fr-BE"/>
              </w:rPr>
            </w:pPr>
            <w:r w:rsidRPr="3195BCD3">
              <w:rPr>
                <w:rFonts w:asciiTheme="minorHAnsi" w:hAnsiTheme="minorHAnsi" w:cstheme="minorBidi"/>
                <w:lang w:val="fr-BE"/>
              </w:rPr>
              <w:t>10</w:t>
            </w:r>
          </w:p>
        </w:tc>
      </w:tr>
      <w:tr w:rsidR="00127E8E" w:rsidRPr="005C0B16" w14:paraId="448931F3" w14:textId="1943BE2D" w:rsidTr="6247B38B">
        <w:tc>
          <w:tcPr>
            <w:tcW w:w="7456" w:type="dxa"/>
            <w:gridSpan w:val="2"/>
          </w:tcPr>
          <w:p w14:paraId="01C5193E" w14:textId="77777777" w:rsidR="00127E8E" w:rsidRPr="005C0B16" w:rsidRDefault="00127E8E" w:rsidP="006546EC">
            <w:pPr>
              <w:rPr>
                <w:rFonts w:asciiTheme="minorHAnsi" w:hAnsiTheme="minorHAnsi" w:cstheme="minorHAnsi"/>
                <w:b/>
                <w:bCs/>
                <w:lang w:val="fr-BE"/>
              </w:rPr>
            </w:pPr>
            <w:r w:rsidRPr="005C0B16">
              <w:rPr>
                <w:rFonts w:asciiTheme="minorHAnsi" w:hAnsiTheme="minorHAnsi" w:cstheme="minorHAnsi"/>
                <w:b/>
                <w:bCs/>
                <w:lang w:val="fr-BE"/>
              </w:rPr>
              <w:t>TOTAL</w:t>
            </w:r>
          </w:p>
        </w:tc>
        <w:tc>
          <w:tcPr>
            <w:tcW w:w="922" w:type="dxa"/>
          </w:tcPr>
          <w:p w14:paraId="016616E6" w14:textId="77777777" w:rsidR="00127E8E" w:rsidRPr="005C0B16" w:rsidRDefault="00127E8E" w:rsidP="006546EC">
            <w:pPr>
              <w:jc w:val="center"/>
              <w:rPr>
                <w:rFonts w:asciiTheme="minorHAnsi" w:hAnsiTheme="minorHAnsi" w:cstheme="minorHAnsi"/>
                <w:b/>
                <w:bCs/>
                <w:lang w:val="fr-BE"/>
              </w:rPr>
            </w:pPr>
            <w:r w:rsidRPr="005C0B16">
              <w:rPr>
                <w:rFonts w:asciiTheme="minorHAnsi" w:hAnsiTheme="minorHAnsi" w:cstheme="minorHAnsi"/>
                <w:b/>
                <w:bCs/>
                <w:lang w:val="fr-BE"/>
              </w:rPr>
              <w:t>100</w:t>
            </w:r>
          </w:p>
        </w:tc>
        <w:tc>
          <w:tcPr>
            <w:tcW w:w="862" w:type="dxa"/>
          </w:tcPr>
          <w:p w14:paraId="56E38D2D" w14:textId="77777777" w:rsidR="00127E8E" w:rsidRPr="005C0B16" w:rsidRDefault="00127E8E" w:rsidP="006546EC">
            <w:pPr>
              <w:jc w:val="center"/>
              <w:rPr>
                <w:rFonts w:asciiTheme="minorHAnsi" w:hAnsiTheme="minorHAnsi" w:cstheme="minorHAnsi"/>
                <w:b/>
                <w:bCs/>
                <w:lang w:val="fr-BE"/>
              </w:rPr>
            </w:pPr>
          </w:p>
        </w:tc>
      </w:tr>
    </w:tbl>
    <w:p w14:paraId="57CB77D8" w14:textId="371B6A27" w:rsidR="00093205" w:rsidRDefault="00093205" w:rsidP="00A23FDF">
      <w:pPr>
        <w:pStyle w:val="BodyText"/>
        <w:jc w:val="both"/>
        <w:rPr>
          <w:color w:val="231F20"/>
          <w:position w:val="7"/>
          <w:lang w:val="fr-FR"/>
        </w:rPr>
      </w:pPr>
    </w:p>
    <w:p w14:paraId="150F049E" w14:textId="5B343B64" w:rsidR="3EF828C8" w:rsidRPr="004E30B9" w:rsidRDefault="3EF828C8" w:rsidP="00A23FDF">
      <w:pPr>
        <w:pStyle w:val="BodyText"/>
        <w:spacing w:line="259" w:lineRule="auto"/>
        <w:ind w:left="100" w:right="907"/>
        <w:jc w:val="both"/>
        <w:rPr>
          <w:lang w:val="fr-FR"/>
        </w:rPr>
      </w:pPr>
      <w:r w:rsidRPr="004E30B9">
        <w:rPr>
          <w:lang w:val="fr-FR"/>
        </w:rPr>
        <w:t xml:space="preserve">UNCDF </w:t>
      </w:r>
      <w:r w:rsidR="72948EAE" w:rsidRPr="004E30B9">
        <w:rPr>
          <w:lang w:val="fr-FR"/>
        </w:rPr>
        <w:t>évaluera</w:t>
      </w:r>
      <w:r w:rsidRPr="004E30B9">
        <w:rPr>
          <w:lang w:val="fr-FR"/>
        </w:rPr>
        <w:t xml:space="preserve"> </w:t>
      </w:r>
      <w:r w:rsidR="7972D987" w:rsidRPr="004E30B9">
        <w:rPr>
          <w:lang w:val="fr-FR"/>
        </w:rPr>
        <w:t xml:space="preserve">aussi </w:t>
      </w:r>
      <w:r w:rsidRPr="004E30B9">
        <w:rPr>
          <w:lang w:val="fr-FR"/>
        </w:rPr>
        <w:t xml:space="preserve">le rapport qualité prix des soumissions utilisant la formule </w:t>
      </w:r>
      <w:r w:rsidR="7002E21E" w:rsidRPr="004E30B9">
        <w:rPr>
          <w:lang w:val="fr-FR"/>
        </w:rPr>
        <w:t>suivante :</w:t>
      </w:r>
    </w:p>
    <w:p w14:paraId="4D766C20" w14:textId="723E4854" w:rsidR="79CED02E" w:rsidRPr="004E30B9" w:rsidRDefault="79CED02E" w:rsidP="00A23FDF">
      <w:pPr>
        <w:pStyle w:val="BodyText"/>
        <w:spacing w:line="259" w:lineRule="auto"/>
        <w:ind w:left="100" w:right="907"/>
        <w:jc w:val="both"/>
        <w:rPr>
          <w:lang w:val="fr-FR"/>
        </w:rPr>
      </w:pPr>
    </w:p>
    <w:p w14:paraId="3EFB6965" w14:textId="1EC35598" w:rsidR="3EF828C8" w:rsidRPr="004E30B9" w:rsidRDefault="3EF828C8" w:rsidP="00A23FDF">
      <w:pPr>
        <w:pStyle w:val="BodyText"/>
        <w:spacing w:line="259" w:lineRule="auto"/>
        <w:ind w:left="100" w:right="907"/>
        <w:jc w:val="both"/>
        <w:rPr>
          <w:lang w:val="fr-FR"/>
        </w:rPr>
      </w:pPr>
      <w:r w:rsidRPr="004E30B9">
        <w:rPr>
          <w:lang w:val="fr-FR"/>
        </w:rPr>
        <w:t>Montant du subside demandé (A)</w:t>
      </w:r>
    </w:p>
    <w:p w14:paraId="45C52341" w14:textId="2580119E" w:rsidR="79CED02E" w:rsidRPr="004E30B9" w:rsidRDefault="79CED02E" w:rsidP="00A23FDF">
      <w:pPr>
        <w:pStyle w:val="BodyText"/>
        <w:spacing w:line="259" w:lineRule="auto"/>
        <w:ind w:left="100" w:right="907"/>
        <w:jc w:val="both"/>
        <w:rPr>
          <w:lang w:val="fr-FR"/>
        </w:rPr>
      </w:pPr>
    </w:p>
    <w:p w14:paraId="5491B26D" w14:textId="6A4C7906" w:rsidR="3EF828C8" w:rsidRPr="004E30B9" w:rsidRDefault="3EF828C8" w:rsidP="00A23FDF">
      <w:pPr>
        <w:pStyle w:val="BodyText"/>
        <w:spacing w:line="259" w:lineRule="auto"/>
        <w:ind w:left="100" w:right="907"/>
        <w:jc w:val="both"/>
        <w:rPr>
          <w:lang w:val="fr-FR"/>
        </w:rPr>
      </w:pPr>
      <w:r w:rsidRPr="004E30B9">
        <w:rPr>
          <w:lang w:val="fr-FR"/>
        </w:rPr>
        <w:t xml:space="preserve">Nombre de bénéficiaires </w:t>
      </w:r>
      <w:r w:rsidR="643D349F" w:rsidRPr="004E30B9">
        <w:rPr>
          <w:lang w:val="fr-FR"/>
        </w:rPr>
        <w:t xml:space="preserve">totaux </w:t>
      </w:r>
      <w:r w:rsidRPr="004E30B9">
        <w:rPr>
          <w:lang w:val="fr-FR"/>
        </w:rPr>
        <w:t>(B)</w:t>
      </w:r>
    </w:p>
    <w:p w14:paraId="666CBAD4" w14:textId="61F06C7A" w:rsidR="79CED02E" w:rsidRPr="004E30B9" w:rsidRDefault="79CED02E" w:rsidP="00A23FDF">
      <w:pPr>
        <w:pStyle w:val="BodyText"/>
        <w:spacing w:line="259" w:lineRule="auto"/>
        <w:ind w:left="100" w:right="907"/>
        <w:jc w:val="both"/>
        <w:rPr>
          <w:lang w:val="fr-FR"/>
        </w:rPr>
      </w:pPr>
    </w:p>
    <w:p w14:paraId="6B0BAF35" w14:textId="7BEF98D7" w:rsidR="004079EF" w:rsidRDefault="3EF828C8" w:rsidP="004079EF">
      <w:pPr>
        <w:pStyle w:val="BodyText"/>
        <w:spacing w:line="259" w:lineRule="auto"/>
        <w:ind w:left="100" w:right="907"/>
        <w:jc w:val="both"/>
        <w:rPr>
          <w:color w:val="9696CA"/>
          <w:spacing w:val="-11"/>
          <w:w w:val="105"/>
          <w:sz w:val="22"/>
          <w:szCs w:val="22"/>
          <w:lang w:val="fr-FR"/>
        </w:rPr>
      </w:pPr>
      <w:r w:rsidRPr="004E30B9">
        <w:rPr>
          <w:lang w:val="fr-FR"/>
        </w:rPr>
        <w:t xml:space="preserve">Rapport qualité prix A / </w:t>
      </w:r>
      <w:r w:rsidR="5D652A85" w:rsidRPr="004E30B9">
        <w:rPr>
          <w:lang w:val="fr-FR"/>
        </w:rPr>
        <w:t xml:space="preserve">B </w:t>
      </w:r>
      <w:bookmarkStart w:id="12" w:name="_Hlk45887013"/>
    </w:p>
    <w:p w14:paraId="47AC132F" w14:textId="77777777" w:rsidR="004079EF" w:rsidRDefault="004079EF" w:rsidP="004079EF">
      <w:pPr>
        <w:pStyle w:val="BodyText"/>
        <w:spacing w:line="259" w:lineRule="auto"/>
        <w:ind w:left="100" w:right="907"/>
        <w:jc w:val="both"/>
        <w:rPr>
          <w:color w:val="9696CA"/>
          <w:spacing w:val="-11"/>
          <w:w w:val="105"/>
          <w:sz w:val="22"/>
          <w:szCs w:val="22"/>
          <w:lang w:val="fr-FR"/>
        </w:rPr>
      </w:pPr>
    </w:p>
    <w:p w14:paraId="39264BBD" w14:textId="3A4D6F1A" w:rsidR="00093205" w:rsidRPr="009D29C1" w:rsidRDefault="00A65567" w:rsidP="009D29C1">
      <w:pPr>
        <w:pStyle w:val="Heading2"/>
        <w:numPr>
          <w:ilvl w:val="1"/>
          <w:numId w:val="4"/>
        </w:numPr>
        <w:tabs>
          <w:tab w:val="left" w:pos="559"/>
        </w:tabs>
        <w:ind w:left="559" w:hanging="460"/>
        <w:jc w:val="both"/>
        <w:rPr>
          <w:color w:val="9696CA"/>
          <w:w w:val="105"/>
          <w:sz w:val="22"/>
          <w:szCs w:val="22"/>
          <w:lang w:val="fr-FR"/>
        </w:rPr>
      </w:pPr>
      <w:r w:rsidRPr="009D29C1">
        <w:rPr>
          <w:color w:val="9696CA"/>
          <w:w w:val="105"/>
          <w:sz w:val="22"/>
          <w:szCs w:val="22"/>
          <w:lang w:val="fr-FR"/>
        </w:rPr>
        <w:t>Coûts d’éligibilité</w:t>
      </w:r>
    </w:p>
    <w:p w14:paraId="0D3454F3" w14:textId="77777777" w:rsidR="00093205" w:rsidRPr="004E30B9" w:rsidRDefault="00093205" w:rsidP="00A23FDF">
      <w:pPr>
        <w:pStyle w:val="BodyText"/>
        <w:jc w:val="both"/>
        <w:rPr>
          <w:sz w:val="22"/>
          <w:szCs w:val="22"/>
          <w:lang w:val="fr-FR"/>
        </w:rPr>
      </w:pPr>
    </w:p>
    <w:p w14:paraId="6B5666DE" w14:textId="445D305F" w:rsidR="0050654B" w:rsidRPr="004E30B9" w:rsidRDefault="0050654B" w:rsidP="00A23FDF">
      <w:pPr>
        <w:pStyle w:val="BodyText"/>
        <w:ind w:left="100" w:right="907"/>
        <w:jc w:val="both"/>
        <w:rPr>
          <w:color w:val="231F20"/>
          <w:w w:val="105"/>
          <w:sz w:val="22"/>
          <w:szCs w:val="22"/>
          <w:lang w:val="fr-FR"/>
        </w:rPr>
      </w:pPr>
      <w:r w:rsidRPr="004E30B9">
        <w:rPr>
          <w:color w:val="231F20"/>
          <w:w w:val="105"/>
          <w:sz w:val="22"/>
          <w:szCs w:val="22"/>
          <w:lang w:val="fr-FR"/>
        </w:rPr>
        <w:t>Les critères d'éligibilité des dépenses déterminent si un coût peut bénéficier d'un financement en vertu des règles et procédures d</w:t>
      </w:r>
      <w:r w:rsidR="00AA3EB6">
        <w:rPr>
          <w:color w:val="231F20"/>
          <w:w w:val="105"/>
          <w:sz w:val="22"/>
          <w:szCs w:val="22"/>
          <w:lang w:val="fr-FR"/>
        </w:rPr>
        <w:t>e</w:t>
      </w:r>
      <w:r w:rsidRPr="004E30B9">
        <w:rPr>
          <w:color w:val="231F20"/>
          <w:w w:val="105"/>
          <w:sz w:val="22"/>
          <w:szCs w:val="22"/>
          <w:lang w:val="fr-FR"/>
        </w:rPr>
        <w:t xml:space="preserve"> UNCDF.</w:t>
      </w:r>
    </w:p>
    <w:p w14:paraId="6CB53806" w14:textId="77777777" w:rsidR="0050654B" w:rsidRPr="004E30B9" w:rsidRDefault="0050654B" w:rsidP="00A23FDF">
      <w:pPr>
        <w:pStyle w:val="BodyText"/>
        <w:ind w:left="100" w:right="907"/>
        <w:jc w:val="both"/>
        <w:rPr>
          <w:color w:val="231F20"/>
          <w:w w:val="105"/>
          <w:sz w:val="22"/>
          <w:szCs w:val="22"/>
          <w:lang w:val="fr-FR"/>
        </w:rPr>
      </w:pPr>
    </w:p>
    <w:p w14:paraId="45F50811" w14:textId="49776C1A" w:rsidR="00093205" w:rsidRPr="004E30B9" w:rsidRDefault="0050654B" w:rsidP="00A23FDF">
      <w:pPr>
        <w:pStyle w:val="BodyText"/>
        <w:ind w:left="100" w:right="907"/>
        <w:jc w:val="both"/>
        <w:rPr>
          <w:sz w:val="22"/>
          <w:szCs w:val="22"/>
          <w:lang w:val="fr-FR"/>
        </w:rPr>
      </w:pPr>
      <w:r w:rsidRPr="004E30B9">
        <w:rPr>
          <w:color w:val="231F20"/>
          <w:w w:val="105"/>
          <w:sz w:val="22"/>
          <w:szCs w:val="22"/>
          <w:lang w:val="fr-FR"/>
        </w:rPr>
        <w:t>Les critères généraux d'éligibilité des coûts au financement UNCDF sont notamment les suivant</w:t>
      </w:r>
      <w:r w:rsidR="00D4176F">
        <w:rPr>
          <w:color w:val="231F20"/>
          <w:w w:val="105"/>
          <w:sz w:val="22"/>
          <w:szCs w:val="22"/>
          <w:lang w:val="fr-FR"/>
        </w:rPr>
        <w:t>s :</w:t>
      </w:r>
    </w:p>
    <w:p w14:paraId="64435834" w14:textId="77777777" w:rsidR="00093205" w:rsidRPr="004E30B9" w:rsidRDefault="00093205" w:rsidP="00A23FDF">
      <w:pPr>
        <w:pStyle w:val="BodyText"/>
        <w:jc w:val="both"/>
        <w:rPr>
          <w:sz w:val="22"/>
          <w:szCs w:val="22"/>
          <w:lang w:val="fr-FR"/>
        </w:rPr>
      </w:pPr>
    </w:p>
    <w:p w14:paraId="6635717C" w14:textId="41C4A865" w:rsidR="0050654B" w:rsidRPr="00CD1152" w:rsidRDefault="0050654B" w:rsidP="00A23FDF">
      <w:pPr>
        <w:pStyle w:val="ListParagraph"/>
        <w:numPr>
          <w:ilvl w:val="0"/>
          <w:numId w:val="5"/>
        </w:numPr>
        <w:tabs>
          <w:tab w:val="left" w:pos="459"/>
          <w:tab w:val="left" w:pos="460"/>
        </w:tabs>
        <w:ind w:right="477"/>
        <w:jc w:val="both"/>
        <w:rPr>
          <w:color w:val="231F20"/>
          <w:w w:val="105"/>
          <w:lang w:val="fr-FR"/>
        </w:rPr>
      </w:pPr>
      <w:r w:rsidRPr="004E30B9">
        <w:rPr>
          <w:color w:val="231F20"/>
          <w:w w:val="105"/>
          <w:lang w:val="fr-FR"/>
        </w:rPr>
        <w:t xml:space="preserve">Les coûts éligibles doivent être encourus par le </w:t>
      </w:r>
      <w:r w:rsidR="00C23163" w:rsidRPr="004E30B9">
        <w:rPr>
          <w:color w:val="231F20"/>
          <w:w w:val="105"/>
          <w:lang w:val="fr-FR"/>
        </w:rPr>
        <w:t>candidat</w:t>
      </w:r>
      <w:r w:rsidRPr="004E30B9">
        <w:rPr>
          <w:color w:val="231F20"/>
          <w:w w:val="105"/>
          <w:lang w:val="fr-FR"/>
        </w:rPr>
        <w:t xml:space="preserve"> pendant le projet (après la signature du PBA (Convention Basée sur la Performance) et jusqu'à la fin de la période de subvention).</w:t>
      </w:r>
    </w:p>
    <w:p w14:paraId="2B4F9DAE" w14:textId="307D03B5" w:rsidR="0050654B" w:rsidRPr="00CD1152" w:rsidRDefault="0050654B" w:rsidP="00A23FDF">
      <w:pPr>
        <w:pStyle w:val="ListParagraph"/>
        <w:numPr>
          <w:ilvl w:val="0"/>
          <w:numId w:val="5"/>
        </w:numPr>
        <w:tabs>
          <w:tab w:val="left" w:pos="459"/>
          <w:tab w:val="left" w:pos="460"/>
        </w:tabs>
        <w:ind w:right="477"/>
        <w:jc w:val="both"/>
        <w:rPr>
          <w:color w:val="231F20"/>
          <w:w w:val="105"/>
          <w:lang w:val="fr-FR"/>
        </w:rPr>
      </w:pPr>
      <w:r w:rsidRPr="004E30B9">
        <w:rPr>
          <w:color w:val="231F20"/>
          <w:w w:val="105"/>
          <w:lang w:val="fr-FR"/>
        </w:rPr>
        <w:t>Les coûts éligibles doivent être indiqués dans le budget global estimé de l'action joint au PBA.</w:t>
      </w:r>
    </w:p>
    <w:p w14:paraId="2860EAD0" w14:textId="47040880" w:rsidR="0050654B" w:rsidRPr="00CD1152" w:rsidRDefault="0050654B" w:rsidP="00A23FDF">
      <w:pPr>
        <w:pStyle w:val="ListParagraph"/>
        <w:numPr>
          <w:ilvl w:val="0"/>
          <w:numId w:val="5"/>
        </w:numPr>
        <w:tabs>
          <w:tab w:val="left" w:pos="459"/>
          <w:tab w:val="left" w:pos="460"/>
        </w:tabs>
        <w:ind w:right="477"/>
        <w:jc w:val="both"/>
        <w:rPr>
          <w:color w:val="231F20"/>
          <w:w w:val="105"/>
          <w:lang w:val="fr-FR"/>
        </w:rPr>
      </w:pPr>
      <w:r w:rsidRPr="004E30B9">
        <w:rPr>
          <w:color w:val="231F20"/>
          <w:w w:val="105"/>
          <w:lang w:val="fr-FR"/>
        </w:rPr>
        <w:t xml:space="preserve"> Les coûts doivent être identifiables et vérifiables, en particulier être enregistrés dans les registres comptables du </w:t>
      </w:r>
      <w:r w:rsidR="00C23163" w:rsidRPr="004E30B9">
        <w:rPr>
          <w:color w:val="231F20"/>
          <w:w w:val="105"/>
          <w:lang w:val="fr-FR"/>
        </w:rPr>
        <w:t>candidat</w:t>
      </w:r>
      <w:r w:rsidRPr="004E30B9">
        <w:rPr>
          <w:color w:val="231F20"/>
          <w:w w:val="105"/>
          <w:lang w:val="fr-FR"/>
        </w:rPr>
        <w:t xml:space="preserve"> et déterminés selon les normes comptables applicables du pays où le </w:t>
      </w:r>
      <w:r w:rsidR="00C23163" w:rsidRPr="004E30B9">
        <w:rPr>
          <w:color w:val="231F20"/>
          <w:w w:val="105"/>
          <w:lang w:val="fr-FR"/>
        </w:rPr>
        <w:t>candidat</w:t>
      </w:r>
      <w:r w:rsidRPr="004E30B9">
        <w:rPr>
          <w:color w:val="231F20"/>
          <w:w w:val="105"/>
          <w:lang w:val="fr-FR"/>
        </w:rPr>
        <w:t xml:space="preserve"> principal est établi.</w:t>
      </w:r>
    </w:p>
    <w:p w14:paraId="291CF5CC" w14:textId="00C6F6DD" w:rsidR="0050654B" w:rsidRPr="00CD1152" w:rsidRDefault="0050654B" w:rsidP="00A23FDF">
      <w:pPr>
        <w:pStyle w:val="ListParagraph"/>
        <w:numPr>
          <w:ilvl w:val="0"/>
          <w:numId w:val="5"/>
        </w:numPr>
        <w:tabs>
          <w:tab w:val="left" w:pos="459"/>
          <w:tab w:val="left" w:pos="460"/>
        </w:tabs>
        <w:ind w:right="477"/>
        <w:jc w:val="both"/>
        <w:rPr>
          <w:color w:val="231F20"/>
          <w:w w:val="105"/>
          <w:lang w:val="fr-FR"/>
        </w:rPr>
      </w:pPr>
      <w:r w:rsidRPr="004E30B9">
        <w:rPr>
          <w:color w:val="231F20"/>
          <w:w w:val="105"/>
          <w:lang w:val="fr-FR"/>
        </w:rPr>
        <w:t xml:space="preserve"> Les coûts doivent être conformes aux exigences de la législation fiscale et sociale applicable.</w:t>
      </w:r>
    </w:p>
    <w:p w14:paraId="53EB59E1" w14:textId="2F833850" w:rsidR="004004B5" w:rsidRPr="00CD1152" w:rsidRDefault="0050654B" w:rsidP="00A23FDF">
      <w:pPr>
        <w:pStyle w:val="ListParagraph"/>
        <w:numPr>
          <w:ilvl w:val="0"/>
          <w:numId w:val="5"/>
        </w:numPr>
        <w:tabs>
          <w:tab w:val="left" w:pos="459"/>
          <w:tab w:val="left" w:pos="460"/>
        </w:tabs>
        <w:ind w:right="477"/>
        <w:jc w:val="both"/>
        <w:rPr>
          <w:lang w:val="fr-FR"/>
        </w:rPr>
      </w:pPr>
      <w:r w:rsidRPr="004E30B9">
        <w:rPr>
          <w:color w:val="231F20"/>
          <w:w w:val="105"/>
          <w:lang w:val="fr-FR"/>
        </w:rPr>
        <w:t xml:space="preserve"> Les coûts doivent être raisonnables, justifiés et conformes au principe de bonne gestion financière, notamment en ce qui concerne l'économie et l'efficacité.</w:t>
      </w:r>
    </w:p>
    <w:p w14:paraId="259EF70A" w14:textId="5AAF90C9" w:rsidR="004004B5" w:rsidRPr="009D29C1" w:rsidRDefault="0050654B" w:rsidP="009D29C1">
      <w:pPr>
        <w:pStyle w:val="ListParagraph"/>
        <w:numPr>
          <w:ilvl w:val="0"/>
          <w:numId w:val="5"/>
        </w:numPr>
        <w:tabs>
          <w:tab w:val="left" w:pos="459"/>
          <w:tab w:val="left" w:pos="460"/>
        </w:tabs>
        <w:ind w:right="477"/>
        <w:jc w:val="both"/>
        <w:rPr>
          <w:w w:val="105"/>
          <w:lang w:val="fr-BE"/>
        </w:rPr>
      </w:pPr>
      <w:r w:rsidRPr="009D29C1">
        <w:rPr>
          <w:w w:val="105"/>
          <w:lang w:val="fr-BE"/>
        </w:rPr>
        <w:t>Les frais de consultance - dans le cadre des études, de l'assistance technique et des autres services de conseil du programme réalisés par des consultants internationaux et nationaux - sont éligibles comme suit.</w:t>
      </w:r>
    </w:p>
    <w:p w14:paraId="5325D251" w14:textId="355EB93C" w:rsidR="004004B5" w:rsidRPr="009D29C1" w:rsidRDefault="0050654B" w:rsidP="009D29C1">
      <w:pPr>
        <w:pStyle w:val="ListParagraph"/>
        <w:numPr>
          <w:ilvl w:val="1"/>
          <w:numId w:val="5"/>
        </w:numPr>
        <w:tabs>
          <w:tab w:val="left" w:pos="459"/>
          <w:tab w:val="left" w:pos="460"/>
        </w:tabs>
        <w:ind w:right="477"/>
        <w:jc w:val="both"/>
        <w:rPr>
          <w:color w:val="231F20"/>
          <w:w w:val="105"/>
          <w:lang w:val="fr-FR"/>
        </w:rPr>
      </w:pPr>
      <w:r w:rsidRPr="009D29C1">
        <w:rPr>
          <w:color w:val="231F20"/>
          <w:w w:val="105"/>
          <w:lang w:val="fr-FR"/>
        </w:rPr>
        <w:t>Les services professionnels et de conseil sont des services rendus par des</w:t>
      </w:r>
      <w:r w:rsidR="33753AC6" w:rsidRPr="009D29C1">
        <w:rPr>
          <w:color w:val="231F20"/>
          <w:w w:val="105"/>
          <w:lang w:val="fr-FR"/>
        </w:rPr>
        <w:t xml:space="preserve"> </w:t>
      </w:r>
      <w:r w:rsidRPr="009D29C1">
        <w:rPr>
          <w:color w:val="231F20"/>
          <w:w w:val="105"/>
          <w:lang w:val="fr-FR"/>
        </w:rPr>
        <w:t>personnes ayant une compétence particulière, et qui ne sont pas des dirigeants ou des employés de l'organisation qui demande la subvention. Les services de conseil doivent être justifiés et des informations doivent être fournies sur leur expertise, leur affiliation principale à une organisation, leur rémunération journalière normale et le nombre de jours de travail prévus.</w:t>
      </w:r>
    </w:p>
    <w:p w14:paraId="25237192" w14:textId="4975F7AA" w:rsidR="0050654B" w:rsidRPr="009D29C1" w:rsidRDefault="0050654B" w:rsidP="009D29C1">
      <w:pPr>
        <w:pStyle w:val="ListParagraph"/>
        <w:numPr>
          <w:ilvl w:val="1"/>
          <w:numId w:val="5"/>
        </w:numPr>
        <w:tabs>
          <w:tab w:val="left" w:pos="459"/>
          <w:tab w:val="left" w:pos="460"/>
        </w:tabs>
        <w:ind w:right="477"/>
        <w:jc w:val="both"/>
        <w:rPr>
          <w:color w:val="231F20"/>
          <w:w w:val="105"/>
          <w:lang w:val="fr-FR"/>
        </w:rPr>
      </w:pPr>
      <w:r w:rsidRPr="009D29C1">
        <w:rPr>
          <w:color w:val="231F20"/>
          <w:w w:val="105"/>
          <w:lang w:val="fr-FR"/>
        </w:rPr>
        <w:t>Les frais de déplacement des consultants, y compris les frais de séjour, doivent</w:t>
      </w:r>
      <w:r w:rsidR="35B54FA9" w:rsidRPr="009D29C1">
        <w:rPr>
          <w:color w:val="231F20"/>
          <w:w w:val="105"/>
          <w:lang w:val="fr-FR"/>
        </w:rPr>
        <w:t xml:space="preserve"> </w:t>
      </w:r>
      <w:r w:rsidRPr="009D29C1">
        <w:rPr>
          <w:color w:val="231F20"/>
          <w:w w:val="105"/>
          <w:lang w:val="fr-FR"/>
        </w:rPr>
        <w:t xml:space="preserve">être indiqués comme frais de déplacement. Le </w:t>
      </w:r>
      <w:r w:rsidR="00C23163" w:rsidRPr="009D29C1">
        <w:rPr>
          <w:color w:val="231F20"/>
          <w:w w:val="105"/>
          <w:lang w:val="fr-FR"/>
        </w:rPr>
        <w:t>candidat</w:t>
      </w:r>
      <w:r w:rsidRPr="009D29C1">
        <w:rPr>
          <w:color w:val="231F20"/>
          <w:w w:val="105"/>
          <w:lang w:val="fr-FR"/>
        </w:rPr>
        <w:t xml:space="preserve"> peut être tenu de justifier les honoraires journaliers.</w:t>
      </w:r>
    </w:p>
    <w:p w14:paraId="293E5873" w14:textId="7F224957" w:rsidR="0050654B" w:rsidRPr="00CD1152" w:rsidRDefault="0050654B" w:rsidP="00A23FDF">
      <w:pPr>
        <w:pStyle w:val="BodyText"/>
        <w:numPr>
          <w:ilvl w:val="0"/>
          <w:numId w:val="14"/>
        </w:numPr>
        <w:jc w:val="both"/>
        <w:rPr>
          <w:color w:val="231F20"/>
          <w:w w:val="105"/>
          <w:sz w:val="22"/>
          <w:szCs w:val="22"/>
          <w:lang w:val="fr-FR"/>
        </w:rPr>
      </w:pPr>
      <w:r w:rsidRPr="004E30B9">
        <w:rPr>
          <w:color w:val="231F20"/>
          <w:w w:val="105"/>
          <w:sz w:val="22"/>
          <w:szCs w:val="22"/>
          <w:lang w:val="fr-FR"/>
        </w:rPr>
        <w:t>Les frais d'atelier sont éligibles, pour le lieu de l'atelier, la nourriture et les boissons,</w:t>
      </w:r>
      <w:r w:rsidR="595E03ED" w:rsidRPr="004E30B9">
        <w:rPr>
          <w:color w:val="231F20"/>
          <w:w w:val="105"/>
          <w:sz w:val="22"/>
          <w:szCs w:val="22"/>
          <w:lang w:val="fr-FR"/>
        </w:rPr>
        <w:t xml:space="preserve"> </w:t>
      </w:r>
      <w:r w:rsidRPr="004E30B9">
        <w:rPr>
          <w:color w:val="231F20"/>
          <w:w w:val="105"/>
          <w:sz w:val="22"/>
          <w:szCs w:val="22"/>
          <w:lang w:val="fr-FR"/>
        </w:rPr>
        <w:t>et le matériel de publication.</w:t>
      </w:r>
    </w:p>
    <w:p w14:paraId="55233469" w14:textId="6A2E73EA" w:rsidR="0050654B" w:rsidRPr="00CD1152" w:rsidRDefault="0050654B" w:rsidP="00A23FDF">
      <w:pPr>
        <w:pStyle w:val="BodyText"/>
        <w:numPr>
          <w:ilvl w:val="0"/>
          <w:numId w:val="14"/>
        </w:numPr>
        <w:jc w:val="both"/>
        <w:rPr>
          <w:color w:val="231F20"/>
          <w:w w:val="105"/>
          <w:sz w:val="22"/>
          <w:szCs w:val="22"/>
          <w:lang w:val="fr-FR"/>
        </w:rPr>
      </w:pPr>
      <w:r w:rsidRPr="004E30B9">
        <w:rPr>
          <w:color w:val="231F20"/>
          <w:w w:val="105"/>
          <w:sz w:val="22"/>
          <w:szCs w:val="22"/>
          <w:lang w:val="fr-FR"/>
        </w:rPr>
        <w:t>Les dépenses de formation (éducation financière, éducation numérique</w:t>
      </w:r>
      <w:r w:rsidR="3392C8C3" w:rsidRPr="004E30B9">
        <w:rPr>
          <w:color w:val="231F20"/>
          <w:w w:val="105"/>
          <w:sz w:val="22"/>
          <w:szCs w:val="22"/>
          <w:lang w:val="fr-FR"/>
        </w:rPr>
        <w:t xml:space="preserve"> </w:t>
      </w:r>
      <w:r w:rsidRPr="004E30B9">
        <w:rPr>
          <w:color w:val="231F20"/>
          <w:w w:val="105"/>
          <w:sz w:val="22"/>
          <w:szCs w:val="22"/>
          <w:lang w:val="fr-FR"/>
        </w:rPr>
        <w:t>compétences non techniques) pour les bénéficiaires finaux du projet sont éligibles. Le cas échéant, cela comprendra toutes les dépenses connexes, telles que le coût du lieu de l'atelier, le déplacement des participants, etc. La formation des employés de l'institution qui demande la subvention est également éligible, à condition qu'il soit démontré qu'elle sera directement liée aux résultats du projet.</w:t>
      </w:r>
    </w:p>
    <w:p w14:paraId="16BBAB1C" w14:textId="5A25923F" w:rsidR="0050654B" w:rsidRPr="00CD1152" w:rsidRDefault="0050654B" w:rsidP="105BC088">
      <w:pPr>
        <w:pStyle w:val="BodyText"/>
        <w:numPr>
          <w:ilvl w:val="0"/>
          <w:numId w:val="14"/>
        </w:numPr>
        <w:jc w:val="both"/>
        <w:rPr>
          <w:w w:val="105"/>
          <w:sz w:val="22"/>
          <w:szCs w:val="22"/>
          <w:lang w:val="fr-FR"/>
        </w:rPr>
      </w:pPr>
      <w:r w:rsidRPr="004E30B9">
        <w:rPr>
          <w:color w:val="231F20"/>
          <w:w w:val="105"/>
          <w:sz w:val="22"/>
          <w:szCs w:val="22"/>
          <w:lang w:val="fr-FR"/>
        </w:rPr>
        <w:t>Les coûts d'investissement directement attribuables au projet, liés à la recherche et</w:t>
      </w:r>
      <w:r w:rsidR="0738CCD0" w:rsidRPr="004E30B9">
        <w:rPr>
          <w:color w:val="231F20"/>
          <w:w w:val="105"/>
          <w:sz w:val="22"/>
          <w:szCs w:val="22"/>
          <w:lang w:val="fr-FR"/>
        </w:rPr>
        <w:t xml:space="preserve"> </w:t>
      </w:r>
      <w:r w:rsidRPr="004E30B9">
        <w:rPr>
          <w:color w:val="231F20"/>
          <w:w w:val="105"/>
          <w:sz w:val="22"/>
          <w:szCs w:val="22"/>
          <w:lang w:val="fr-FR"/>
        </w:rPr>
        <w:t>à l'innovation, sont admissibles.</w:t>
      </w:r>
    </w:p>
    <w:p w14:paraId="6FA741AD" w14:textId="77777777" w:rsidR="003A7968" w:rsidRPr="004E30B9" w:rsidRDefault="003A7968" w:rsidP="00A23FDF">
      <w:pPr>
        <w:pStyle w:val="BodyText"/>
        <w:jc w:val="both"/>
        <w:rPr>
          <w:sz w:val="22"/>
          <w:szCs w:val="22"/>
          <w:lang w:val="fr-FR"/>
        </w:rPr>
      </w:pPr>
    </w:p>
    <w:p w14:paraId="38A01715" w14:textId="34F5B997" w:rsidR="00093205" w:rsidRPr="004E30B9" w:rsidRDefault="00C22D9F" w:rsidP="00A23FDF">
      <w:pPr>
        <w:pStyle w:val="Heading2"/>
        <w:numPr>
          <w:ilvl w:val="1"/>
          <w:numId w:val="4"/>
        </w:numPr>
        <w:tabs>
          <w:tab w:val="left" w:pos="556"/>
        </w:tabs>
        <w:ind w:left="555" w:hanging="456"/>
        <w:jc w:val="both"/>
        <w:rPr>
          <w:sz w:val="22"/>
          <w:szCs w:val="22"/>
          <w:lang w:val="fr-FR"/>
        </w:rPr>
      </w:pPr>
      <w:r w:rsidRPr="004E30B9">
        <w:rPr>
          <w:color w:val="9696CA"/>
          <w:w w:val="105"/>
          <w:sz w:val="22"/>
          <w:szCs w:val="22"/>
          <w:lang w:val="fr-FR"/>
        </w:rPr>
        <w:lastRenderedPageBreak/>
        <w:t>Coûts non-éligibles</w:t>
      </w:r>
    </w:p>
    <w:p w14:paraId="70A24629" w14:textId="77777777" w:rsidR="00093205" w:rsidRPr="004E30B9" w:rsidRDefault="00093205" w:rsidP="00A23FDF">
      <w:pPr>
        <w:pStyle w:val="BodyText"/>
        <w:jc w:val="both"/>
        <w:rPr>
          <w:sz w:val="22"/>
          <w:szCs w:val="22"/>
          <w:lang w:val="fr-FR"/>
        </w:rPr>
      </w:pPr>
    </w:p>
    <w:p w14:paraId="1C6A8251" w14:textId="00B47E4D" w:rsidR="00093205" w:rsidRPr="004E30B9" w:rsidRDefault="00A21BAF" w:rsidP="105BC088">
      <w:pPr>
        <w:pStyle w:val="BodyText"/>
        <w:ind w:left="100"/>
        <w:jc w:val="both"/>
        <w:rPr>
          <w:color w:val="231F20"/>
          <w:sz w:val="22"/>
          <w:szCs w:val="22"/>
          <w:lang w:val="fr-FR"/>
        </w:rPr>
      </w:pPr>
      <w:r w:rsidRPr="004E30B9">
        <w:rPr>
          <w:color w:val="231F20"/>
          <w:w w:val="105"/>
          <w:sz w:val="22"/>
          <w:szCs w:val="22"/>
          <w:lang w:val="fr-FR"/>
        </w:rPr>
        <w:t xml:space="preserve">Les coûts suivants ne sont pas </w:t>
      </w:r>
      <w:r w:rsidR="00D27FC6" w:rsidRPr="004E30B9">
        <w:rPr>
          <w:color w:val="231F20"/>
          <w:w w:val="105"/>
          <w:sz w:val="22"/>
          <w:szCs w:val="22"/>
          <w:lang w:val="fr-FR"/>
        </w:rPr>
        <w:t>éligibles</w:t>
      </w:r>
      <w:r w:rsidRPr="004E30B9">
        <w:rPr>
          <w:color w:val="231F20"/>
          <w:w w:val="105"/>
          <w:sz w:val="22"/>
          <w:szCs w:val="22"/>
          <w:lang w:val="fr-FR"/>
        </w:rPr>
        <w:t xml:space="preserve"> et ne sont pas </w:t>
      </w:r>
      <w:r w:rsidR="36055EAB" w:rsidRPr="004E30B9">
        <w:rPr>
          <w:color w:val="231F20"/>
          <w:w w:val="105"/>
          <w:sz w:val="22"/>
          <w:szCs w:val="22"/>
          <w:lang w:val="fr-FR"/>
        </w:rPr>
        <w:t>acceptés :</w:t>
      </w:r>
    </w:p>
    <w:p w14:paraId="7A85F390" w14:textId="77777777" w:rsidR="00A21BAF" w:rsidRPr="00CD1152" w:rsidRDefault="00BE071E" w:rsidP="00A23FDF">
      <w:pPr>
        <w:pStyle w:val="ListParagraph"/>
        <w:numPr>
          <w:ilvl w:val="0"/>
          <w:numId w:val="5"/>
        </w:numPr>
        <w:tabs>
          <w:tab w:val="left" w:pos="459"/>
          <w:tab w:val="left" w:pos="460"/>
        </w:tabs>
        <w:jc w:val="both"/>
        <w:rPr>
          <w:lang w:val="fr-FR"/>
        </w:rPr>
      </w:pPr>
      <w:r w:rsidRPr="004E30B9">
        <w:rPr>
          <w:color w:val="231F20"/>
          <w:w w:val="105"/>
          <w:lang w:val="fr-FR"/>
        </w:rPr>
        <w:t>Re</w:t>
      </w:r>
      <w:r w:rsidR="00A21BAF" w:rsidRPr="004E30B9">
        <w:rPr>
          <w:color w:val="231F20"/>
          <w:w w:val="105"/>
          <w:lang w:val="fr-FR"/>
        </w:rPr>
        <w:t xml:space="preserve">tours sur capital et </w:t>
      </w:r>
      <w:r w:rsidR="33D0B727" w:rsidRPr="004E30B9">
        <w:rPr>
          <w:color w:val="231F20"/>
          <w:w w:val="105"/>
          <w:lang w:val="fr-FR"/>
        </w:rPr>
        <w:t>dividendes</w:t>
      </w:r>
      <w:r w:rsidR="00A21BAF" w:rsidRPr="004E30B9">
        <w:rPr>
          <w:color w:val="231F20"/>
          <w:w w:val="105"/>
          <w:lang w:val="fr-FR"/>
        </w:rPr>
        <w:t xml:space="preserve"> payés par un bénéficiaire</w:t>
      </w:r>
    </w:p>
    <w:p w14:paraId="5BBFEF7C" w14:textId="77777777" w:rsidR="00A21BAF" w:rsidRPr="00CD1152" w:rsidRDefault="00A21BAF" w:rsidP="00A23FDF">
      <w:pPr>
        <w:pStyle w:val="ListParagraph"/>
        <w:numPr>
          <w:ilvl w:val="0"/>
          <w:numId w:val="5"/>
        </w:numPr>
        <w:tabs>
          <w:tab w:val="left" w:pos="459"/>
          <w:tab w:val="left" w:pos="460"/>
        </w:tabs>
        <w:jc w:val="both"/>
        <w:rPr>
          <w:color w:val="231F20"/>
          <w:w w:val="105"/>
          <w:lang w:val="fr-FR"/>
        </w:rPr>
      </w:pPr>
      <w:r w:rsidRPr="004E30B9">
        <w:rPr>
          <w:color w:val="231F20"/>
          <w:w w:val="105"/>
          <w:lang w:val="fr-FR"/>
        </w:rPr>
        <w:t>les dettes et les frais de service de la dette ;</w:t>
      </w:r>
    </w:p>
    <w:p w14:paraId="398EAB0B" w14:textId="24C2AEFD" w:rsidR="00A21BAF" w:rsidRPr="00CD1152" w:rsidRDefault="00A21BAF" w:rsidP="00A23FDF">
      <w:pPr>
        <w:pStyle w:val="ListParagraph"/>
        <w:numPr>
          <w:ilvl w:val="0"/>
          <w:numId w:val="5"/>
        </w:numPr>
        <w:tabs>
          <w:tab w:val="left" w:pos="459"/>
          <w:tab w:val="left" w:pos="460"/>
        </w:tabs>
        <w:jc w:val="both"/>
        <w:rPr>
          <w:color w:val="231F20"/>
          <w:w w:val="105"/>
          <w:lang w:val="fr-FR"/>
        </w:rPr>
      </w:pPr>
      <w:r w:rsidRPr="004E30B9">
        <w:rPr>
          <w:color w:val="231F20"/>
          <w:w w:val="105"/>
          <w:lang w:val="fr-FR"/>
        </w:rPr>
        <w:t>les provisions pour pertes ou dettes ;</w:t>
      </w:r>
    </w:p>
    <w:p w14:paraId="3144897B" w14:textId="2D83B99B" w:rsidR="00A21BAF" w:rsidRPr="004E30B9" w:rsidRDefault="00A21BAF" w:rsidP="00A23FDF">
      <w:pPr>
        <w:pStyle w:val="ListParagraph"/>
        <w:numPr>
          <w:ilvl w:val="0"/>
          <w:numId w:val="5"/>
        </w:numPr>
        <w:tabs>
          <w:tab w:val="left" w:pos="459"/>
          <w:tab w:val="left" w:pos="460"/>
        </w:tabs>
        <w:jc w:val="both"/>
        <w:rPr>
          <w:color w:val="231F20"/>
          <w:w w:val="105"/>
          <w:lang w:val="fr-FR"/>
        </w:rPr>
      </w:pPr>
      <w:r w:rsidRPr="004E30B9">
        <w:rPr>
          <w:color w:val="231F20"/>
          <w:w w:val="105"/>
          <w:lang w:val="fr-FR"/>
        </w:rPr>
        <w:t>les intérêts dus ;</w:t>
      </w:r>
    </w:p>
    <w:p w14:paraId="2D5B0E46" w14:textId="0E988C54" w:rsidR="00A21BAF" w:rsidRPr="00CD1152" w:rsidRDefault="00A21BAF" w:rsidP="00A23FDF">
      <w:pPr>
        <w:pStyle w:val="ListParagraph"/>
        <w:numPr>
          <w:ilvl w:val="0"/>
          <w:numId w:val="5"/>
        </w:numPr>
        <w:tabs>
          <w:tab w:val="left" w:pos="459"/>
          <w:tab w:val="left" w:pos="460"/>
        </w:tabs>
        <w:jc w:val="both"/>
        <w:rPr>
          <w:color w:val="231F20"/>
          <w:w w:val="105"/>
          <w:lang w:val="fr-FR"/>
        </w:rPr>
      </w:pPr>
      <w:r w:rsidRPr="004E30B9">
        <w:rPr>
          <w:color w:val="231F20"/>
          <w:w w:val="105"/>
          <w:lang w:val="fr-FR"/>
        </w:rPr>
        <w:t xml:space="preserve">Les coûts déclarés par le </w:t>
      </w:r>
      <w:r w:rsidR="00C23163" w:rsidRPr="004E30B9">
        <w:rPr>
          <w:color w:val="231F20"/>
          <w:w w:val="105"/>
          <w:lang w:val="fr-FR"/>
        </w:rPr>
        <w:t>candidat</w:t>
      </w:r>
      <w:r w:rsidRPr="004E30B9">
        <w:rPr>
          <w:color w:val="231F20"/>
          <w:w w:val="105"/>
          <w:lang w:val="fr-FR"/>
        </w:rPr>
        <w:t xml:space="preserve"> dans le cadre d'une autre action bénéficiant d'une subvention financée par un autre donateur ;</w:t>
      </w:r>
    </w:p>
    <w:p w14:paraId="3D1614CC" w14:textId="3DE261FF" w:rsidR="00093205" w:rsidRPr="00CD1152" w:rsidRDefault="00A21BAF" w:rsidP="00A23FDF">
      <w:pPr>
        <w:pStyle w:val="ListParagraph"/>
        <w:numPr>
          <w:ilvl w:val="0"/>
          <w:numId w:val="5"/>
        </w:numPr>
        <w:tabs>
          <w:tab w:val="left" w:pos="459"/>
          <w:tab w:val="left" w:pos="460"/>
        </w:tabs>
        <w:jc w:val="both"/>
        <w:rPr>
          <w:lang w:val="fr-FR"/>
        </w:rPr>
      </w:pPr>
      <w:r w:rsidRPr="004E30B9">
        <w:rPr>
          <w:color w:val="231F20"/>
          <w:w w:val="105"/>
          <w:lang w:val="fr-FR"/>
        </w:rPr>
        <w:t>Coûts indirects, également appelés frais généraux.</w:t>
      </w:r>
    </w:p>
    <w:p w14:paraId="6CF066FC" w14:textId="77777777" w:rsidR="00093205" w:rsidRPr="004E30B9" w:rsidRDefault="00093205" w:rsidP="00A23FDF">
      <w:pPr>
        <w:pStyle w:val="BodyText"/>
        <w:jc w:val="both"/>
        <w:rPr>
          <w:sz w:val="22"/>
          <w:szCs w:val="22"/>
          <w:lang w:val="fr-FR"/>
        </w:rPr>
      </w:pPr>
    </w:p>
    <w:p w14:paraId="5DABB92C" w14:textId="4B5EFD15" w:rsidR="00093205" w:rsidRPr="004E30B9" w:rsidRDefault="008511DB" w:rsidP="00A23FDF">
      <w:pPr>
        <w:pStyle w:val="Heading1"/>
        <w:spacing w:before="0"/>
        <w:jc w:val="both"/>
        <w:rPr>
          <w:sz w:val="22"/>
          <w:szCs w:val="22"/>
          <w:lang w:val="fr-FR"/>
        </w:rPr>
      </w:pPr>
      <w:r w:rsidRPr="004E30B9">
        <w:rPr>
          <w:color w:val="2B2F86"/>
          <w:sz w:val="22"/>
          <w:szCs w:val="22"/>
          <w:lang w:val="fr-FR"/>
        </w:rPr>
        <w:t>PARAMETRES DE L’ACCORD</w:t>
      </w:r>
    </w:p>
    <w:p w14:paraId="12605C40" w14:textId="77777777" w:rsidR="00F0104A" w:rsidRDefault="00F0104A" w:rsidP="00A23FDF">
      <w:pPr>
        <w:pStyle w:val="BodyText"/>
        <w:jc w:val="both"/>
        <w:rPr>
          <w:color w:val="231F20"/>
          <w:sz w:val="22"/>
          <w:szCs w:val="22"/>
          <w:lang w:val="fr-FR"/>
        </w:rPr>
      </w:pPr>
    </w:p>
    <w:p w14:paraId="2FA2305C" w14:textId="15BFB0BC" w:rsidR="00093205" w:rsidRDefault="008511DB" w:rsidP="00A23FDF">
      <w:pPr>
        <w:pStyle w:val="BodyText"/>
        <w:jc w:val="both"/>
        <w:rPr>
          <w:color w:val="231F20"/>
          <w:sz w:val="22"/>
          <w:szCs w:val="22"/>
          <w:lang w:val="fr-FR"/>
        </w:rPr>
      </w:pPr>
      <w:r w:rsidRPr="004E30B9">
        <w:rPr>
          <w:color w:val="231F20"/>
          <w:sz w:val="22"/>
          <w:szCs w:val="22"/>
          <w:lang w:val="fr-FR"/>
        </w:rPr>
        <w:t>Les candidats doivent apporter la preuve que leurs solutions sont conformes aux paramètres suivants.</w:t>
      </w:r>
    </w:p>
    <w:p w14:paraId="75EBD996" w14:textId="77777777" w:rsidR="00F0104A" w:rsidRPr="004E30B9" w:rsidRDefault="00F0104A" w:rsidP="00A23FDF">
      <w:pPr>
        <w:pStyle w:val="BodyText"/>
        <w:jc w:val="both"/>
        <w:rPr>
          <w:sz w:val="22"/>
          <w:szCs w:val="22"/>
          <w:lang w:val="fr-FR"/>
        </w:rPr>
      </w:pPr>
    </w:p>
    <w:p w14:paraId="7C25FBBB" w14:textId="2A51FA1D" w:rsidR="00093205" w:rsidRPr="004E30B9" w:rsidRDefault="008511DB" w:rsidP="00A23FDF">
      <w:pPr>
        <w:pStyle w:val="Heading2"/>
        <w:numPr>
          <w:ilvl w:val="1"/>
          <w:numId w:val="3"/>
        </w:numPr>
        <w:tabs>
          <w:tab w:val="left" w:pos="544"/>
        </w:tabs>
        <w:jc w:val="both"/>
        <w:rPr>
          <w:sz w:val="22"/>
          <w:szCs w:val="22"/>
          <w:lang w:val="fr-FR"/>
        </w:rPr>
      </w:pPr>
      <w:bookmarkStart w:id="13" w:name="_TOC_250009"/>
      <w:bookmarkEnd w:id="13"/>
      <w:r w:rsidRPr="004E30B9">
        <w:rPr>
          <w:color w:val="9696CA"/>
          <w:w w:val="105"/>
          <w:sz w:val="22"/>
          <w:szCs w:val="22"/>
          <w:lang w:val="fr-FR"/>
        </w:rPr>
        <w:t>Candidats</w:t>
      </w:r>
    </w:p>
    <w:p w14:paraId="58372B9E" w14:textId="77777777" w:rsidR="00093205" w:rsidRPr="004E30B9" w:rsidRDefault="00093205" w:rsidP="00A23FDF">
      <w:pPr>
        <w:pStyle w:val="BodyText"/>
        <w:jc w:val="both"/>
        <w:rPr>
          <w:sz w:val="22"/>
          <w:szCs w:val="22"/>
          <w:lang w:val="fr-FR"/>
        </w:rPr>
      </w:pPr>
    </w:p>
    <w:p w14:paraId="425F14F3" w14:textId="097A88D3" w:rsidR="00246483" w:rsidRPr="004E30B9" w:rsidRDefault="00246483" w:rsidP="00A23FDF">
      <w:pPr>
        <w:pStyle w:val="BodyText"/>
        <w:jc w:val="both"/>
        <w:rPr>
          <w:color w:val="231F20"/>
          <w:w w:val="105"/>
          <w:sz w:val="22"/>
          <w:szCs w:val="22"/>
          <w:lang w:val="fr-FR"/>
        </w:rPr>
      </w:pPr>
      <w:r w:rsidRPr="004E30B9">
        <w:rPr>
          <w:color w:val="231F20"/>
          <w:w w:val="105"/>
          <w:sz w:val="22"/>
          <w:szCs w:val="22"/>
          <w:lang w:val="fr-FR"/>
        </w:rPr>
        <w:t>Les candidats éligibles peuvent présenter leur candidature seuls ou en tant que candidat principal au sein d'un consortium d'entreprises, pour autant qu'ils remplissent les conditions d'éligibilité énoncées à la section 3.1 ; dans le cas d'un consortium d'entités présentant une demande dans le cadre de l'appel à candidatures, le candidat principal doit se conformer aux conditions d'éligibilité. Le candidat principal sera responsable de :</w:t>
      </w:r>
    </w:p>
    <w:p w14:paraId="54B388F1" w14:textId="77777777" w:rsidR="00246483" w:rsidRPr="004E30B9" w:rsidRDefault="00246483" w:rsidP="00A23FDF">
      <w:pPr>
        <w:pStyle w:val="BodyText"/>
        <w:jc w:val="both"/>
        <w:rPr>
          <w:color w:val="231F20"/>
          <w:w w:val="105"/>
          <w:sz w:val="22"/>
          <w:szCs w:val="22"/>
          <w:lang w:val="fr-FR"/>
        </w:rPr>
      </w:pPr>
    </w:p>
    <w:p w14:paraId="17A80820" w14:textId="19E9553C" w:rsidR="00246483" w:rsidRPr="00AD7F03" w:rsidRDefault="00246483" w:rsidP="00AD7F03">
      <w:pPr>
        <w:pStyle w:val="BodyText"/>
        <w:numPr>
          <w:ilvl w:val="0"/>
          <w:numId w:val="15"/>
        </w:numPr>
        <w:jc w:val="both"/>
        <w:rPr>
          <w:color w:val="231F20"/>
          <w:w w:val="105"/>
          <w:sz w:val="22"/>
          <w:szCs w:val="22"/>
          <w:lang w:val="fr-FR"/>
        </w:rPr>
      </w:pPr>
      <w:r w:rsidRPr="004E30B9">
        <w:rPr>
          <w:color w:val="231F20"/>
          <w:w w:val="105"/>
          <w:sz w:val="22"/>
          <w:szCs w:val="22"/>
          <w:lang w:val="fr-FR"/>
        </w:rPr>
        <w:t>soumettre le formulaire de candidature au nom du consortium</w:t>
      </w:r>
      <w:r w:rsidR="00AD7F03">
        <w:rPr>
          <w:color w:val="231F20"/>
          <w:w w:val="105"/>
          <w:sz w:val="22"/>
          <w:szCs w:val="22"/>
          <w:lang w:val="fr-FR"/>
        </w:rPr>
        <w:t xml:space="preserve"> </w:t>
      </w:r>
      <w:r w:rsidRPr="00AD7F03">
        <w:rPr>
          <w:color w:val="231F20"/>
          <w:w w:val="105"/>
          <w:sz w:val="22"/>
          <w:szCs w:val="22"/>
          <w:lang w:val="fr-FR"/>
        </w:rPr>
        <w:t>en s'assurant que chaque partenaire est pleinement conscient de la composition du partenariat et du contenu du formulaire de demande ;</w:t>
      </w:r>
    </w:p>
    <w:p w14:paraId="52CD839C" w14:textId="24A4DB87" w:rsidR="00246483" w:rsidRPr="00D165A4" w:rsidRDefault="00246483" w:rsidP="00A23FDF">
      <w:pPr>
        <w:pStyle w:val="BodyText"/>
        <w:numPr>
          <w:ilvl w:val="0"/>
          <w:numId w:val="15"/>
        </w:numPr>
        <w:jc w:val="both"/>
        <w:rPr>
          <w:color w:val="231F20"/>
          <w:w w:val="105"/>
          <w:sz w:val="22"/>
          <w:szCs w:val="22"/>
          <w:lang w:val="fr-FR"/>
        </w:rPr>
      </w:pPr>
      <w:r w:rsidRPr="00D165A4">
        <w:rPr>
          <w:color w:val="231F20"/>
          <w:w w:val="105"/>
          <w:sz w:val="22"/>
          <w:szCs w:val="22"/>
          <w:lang w:val="fr-FR"/>
        </w:rPr>
        <w:t>en signant l'Accord Basé sur la Performance avec le UNCDF;</w:t>
      </w:r>
    </w:p>
    <w:p w14:paraId="018B6B81" w14:textId="24323BBC" w:rsidR="00246483" w:rsidRPr="00CD1152" w:rsidRDefault="00246483" w:rsidP="00A23FDF">
      <w:pPr>
        <w:pStyle w:val="BodyText"/>
        <w:numPr>
          <w:ilvl w:val="0"/>
          <w:numId w:val="15"/>
        </w:numPr>
        <w:jc w:val="both"/>
        <w:rPr>
          <w:color w:val="231F20"/>
          <w:w w:val="105"/>
          <w:sz w:val="22"/>
          <w:szCs w:val="22"/>
          <w:lang w:val="fr-FR"/>
        </w:rPr>
      </w:pPr>
      <w:r w:rsidRPr="004E30B9">
        <w:rPr>
          <w:color w:val="231F20"/>
          <w:w w:val="105"/>
          <w:sz w:val="22"/>
          <w:szCs w:val="22"/>
          <w:lang w:val="fr-FR"/>
        </w:rPr>
        <w:t>remplir toutes les obligations énoncées dans l'Accord Basé sur la Performance;</w:t>
      </w:r>
    </w:p>
    <w:p w14:paraId="512047A7" w14:textId="5853DC2B" w:rsidR="00246483" w:rsidRPr="00CD1152" w:rsidRDefault="00246483" w:rsidP="00A23FDF">
      <w:pPr>
        <w:pStyle w:val="BodyText"/>
        <w:numPr>
          <w:ilvl w:val="0"/>
          <w:numId w:val="15"/>
        </w:numPr>
        <w:jc w:val="both"/>
        <w:rPr>
          <w:color w:val="231F20"/>
          <w:w w:val="105"/>
          <w:sz w:val="22"/>
          <w:szCs w:val="22"/>
          <w:lang w:val="fr-FR"/>
        </w:rPr>
      </w:pPr>
      <w:r w:rsidRPr="004E30B9">
        <w:rPr>
          <w:color w:val="231F20"/>
          <w:w w:val="105"/>
          <w:sz w:val="22"/>
          <w:szCs w:val="22"/>
          <w:lang w:val="fr-FR"/>
        </w:rPr>
        <w:t>s'assurer de l'allocation et de l'exécution des fonds parmi les partenaires du consortium conformément à l'Accord Basé sur la Performance;</w:t>
      </w:r>
    </w:p>
    <w:p w14:paraId="58F46943" w14:textId="6C2544AF" w:rsidR="00093205" w:rsidRPr="00CD1152" w:rsidRDefault="00246483" w:rsidP="00A23FDF">
      <w:pPr>
        <w:pStyle w:val="BodyText"/>
        <w:numPr>
          <w:ilvl w:val="0"/>
          <w:numId w:val="15"/>
        </w:numPr>
        <w:jc w:val="both"/>
        <w:rPr>
          <w:color w:val="231F20"/>
          <w:w w:val="105"/>
          <w:sz w:val="22"/>
          <w:szCs w:val="22"/>
          <w:lang w:val="fr-FR"/>
        </w:rPr>
      </w:pPr>
      <w:r w:rsidRPr="004E30B9">
        <w:rPr>
          <w:color w:val="231F20"/>
          <w:w w:val="105"/>
          <w:sz w:val="22"/>
          <w:szCs w:val="22"/>
          <w:lang w:val="fr-FR"/>
        </w:rPr>
        <w:t>assurer la répartition et l'exécution des tâches entre les partenaires du consortium conformément à l'Accord Basé sur la Performance.</w:t>
      </w:r>
    </w:p>
    <w:p w14:paraId="6CC8D114" w14:textId="77777777" w:rsidR="00E55170" w:rsidRPr="00CD1152" w:rsidRDefault="00E55170" w:rsidP="00A23FDF">
      <w:pPr>
        <w:pStyle w:val="BodyText"/>
        <w:ind w:left="720"/>
        <w:jc w:val="both"/>
        <w:rPr>
          <w:color w:val="231F20"/>
          <w:w w:val="105"/>
          <w:sz w:val="22"/>
          <w:szCs w:val="22"/>
          <w:highlight w:val="green"/>
          <w:lang w:val="fr-FR"/>
        </w:rPr>
      </w:pPr>
    </w:p>
    <w:p w14:paraId="33770FEC" w14:textId="5F64FEF5" w:rsidR="00093205" w:rsidRPr="004E30B9" w:rsidRDefault="00246483" w:rsidP="00A23FDF">
      <w:pPr>
        <w:pStyle w:val="Heading2"/>
        <w:numPr>
          <w:ilvl w:val="1"/>
          <w:numId w:val="3"/>
        </w:numPr>
        <w:tabs>
          <w:tab w:val="left" w:pos="567"/>
        </w:tabs>
        <w:ind w:left="566" w:hanging="467"/>
        <w:jc w:val="both"/>
        <w:rPr>
          <w:sz w:val="22"/>
          <w:szCs w:val="22"/>
          <w:lang w:val="fr-FR"/>
        </w:rPr>
      </w:pPr>
      <w:r w:rsidRPr="004E30B9">
        <w:rPr>
          <w:color w:val="9696CA"/>
          <w:w w:val="105"/>
          <w:sz w:val="22"/>
          <w:szCs w:val="22"/>
          <w:lang w:val="fr-FR"/>
        </w:rPr>
        <w:t>S</w:t>
      </w:r>
      <w:r w:rsidR="00BE071E" w:rsidRPr="004E30B9">
        <w:rPr>
          <w:color w:val="9696CA"/>
          <w:w w:val="105"/>
          <w:sz w:val="22"/>
          <w:szCs w:val="22"/>
          <w:lang w:val="fr-FR"/>
        </w:rPr>
        <w:t>egment</w:t>
      </w:r>
      <w:r w:rsidRPr="004E30B9">
        <w:rPr>
          <w:color w:val="9696CA"/>
          <w:w w:val="105"/>
          <w:sz w:val="22"/>
          <w:szCs w:val="22"/>
          <w:lang w:val="fr-FR"/>
        </w:rPr>
        <w:t xml:space="preserve"> Cible </w:t>
      </w:r>
    </w:p>
    <w:p w14:paraId="10D84A0C" w14:textId="1AF51D01" w:rsidR="009A3F59" w:rsidRPr="004E30B9" w:rsidRDefault="009A3F59" w:rsidP="00A23FDF">
      <w:pPr>
        <w:pStyle w:val="BodyText"/>
        <w:ind w:right="1113"/>
        <w:jc w:val="both"/>
        <w:rPr>
          <w:color w:val="231F20"/>
          <w:w w:val="105"/>
          <w:sz w:val="22"/>
          <w:szCs w:val="22"/>
          <w:lang w:val="fr-FR"/>
        </w:rPr>
      </w:pPr>
    </w:p>
    <w:p w14:paraId="463CAE6D" w14:textId="556B8A2C" w:rsidR="009A3F59" w:rsidRPr="004E30B9" w:rsidRDefault="009A3F59" w:rsidP="00A23FDF">
      <w:pPr>
        <w:pStyle w:val="BodyText"/>
        <w:jc w:val="both"/>
        <w:rPr>
          <w:color w:val="231F20"/>
          <w:w w:val="105"/>
          <w:sz w:val="22"/>
          <w:szCs w:val="22"/>
          <w:lang w:val="fr-FR"/>
        </w:rPr>
      </w:pPr>
      <w:r w:rsidRPr="004E30B9">
        <w:rPr>
          <w:color w:val="231F20"/>
          <w:w w:val="105"/>
          <w:sz w:val="22"/>
          <w:szCs w:val="22"/>
          <w:lang w:val="fr-FR"/>
        </w:rPr>
        <w:t xml:space="preserve">Les bénéficiaires finaux des solutions à développer sont principalement les populations marginalisées de Guinée Bissau : les jeunes, les femmes et les MPME. </w:t>
      </w:r>
    </w:p>
    <w:p w14:paraId="486666A9" w14:textId="77777777" w:rsidR="009A3F59" w:rsidRPr="004E30B9" w:rsidRDefault="009A3F59" w:rsidP="00A23FDF">
      <w:pPr>
        <w:pStyle w:val="BodyText"/>
        <w:ind w:left="100" w:right="1113"/>
        <w:jc w:val="both"/>
        <w:rPr>
          <w:color w:val="231F20"/>
          <w:w w:val="105"/>
          <w:sz w:val="22"/>
          <w:szCs w:val="22"/>
          <w:lang w:val="fr-FR"/>
        </w:rPr>
      </w:pPr>
    </w:p>
    <w:p w14:paraId="5E99B02E" w14:textId="7CDBA10F" w:rsidR="00093205" w:rsidRPr="004E30B9" w:rsidRDefault="00BE071E" w:rsidP="00A23FDF">
      <w:pPr>
        <w:pStyle w:val="Heading2"/>
        <w:numPr>
          <w:ilvl w:val="1"/>
          <w:numId w:val="3"/>
        </w:numPr>
        <w:tabs>
          <w:tab w:val="left" w:pos="566"/>
        </w:tabs>
        <w:ind w:left="565" w:hanging="466"/>
        <w:jc w:val="both"/>
        <w:rPr>
          <w:sz w:val="22"/>
          <w:szCs w:val="22"/>
          <w:lang w:val="fr-FR"/>
        </w:rPr>
      </w:pPr>
      <w:bookmarkStart w:id="14" w:name="_TOC_250007"/>
      <w:r w:rsidRPr="004E30B9">
        <w:rPr>
          <w:color w:val="9696CA"/>
          <w:spacing w:val="-11"/>
          <w:w w:val="105"/>
          <w:sz w:val="22"/>
          <w:szCs w:val="22"/>
          <w:lang w:val="fr-FR"/>
        </w:rPr>
        <w:t xml:space="preserve"> </w:t>
      </w:r>
      <w:bookmarkEnd w:id="14"/>
      <w:r w:rsidR="000D0AFC" w:rsidRPr="004E30B9">
        <w:rPr>
          <w:color w:val="9696CA"/>
          <w:w w:val="105"/>
          <w:sz w:val="22"/>
          <w:szCs w:val="22"/>
          <w:lang w:val="fr-FR"/>
        </w:rPr>
        <w:t>Etendue Géographique</w:t>
      </w:r>
    </w:p>
    <w:p w14:paraId="4908AD5A" w14:textId="77777777" w:rsidR="00093205" w:rsidRPr="004E30B9" w:rsidRDefault="00093205" w:rsidP="00A23FDF">
      <w:pPr>
        <w:pStyle w:val="BodyText"/>
        <w:jc w:val="both"/>
        <w:rPr>
          <w:sz w:val="22"/>
          <w:szCs w:val="22"/>
          <w:lang w:val="fr-FR"/>
        </w:rPr>
      </w:pPr>
    </w:p>
    <w:p w14:paraId="486BE1A2" w14:textId="636D6222" w:rsidR="00E71E15" w:rsidRPr="004E30B9" w:rsidRDefault="00E71E15" w:rsidP="00A23FDF">
      <w:pPr>
        <w:pStyle w:val="BodyText"/>
        <w:ind w:left="100" w:right="244"/>
        <w:jc w:val="both"/>
        <w:rPr>
          <w:color w:val="231F20"/>
          <w:w w:val="105"/>
          <w:sz w:val="22"/>
          <w:szCs w:val="22"/>
          <w:lang w:val="fr-FR"/>
        </w:rPr>
      </w:pPr>
      <w:r w:rsidRPr="004E30B9">
        <w:rPr>
          <w:color w:val="231F20"/>
          <w:w w:val="105"/>
          <w:sz w:val="22"/>
          <w:szCs w:val="22"/>
          <w:lang w:val="fr-FR"/>
        </w:rPr>
        <w:t xml:space="preserve">Le champ d’application géographique </w:t>
      </w:r>
      <w:r w:rsidR="00AA27A5" w:rsidRPr="004E30B9">
        <w:rPr>
          <w:color w:val="231F20"/>
          <w:w w:val="105"/>
          <w:sz w:val="22"/>
          <w:szCs w:val="22"/>
          <w:lang w:val="fr-FR"/>
        </w:rPr>
        <w:t xml:space="preserve">couvre toute la Guinée Bissau. </w:t>
      </w:r>
    </w:p>
    <w:p w14:paraId="2E501455" w14:textId="77777777" w:rsidR="00093205" w:rsidRPr="004E30B9" w:rsidRDefault="00093205" w:rsidP="00A23FDF">
      <w:pPr>
        <w:pStyle w:val="BodyText"/>
        <w:jc w:val="both"/>
        <w:rPr>
          <w:sz w:val="22"/>
          <w:szCs w:val="22"/>
          <w:lang w:val="fr-FR"/>
        </w:rPr>
      </w:pPr>
    </w:p>
    <w:p w14:paraId="5128C92F" w14:textId="4421C2EB" w:rsidR="00093205" w:rsidRPr="004E30B9" w:rsidRDefault="000D0AFC" w:rsidP="00A23FDF">
      <w:pPr>
        <w:pStyle w:val="Heading2"/>
        <w:numPr>
          <w:ilvl w:val="1"/>
          <w:numId w:val="3"/>
        </w:numPr>
        <w:tabs>
          <w:tab w:val="left" w:pos="563"/>
        </w:tabs>
        <w:ind w:left="562" w:hanging="463"/>
        <w:jc w:val="both"/>
        <w:rPr>
          <w:sz w:val="22"/>
          <w:szCs w:val="22"/>
          <w:lang w:val="fr-FR"/>
        </w:rPr>
      </w:pPr>
      <w:r w:rsidRPr="004E30B9">
        <w:rPr>
          <w:color w:val="9696CA"/>
          <w:w w:val="110"/>
          <w:sz w:val="22"/>
          <w:szCs w:val="22"/>
          <w:lang w:val="fr-FR"/>
        </w:rPr>
        <w:t>Durée du projet</w:t>
      </w:r>
    </w:p>
    <w:p w14:paraId="24BAF4C8" w14:textId="77777777" w:rsidR="00093205" w:rsidRPr="004E30B9" w:rsidRDefault="00093205" w:rsidP="00A23FDF">
      <w:pPr>
        <w:pStyle w:val="BodyText"/>
        <w:jc w:val="both"/>
        <w:rPr>
          <w:sz w:val="22"/>
          <w:szCs w:val="22"/>
          <w:lang w:val="fr-FR"/>
        </w:rPr>
      </w:pPr>
    </w:p>
    <w:p w14:paraId="38BFF1BF" w14:textId="1C576452" w:rsidR="00093205" w:rsidRPr="004E30B9" w:rsidRDefault="000D0AFC" w:rsidP="00A23FDF">
      <w:pPr>
        <w:pStyle w:val="BodyText"/>
        <w:jc w:val="both"/>
        <w:rPr>
          <w:color w:val="231F20"/>
          <w:w w:val="105"/>
          <w:sz w:val="22"/>
          <w:szCs w:val="22"/>
          <w:lang w:val="fr-FR"/>
        </w:rPr>
      </w:pPr>
      <w:r w:rsidRPr="004E30B9">
        <w:rPr>
          <w:color w:val="231F20"/>
          <w:w w:val="105"/>
          <w:sz w:val="22"/>
          <w:szCs w:val="22"/>
          <w:lang w:val="fr-FR"/>
        </w:rPr>
        <w:t xml:space="preserve">Les projets devraient avoir une durée de </w:t>
      </w:r>
      <w:r w:rsidR="005A0E89">
        <w:rPr>
          <w:color w:val="231F20"/>
          <w:w w:val="105"/>
          <w:sz w:val="22"/>
          <w:szCs w:val="22"/>
          <w:lang w:val="fr-FR"/>
        </w:rPr>
        <w:t>4</w:t>
      </w:r>
      <w:r w:rsidR="005A0E89" w:rsidRPr="004E30B9">
        <w:rPr>
          <w:color w:val="231F20"/>
          <w:w w:val="105"/>
          <w:sz w:val="22"/>
          <w:szCs w:val="22"/>
          <w:lang w:val="fr-FR"/>
        </w:rPr>
        <w:t xml:space="preserve"> </w:t>
      </w:r>
      <w:r w:rsidRPr="004E30B9">
        <w:rPr>
          <w:color w:val="231F20"/>
          <w:w w:val="105"/>
          <w:sz w:val="22"/>
          <w:szCs w:val="22"/>
          <w:lang w:val="fr-FR"/>
        </w:rPr>
        <w:t xml:space="preserve">mois. Les activités devraient s'achever au plus tard à la fin </w:t>
      </w:r>
      <w:r w:rsidR="00681972" w:rsidRPr="004E30B9">
        <w:rPr>
          <w:color w:val="231F20"/>
          <w:w w:val="105"/>
          <w:sz w:val="22"/>
          <w:szCs w:val="22"/>
          <w:lang w:val="fr-FR"/>
        </w:rPr>
        <w:t>du quatrième trimestre 2021</w:t>
      </w:r>
      <w:r w:rsidRPr="004E30B9">
        <w:rPr>
          <w:color w:val="231F20"/>
          <w:w w:val="105"/>
          <w:sz w:val="22"/>
          <w:szCs w:val="22"/>
          <w:lang w:val="fr-FR"/>
        </w:rPr>
        <w:t xml:space="preserve">. Le rapport final et le rapport d'évaluation devront être soumis au plus tard le </w:t>
      </w:r>
      <w:r w:rsidR="00681972" w:rsidRPr="004E30B9">
        <w:rPr>
          <w:color w:val="231F20"/>
          <w:w w:val="105"/>
          <w:sz w:val="22"/>
          <w:szCs w:val="22"/>
          <w:lang w:val="fr-FR"/>
        </w:rPr>
        <w:t xml:space="preserve">31 </w:t>
      </w:r>
      <w:r w:rsidR="53AD2B11" w:rsidRPr="004E30B9">
        <w:rPr>
          <w:color w:val="231F20"/>
          <w:w w:val="105"/>
          <w:sz w:val="22"/>
          <w:szCs w:val="22"/>
          <w:lang w:val="fr-FR"/>
        </w:rPr>
        <w:t>décembre</w:t>
      </w:r>
      <w:r w:rsidR="00681972" w:rsidRPr="004E30B9">
        <w:rPr>
          <w:color w:val="231F20"/>
          <w:w w:val="105"/>
          <w:sz w:val="22"/>
          <w:szCs w:val="22"/>
          <w:lang w:val="fr-FR"/>
        </w:rPr>
        <w:t xml:space="preserve"> 2021</w:t>
      </w:r>
      <w:r w:rsidRPr="004E30B9">
        <w:rPr>
          <w:color w:val="231F20"/>
          <w:w w:val="105"/>
          <w:sz w:val="22"/>
          <w:szCs w:val="22"/>
          <w:lang w:val="fr-FR"/>
        </w:rPr>
        <w:t>.</w:t>
      </w:r>
    </w:p>
    <w:p w14:paraId="081D2E93" w14:textId="77777777" w:rsidR="00F4312F" w:rsidRPr="004E30B9" w:rsidRDefault="00F4312F" w:rsidP="00A23FDF">
      <w:pPr>
        <w:pStyle w:val="BodyText"/>
        <w:jc w:val="both"/>
        <w:rPr>
          <w:sz w:val="22"/>
          <w:szCs w:val="22"/>
          <w:lang w:val="fr-FR"/>
        </w:rPr>
      </w:pPr>
    </w:p>
    <w:p w14:paraId="36AA0A93" w14:textId="272E31CB" w:rsidR="00093205" w:rsidRPr="004E30B9" w:rsidRDefault="000D0AFC" w:rsidP="00A23FDF">
      <w:pPr>
        <w:pStyle w:val="Heading2"/>
        <w:numPr>
          <w:ilvl w:val="1"/>
          <w:numId w:val="3"/>
        </w:numPr>
        <w:tabs>
          <w:tab w:val="left" w:pos="565"/>
        </w:tabs>
        <w:ind w:left="564" w:hanging="465"/>
        <w:jc w:val="both"/>
        <w:rPr>
          <w:sz w:val="22"/>
          <w:szCs w:val="22"/>
          <w:lang w:val="fr-FR"/>
        </w:rPr>
      </w:pPr>
      <w:bookmarkStart w:id="15" w:name="_TOC_250005"/>
      <w:bookmarkEnd w:id="15"/>
      <w:r w:rsidRPr="004E30B9">
        <w:rPr>
          <w:color w:val="9696CA"/>
          <w:sz w:val="22"/>
          <w:szCs w:val="22"/>
          <w:lang w:val="fr-FR"/>
        </w:rPr>
        <w:t>Langue</w:t>
      </w:r>
    </w:p>
    <w:p w14:paraId="3464693E" w14:textId="77777777" w:rsidR="00093205" w:rsidRPr="004E30B9" w:rsidRDefault="00093205" w:rsidP="00A23FDF">
      <w:pPr>
        <w:pStyle w:val="BodyText"/>
        <w:jc w:val="both"/>
        <w:rPr>
          <w:sz w:val="22"/>
          <w:szCs w:val="22"/>
          <w:lang w:val="fr-FR"/>
        </w:rPr>
      </w:pPr>
    </w:p>
    <w:p w14:paraId="5574D67E" w14:textId="3A5A7B31" w:rsidR="00093205" w:rsidRPr="004E30B9" w:rsidRDefault="000D0AFC" w:rsidP="00A23FDF">
      <w:pPr>
        <w:pStyle w:val="BodyText"/>
        <w:jc w:val="both"/>
        <w:rPr>
          <w:color w:val="231F20"/>
          <w:w w:val="105"/>
          <w:sz w:val="22"/>
          <w:szCs w:val="22"/>
          <w:lang w:val="fr-FR"/>
        </w:rPr>
      </w:pPr>
      <w:r w:rsidRPr="004E30B9">
        <w:rPr>
          <w:color w:val="231F20"/>
          <w:w w:val="105"/>
          <w:sz w:val="22"/>
          <w:szCs w:val="22"/>
          <w:lang w:val="fr-FR"/>
        </w:rPr>
        <w:t xml:space="preserve">Les livrables et toute correspondance entre l'organisation candidate et UNCDF doivent être </w:t>
      </w:r>
      <w:r w:rsidRPr="004E30B9">
        <w:rPr>
          <w:color w:val="231F20"/>
          <w:w w:val="105"/>
          <w:sz w:val="22"/>
          <w:szCs w:val="22"/>
          <w:lang w:val="fr-FR"/>
        </w:rPr>
        <w:lastRenderedPageBreak/>
        <w:t>en français</w:t>
      </w:r>
      <w:r w:rsidR="006B4AB7">
        <w:rPr>
          <w:color w:val="231F20"/>
          <w:w w:val="105"/>
          <w:sz w:val="22"/>
          <w:szCs w:val="22"/>
          <w:lang w:val="fr-FR"/>
        </w:rPr>
        <w:t xml:space="preserve"> ou en </w:t>
      </w:r>
      <w:r w:rsidR="64FDDC23" w:rsidRPr="004E30B9">
        <w:rPr>
          <w:color w:val="231F20"/>
          <w:w w:val="105"/>
          <w:sz w:val="22"/>
          <w:szCs w:val="22"/>
          <w:lang w:val="fr-FR"/>
        </w:rPr>
        <w:t>portugais</w:t>
      </w:r>
      <w:r w:rsidRPr="004E30B9">
        <w:rPr>
          <w:color w:val="231F20"/>
          <w:w w:val="105"/>
          <w:sz w:val="22"/>
          <w:szCs w:val="22"/>
          <w:lang w:val="fr-FR"/>
        </w:rPr>
        <w:t>.</w:t>
      </w:r>
    </w:p>
    <w:p w14:paraId="7B796FAE" w14:textId="77777777" w:rsidR="004703C2" w:rsidRPr="004E30B9" w:rsidRDefault="004703C2" w:rsidP="00A23FDF">
      <w:pPr>
        <w:pStyle w:val="BodyText"/>
        <w:jc w:val="both"/>
        <w:rPr>
          <w:sz w:val="22"/>
          <w:szCs w:val="22"/>
          <w:lang w:val="fr-FR"/>
        </w:rPr>
      </w:pPr>
    </w:p>
    <w:p w14:paraId="7E558573" w14:textId="77777777" w:rsidR="00093205" w:rsidRPr="004E30B9" w:rsidRDefault="00BE071E" w:rsidP="00A23FDF">
      <w:pPr>
        <w:pStyle w:val="Heading2"/>
        <w:numPr>
          <w:ilvl w:val="1"/>
          <w:numId w:val="3"/>
        </w:numPr>
        <w:tabs>
          <w:tab w:val="left" w:pos="570"/>
        </w:tabs>
        <w:ind w:left="569" w:hanging="470"/>
        <w:jc w:val="both"/>
        <w:rPr>
          <w:sz w:val="22"/>
          <w:szCs w:val="22"/>
          <w:lang w:val="fr-FR"/>
        </w:rPr>
      </w:pPr>
      <w:bookmarkStart w:id="16" w:name="_TOC_250004"/>
      <w:bookmarkEnd w:id="16"/>
      <w:r w:rsidRPr="004E30B9">
        <w:rPr>
          <w:color w:val="9696CA"/>
          <w:w w:val="105"/>
          <w:sz w:val="22"/>
          <w:szCs w:val="22"/>
          <w:lang w:val="fr-FR"/>
        </w:rPr>
        <w:t>Budget</w:t>
      </w:r>
    </w:p>
    <w:p w14:paraId="31ED7946" w14:textId="77777777" w:rsidR="00093205" w:rsidRPr="004E30B9" w:rsidRDefault="00093205" w:rsidP="00A23FDF">
      <w:pPr>
        <w:pStyle w:val="BodyText"/>
        <w:jc w:val="both"/>
        <w:rPr>
          <w:sz w:val="22"/>
          <w:szCs w:val="22"/>
          <w:lang w:val="fr-FR"/>
        </w:rPr>
      </w:pPr>
    </w:p>
    <w:p w14:paraId="36788852" w14:textId="1EF3987B" w:rsidR="00460945" w:rsidRPr="004E30B9" w:rsidRDefault="000D0AFC" w:rsidP="00A23FDF">
      <w:pPr>
        <w:pStyle w:val="BodyText"/>
        <w:jc w:val="both"/>
        <w:rPr>
          <w:color w:val="231F20"/>
          <w:w w:val="105"/>
          <w:sz w:val="22"/>
          <w:szCs w:val="22"/>
          <w:lang w:val="fr-FR"/>
        </w:rPr>
      </w:pPr>
      <w:r w:rsidRPr="004E30B9">
        <w:rPr>
          <w:color w:val="231F20"/>
          <w:w w:val="105"/>
          <w:sz w:val="22"/>
          <w:szCs w:val="22"/>
          <w:lang w:val="fr-FR"/>
        </w:rPr>
        <w:t>UNCDF accordera une subvention aux candidats sélectionnés qui sont techniquement conformes aux critères d'évaluation énoncés à la section 3.2 Les contributions d</w:t>
      </w:r>
      <w:r w:rsidR="00B21C63">
        <w:rPr>
          <w:color w:val="231F20"/>
          <w:w w:val="105"/>
          <w:sz w:val="22"/>
          <w:szCs w:val="22"/>
          <w:lang w:val="fr-FR"/>
        </w:rPr>
        <w:t>e</w:t>
      </w:r>
      <w:r w:rsidRPr="004E30B9">
        <w:rPr>
          <w:color w:val="231F20"/>
          <w:w w:val="105"/>
          <w:sz w:val="22"/>
          <w:szCs w:val="22"/>
          <w:lang w:val="fr-FR"/>
        </w:rPr>
        <w:t xml:space="preserve"> UNCDF peuvent aller </w:t>
      </w:r>
      <w:r w:rsidR="00460945" w:rsidRPr="004E30B9">
        <w:rPr>
          <w:color w:val="231F20"/>
          <w:w w:val="105"/>
          <w:sz w:val="22"/>
          <w:szCs w:val="22"/>
          <w:lang w:val="fr-FR"/>
        </w:rPr>
        <w:t>jusqu</w:t>
      </w:r>
      <w:r w:rsidR="00B21C63">
        <w:rPr>
          <w:color w:val="231F20"/>
          <w:w w:val="105"/>
          <w:sz w:val="22"/>
          <w:szCs w:val="22"/>
          <w:lang w:val="fr-FR"/>
        </w:rPr>
        <w:t>’à</w:t>
      </w:r>
      <w:r w:rsidR="00460945" w:rsidRPr="004E30B9">
        <w:rPr>
          <w:color w:val="231F20"/>
          <w:w w:val="105"/>
          <w:sz w:val="22"/>
          <w:szCs w:val="22"/>
          <w:lang w:val="fr-FR"/>
        </w:rPr>
        <w:t xml:space="preserve"> 150 000 USD pour l’axe 1 ; et jusqu</w:t>
      </w:r>
      <w:r w:rsidR="00B21C63">
        <w:rPr>
          <w:color w:val="231F20"/>
          <w:w w:val="105"/>
          <w:sz w:val="22"/>
          <w:szCs w:val="22"/>
          <w:lang w:val="fr-FR"/>
        </w:rPr>
        <w:t>’à</w:t>
      </w:r>
      <w:r w:rsidR="00460945" w:rsidRPr="004E30B9">
        <w:rPr>
          <w:color w:val="231F20"/>
          <w:w w:val="105"/>
          <w:sz w:val="22"/>
          <w:szCs w:val="22"/>
          <w:lang w:val="fr-FR"/>
        </w:rPr>
        <w:t xml:space="preserve"> 75 000 USD pour l’axe 2. </w:t>
      </w:r>
    </w:p>
    <w:p w14:paraId="706F2043" w14:textId="77777777" w:rsidR="000D0AFC" w:rsidRPr="004E30B9" w:rsidRDefault="000D0AFC" w:rsidP="00A23FDF">
      <w:pPr>
        <w:pStyle w:val="BodyText"/>
        <w:jc w:val="both"/>
        <w:rPr>
          <w:color w:val="231F20"/>
          <w:w w:val="105"/>
          <w:sz w:val="22"/>
          <w:szCs w:val="22"/>
          <w:lang w:val="fr-FR"/>
        </w:rPr>
      </w:pPr>
    </w:p>
    <w:p w14:paraId="6545B448" w14:textId="37607CE8" w:rsidR="00093205" w:rsidRPr="004E30B9" w:rsidRDefault="000D0AFC" w:rsidP="00A23FDF">
      <w:pPr>
        <w:pStyle w:val="BodyText"/>
        <w:jc w:val="both"/>
        <w:rPr>
          <w:color w:val="231F20"/>
          <w:w w:val="105"/>
          <w:sz w:val="22"/>
          <w:szCs w:val="22"/>
          <w:lang w:val="fr-FR"/>
        </w:rPr>
      </w:pPr>
      <w:r w:rsidRPr="004E30B9">
        <w:rPr>
          <w:color w:val="231F20"/>
          <w:w w:val="105"/>
          <w:sz w:val="22"/>
          <w:szCs w:val="22"/>
          <w:lang w:val="fr-FR"/>
        </w:rPr>
        <w:t>Les demandes devront décrire comment les candidats déploieront la subvention et si une assistance technique ou des services de mentorat sont recherchés. Des services d'assistance technique supplémentaires seront fournis par UNCDF par le biais d'une ligne budgétaire distincte.</w:t>
      </w:r>
    </w:p>
    <w:p w14:paraId="0BA4B2AA" w14:textId="77777777" w:rsidR="00D6464A" w:rsidRPr="004E30B9" w:rsidRDefault="00D6464A" w:rsidP="00A23FDF">
      <w:pPr>
        <w:pStyle w:val="BodyText"/>
        <w:jc w:val="both"/>
        <w:rPr>
          <w:sz w:val="22"/>
          <w:szCs w:val="22"/>
          <w:lang w:val="fr-FR"/>
        </w:rPr>
      </w:pPr>
    </w:p>
    <w:p w14:paraId="578B105D" w14:textId="0B3A83E6" w:rsidR="000D0AFC" w:rsidRPr="004E30B9" w:rsidRDefault="000D0AFC" w:rsidP="009D29C1">
      <w:pPr>
        <w:pStyle w:val="Heading2"/>
        <w:numPr>
          <w:ilvl w:val="0"/>
          <w:numId w:val="1"/>
        </w:numPr>
        <w:tabs>
          <w:tab w:val="left" w:pos="536"/>
        </w:tabs>
        <w:jc w:val="both"/>
        <w:rPr>
          <w:sz w:val="22"/>
          <w:szCs w:val="22"/>
          <w:lang w:val="fr-FR"/>
        </w:rPr>
      </w:pPr>
      <w:bookmarkStart w:id="17" w:name="_TOC_250003"/>
      <w:r w:rsidRPr="004E30B9">
        <w:rPr>
          <w:b/>
          <w:bCs/>
          <w:color w:val="2B2F86"/>
          <w:sz w:val="22"/>
          <w:szCs w:val="22"/>
          <w:lang w:val="fr-FR"/>
        </w:rPr>
        <w:t>EXIGENCES ET PROCÉDURE DE CANDIDATURE</w:t>
      </w:r>
    </w:p>
    <w:p w14:paraId="3B9C47AB" w14:textId="18B9C747" w:rsidR="00093205" w:rsidRPr="004E30B9" w:rsidRDefault="00BE071E" w:rsidP="00A23FDF">
      <w:pPr>
        <w:pStyle w:val="Heading2"/>
        <w:numPr>
          <w:ilvl w:val="1"/>
          <w:numId w:val="1"/>
        </w:numPr>
        <w:tabs>
          <w:tab w:val="left" w:pos="536"/>
        </w:tabs>
        <w:jc w:val="both"/>
        <w:rPr>
          <w:sz w:val="22"/>
          <w:szCs w:val="22"/>
          <w:lang w:val="fr-FR"/>
        </w:rPr>
      </w:pPr>
      <w:r w:rsidRPr="004E30B9">
        <w:rPr>
          <w:color w:val="9696CA"/>
          <w:w w:val="110"/>
          <w:sz w:val="22"/>
          <w:szCs w:val="22"/>
          <w:lang w:val="fr-FR"/>
        </w:rPr>
        <w:t xml:space="preserve">Structure </w:t>
      </w:r>
      <w:bookmarkEnd w:id="17"/>
      <w:r w:rsidR="000D0AFC" w:rsidRPr="004E30B9">
        <w:rPr>
          <w:color w:val="9696CA"/>
          <w:w w:val="110"/>
          <w:sz w:val="22"/>
          <w:szCs w:val="22"/>
          <w:lang w:val="fr-FR"/>
        </w:rPr>
        <w:t>de la candidature</w:t>
      </w:r>
    </w:p>
    <w:p w14:paraId="7AF4BA18" w14:textId="1994254E" w:rsidR="00AA7C80" w:rsidRDefault="00AA7C80" w:rsidP="00A23FDF">
      <w:pPr>
        <w:pStyle w:val="BodyText"/>
        <w:jc w:val="both"/>
        <w:rPr>
          <w:sz w:val="22"/>
          <w:szCs w:val="22"/>
          <w:lang w:val="fr-FR"/>
        </w:rPr>
      </w:pPr>
    </w:p>
    <w:p w14:paraId="224D7660" w14:textId="77777777" w:rsidR="00AA7C80" w:rsidRPr="004E30B9" w:rsidRDefault="00AA7C80" w:rsidP="00AA7C80">
      <w:pPr>
        <w:pStyle w:val="BodyText"/>
        <w:jc w:val="both"/>
        <w:rPr>
          <w:sz w:val="22"/>
          <w:szCs w:val="22"/>
          <w:lang w:val="fr-FR"/>
        </w:rPr>
      </w:pPr>
    </w:p>
    <w:p w14:paraId="10C2F301" w14:textId="77777777" w:rsidR="00AA7C80" w:rsidRDefault="00AA7C80" w:rsidP="00AA7C80">
      <w:pPr>
        <w:pStyle w:val="BodyText"/>
        <w:jc w:val="both"/>
        <w:rPr>
          <w:sz w:val="22"/>
          <w:szCs w:val="22"/>
          <w:lang w:val="fr-FR"/>
        </w:rPr>
      </w:pPr>
      <w:r w:rsidRPr="004E30B9">
        <w:rPr>
          <w:sz w:val="22"/>
          <w:szCs w:val="22"/>
          <w:lang w:val="fr-FR"/>
        </w:rPr>
        <w:t>Le candidat doit soumettre un formulaire de demande complet en ligne</w:t>
      </w:r>
      <w:r>
        <w:rPr>
          <w:sz w:val="22"/>
          <w:szCs w:val="22"/>
          <w:lang w:val="fr-FR"/>
        </w:rPr>
        <w:t xml:space="preserve"> avec les documents suivants :</w:t>
      </w:r>
    </w:p>
    <w:p w14:paraId="21F134B2" w14:textId="77777777" w:rsidR="00AA7C80" w:rsidRDefault="00AA7C80" w:rsidP="00AA7C80">
      <w:pPr>
        <w:pStyle w:val="BodyText"/>
        <w:numPr>
          <w:ilvl w:val="0"/>
          <w:numId w:val="14"/>
        </w:numPr>
        <w:jc w:val="both"/>
        <w:rPr>
          <w:sz w:val="22"/>
          <w:szCs w:val="22"/>
          <w:lang w:val="fr-FR"/>
        </w:rPr>
      </w:pPr>
      <w:r>
        <w:rPr>
          <w:sz w:val="22"/>
          <w:szCs w:val="22"/>
          <w:lang w:val="fr-FR"/>
        </w:rPr>
        <w:t>Proposition technique</w:t>
      </w:r>
    </w:p>
    <w:p w14:paraId="3D7F6782" w14:textId="77777777" w:rsidR="00AA7C80" w:rsidRDefault="00AA7C80" w:rsidP="00AA7C80">
      <w:pPr>
        <w:pStyle w:val="BodyText"/>
        <w:numPr>
          <w:ilvl w:val="0"/>
          <w:numId w:val="14"/>
        </w:numPr>
        <w:jc w:val="both"/>
        <w:rPr>
          <w:sz w:val="22"/>
          <w:szCs w:val="22"/>
          <w:lang w:val="fr-FR"/>
        </w:rPr>
      </w:pPr>
      <w:r>
        <w:rPr>
          <w:sz w:val="22"/>
          <w:szCs w:val="22"/>
          <w:lang w:val="fr-FR"/>
        </w:rPr>
        <w:t>Budget et plan de travail</w:t>
      </w:r>
    </w:p>
    <w:p w14:paraId="5BB2ADB5" w14:textId="77777777" w:rsidR="00AA7C80" w:rsidRDefault="00AA7C80" w:rsidP="00AA7C80">
      <w:pPr>
        <w:pStyle w:val="BodyText"/>
        <w:numPr>
          <w:ilvl w:val="0"/>
          <w:numId w:val="14"/>
        </w:numPr>
        <w:jc w:val="both"/>
        <w:rPr>
          <w:sz w:val="22"/>
          <w:szCs w:val="22"/>
          <w:lang w:val="fr-FR"/>
        </w:rPr>
      </w:pPr>
      <w:r>
        <w:rPr>
          <w:sz w:val="22"/>
          <w:szCs w:val="22"/>
          <w:lang w:val="fr-FR"/>
        </w:rPr>
        <w:t xml:space="preserve">Format de CV de l’équipe du projet </w:t>
      </w:r>
    </w:p>
    <w:p w14:paraId="70BEDD88" w14:textId="77777777" w:rsidR="00AA7C80" w:rsidRDefault="00AA7C80" w:rsidP="00AA7C80">
      <w:pPr>
        <w:pStyle w:val="BodyText"/>
        <w:numPr>
          <w:ilvl w:val="0"/>
          <w:numId w:val="14"/>
        </w:numPr>
        <w:jc w:val="both"/>
        <w:rPr>
          <w:sz w:val="22"/>
          <w:szCs w:val="22"/>
          <w:lang w:val="fr-FR"/>
        </w:rPr>
      </w:pPr>
      <w:r>
        <w:rPr>
          <w:sz w:val="22"/>
          <w:szCs w:val="22"/>
          <w:lang w:val="fr-FR"/>
        </w:rPr>
        <w:t>Certificat d’enregistrement / constitution de votre organisation</w:t>
      </w:r>
    </w:p>
    <w:p w14:paraId="65459002" w14:textId="77777777" w:rsidR="00AA7C80" w:rsidRDefault="00AA7C80" w:rsidP="00AA7C80">
      <w:pPr>
        <w:pStyle w:val="BodyText"/>
        <w:numPr>
          <w:ilvl w:val="0"/>
          <w:numId w:val="14"/>
        </w:numPr>
        <w:jc w:val="both"/>
        <w:rPr>
          <w:sz w:val="22"/>
          <w:szCs w:val="22"/>
          <w:lang w:val="fr-FR"/>
        </w:rPr>
      </w:pPr>
      <w:r>
        <w:rPr>
          <w:sz w:val="22"/>
          <w:szCs w:val="22"/>
          <w:lang w:val="fr-FR"/>
        </w:rPr>
        <w:t>États financiers vérifiés les plus récents</w:t>
      </w:r>
    </w:p>
    <w:p w14:paraId="664EB410" w14:textId="346C90AA" w:rsidR="00AA7C80" w:rsidRPr="00AA7C80" w:rsidRDefault="00AA7C80" w:rsidP="00AA7C80">
      <w:pPr>
        <w:pStyle w:val="BodyText"/>
        <w:numPr>
          <w:ilvl w:val="0"/>
          <w:numId w:val="14"/>
        </w:numPr>
        <w:jc w:val="both"/>
        <w:rPr>
          <w:color w:val="231F20"/>
          <w:sz w:val="22"/>
          <w:szCs w:val="22"/>
          <w:lang w:val="fr-FR"/>
        </w:rPr>
      </w:pPr>
      <w:r>
        <w:rPr>
          <w:sz w:val="22"/>
          <w:szCs w:val="22"/>
          <w:lang w:val="fr-FR"/>
        </w:rPr>
        <w:t xml:space="preserve">Bilan financier </w:t>
      </w:r>
      <w:r w:rsidR="00810621">
        <w:rPr>
          <w:sz w:val="22"/>
          <w:szCs w:val="22"/>
          <w:lang w:val="fr-FR"/>
        </w:rPr>
        <w:t xml:space="preserve">non vérifié </w:t>
      </w:r>
      <w:r>
        <w:rPr>
          <w:sz w:val="22"/>
          <w:szCs w:val="22"/>
          <w:lang w:val="fr-FR"/>
        </w:rPr>
        <w:t xml:space="preserve">le plus récent </w:t>
      </w:r>
    </w:p>
    <w:p w14:paraId="38B28241" w14:textId="79A0DAC4" w:rsidR="00AA7C80" w:rsidRPr="00AA7C80" w:rsidRDefault="00AA7C80" w:rsidP="00AA7C80">
      <w:pPr>
        <w:pStyle w:val="BodyText"/>
        <w:numPr>
          <w:ilvl w:val="0"/>
          <w:numId w:val="14"/>
        </w:numPr>
        <w:jc w:val="both"/>
        <w:rPr>
          <w:color w:val="231F20"/>
          <w:sz w:val="22"/>
          <w:szCs w:val="22"/>
          <w:lang w:val="fr-FR"/>
        </w:rPr>
      </w:pPr>
      <w:r>
        <w:rPr>
          <w:sz w:val="22"/>
          <w:szCs w:val="22"/>
          <w:lang w:val="fr-FR"/>
        </w:rPr>
        <w:t xml:space="preserve">(Optionnel) </w:t>
      </w:r>
      <w:r w:rsidRPr="00AA7C80">
        <w:rPr>
          <w:sz w:val="22"/>
          <w:szCs w:val="22"/>
          <w:lang w:val="fr-FR"/>
        </w:rPr>
        <w:t>Une présentation qui décrit visuellement le projet et/ou le produit (15 diapositives maximum et en format PDF). La présentation doit comprendre les rubriques suivantes : (i) résumé, (ii) Problématique et besoin du marché, (iii) solution, (iv) étapes et stratégie de mise sur le marché, (v) équipe, (vi) Déploiement du financement du UNCDF, (vii) Modèle d'entreprise et projections financières ;</w:t>
      </w:r>
      <w:r w:rsidRPr="00AA7C80">
        <w:rPr>
          <w:color w:val="231F20"/>
          <w:sz w:val="22"/>
          <w:szCs w:val="22"/>
          <w:lang w:val="fr-FR"/>
        </w:rPr>
        <w:t>Toutes les soumissions doivent être rédigées en Français ou en Portugais.</w:t>
      </w:r>
    </w:p>
    <w:p w14:paraId="333BD62D" w14:textId="77777777" w:rsidR="00AA7C80" w:rsidRPr="004E30B9" w:rsidRDefault="00AA7C80" w:rsidP="00AA7C80">
      <w:pPr>
        <w:pStyle w:val="BodyText"/>
        <w:jc w:val="both"/>
        <w:rPr>
          <w:sz w:val="22"/>
          <w:szCs w:val="22"/>
          <w:lang w:val="fr-FR"/>
        </w:rPr>
      </w:pPr>
    </w:p>
    <w:p w14:paraId="6367DB1B" w14:textId="77777777" w:rsidR="00AA7C80" w:rsidRDefault="00AA7C80" w:rsidP="00A23FDF">
      <w:pPr>
        <w:pStyle w:val="BodyText"/>
        <w:jc w:val="both"/>
        <w:rPr>
          <w:sz w:val="22"/>
          <w:szCs w:val="22"/>
          <w:lang w:val="fr-FR"/>
        </w:rPr>
      </w:pPr>
    </w:p>
    <w:p w14:paraId="2F74BC50" w14:textId="14DCC226" w:rsidR="00093205" w:rsidRPr="004E30B9" w:rsidRDefault="00E37685" w:rsidP="00A23FDF">
      <w:pPr>
        <w:pStyle w:val="BodyText"/>
        <w:jc w:val="both"/>
        <w:rPr>
          <w:color w:val="231F20"/>
          <w:w w:val="105"/>
          <w:sz w:val="22"/>
          <w:szCs w:val="22"/>
          <w:lang w:val="fr-FR"/>
        </w:rPr>
      </w:pPr>
      <w:r w:rsidRPr="004E30B9">
        <w:rPr>
          <w:color w:val="231F20"/>
          <w:w w:val="105"/>
          <w:sz w:val="22"/>
          <w:szCs w:val="22"/>
          <w:lang w:val="fr-FR"/>
        </w:rPr>
        <w:t>Seules les soumissions qui respectent le</w:t>
      </w:r>
      <w:r w:rsidR="00AA7C80">
        <w:rPr>
          <w:color w:val="231F20"/>
          <w:w w:val="105"/>
          <w:sz w:val="22"/>
          <w:szCs w:val="22"/>
          <w:lang w:val="fr-FR"/>
        </w:rPr>
        <w:t>s</w:t>
      </w:r>
      <w:r w:rsidRPr="004E30B9">
        <w:rPr>
          <w:color w:val="231F20"/>
          <w:w w:val="105"/>
          <w:sz w:val="22"/>
          <w:szCs w:val="22"/>
          <w:lang w:val="fr-FR"/>
        </w:rPr>
        <w:t xml:space="preserve"> format</w:t>
      </w:r>
      <w:r w:rsidR="00AA7C80">
        <w:rPr>
          <w:color w:val="231F20"/>
          <w:w w:val="105"/>
          <w:sz w:val="22"/>
          <w:szCs w:val="22"/>
          <w:lang w:val="fr-FR"/>
        </w:rPr>
        <w:t>s</w:t>
      </w:r>
      <w:r w:rsidRPr="004E30B9">
        <w:rPr>
          <w:color w:val="231F20"/>
          <w:w w:val="105"/>
          <w:sz w:val="22"/>
          <w:szCs w:val="22"/>
          <w:lang w:val="fr-FR"/>
        </w:rPr>
        <w:t xml:space="preserve"> et qui comprennent tous les documents nécessaires seront prises en compte.</w:t>
      </w:r>
    </w:p>
    <w:p w14:paraId="1B23B80F" w14:textId="77777777" w:rsidR="00A066E3" w:rsidRPr="004E30B9" w:rsidRDefault="00A066E3" w:rsidP="00A23FDF">
      <w:pPr>
        <w:pStyle w:val="BodyText"/>
        <w:jc w:val="both"/>
        <w:rPr>
          <w:sz w:val="22"/>
          <w:szCs w:val="22"/>
          <w:lang w:val="fr-FR"/>
        </w:rPr>
      </w:pPr>
    </w:p>
    <w:p w14:paraId="2C6912DE" w14:textId="174384A0" w:rsidR="00093205" w:rsidRPr="00CD1152" w:rsidRDefault="00E37685" w:rsidP="00A23FDF">
      <w:pPr>
        <w:pStyle w:val="Heading2"/>
        <w:numPr>
          <w:ilvl w:val="1"/>
          <w:numId w:val="1"/>
        </w:numPr>
        <w:tabs>
          <w:tab w:val="left" w:pos="559"/>
        </w:tabs>
        <w:ind w:left="558" w:hanging="459"/>
        <w:jc w:val="both"/>
        <w:rPr>
          <w:sz w:val="22"/>
          <w:szCs w:val="22"/>
          <w:lang w:val="fr-FR"/>
        </w:rPr>
      </w:pPr>
      <w:r w:rsidRPr="004E30B9">
        <w:rPr>
          <w:color w:val="9696CA"/>
          <w:w w:val="105"/>
          <w:sz w:val="22"/>
          <w:szCs w:val="22"/>
          <w:lang w:val="fr-FR"/>
        </w:rPr>
        <w:t>Date limite de dépôt des candidatures</w:t>
      </w:r>
    </w:p>
    <w:p w14:paraId="5605A544" w14:textId="77777777" w:rsidR="00093205" w:rsidRPr="004E30B9" w:rsidRDefault="00093205" w:rsidP="00A23FDF">
      <w:pPr>
        <w:pStyle w:val="BodyText"/>
        <w:jc w:val="both"/>
        <w:rPr>
          <w:sz w:val="22"/>
          <w:szCs w:val="22"/>
          <w:lang w:val="fr-FR"/>
        </w:rPr>
      </w:pPr>
    </w:p>
    <w:p w14:paraId="545C2863" w14:textId="15D1BC2F" w:rsidR="00712039" w:rsidRDefault="00712039" w:rsidP="00712039">
      <w:pPr>
        <w:pStyle w:val="BodyText"/>
        <w:jc w:val="both"/>
        <w:rPr>
          <w:b/>
          <w:bCs/>
          <w:color w:val="231F20"/>
          <w:w w:val="105"/>
          <w:sz w:val="22"/>
          <w:szCs w:val="22"/>
          <w:lang w:val="fr-FR"/>
        </w:rPr>
      </w:pPr>
      <w:r w:rsidRPr="00EE7F8B">
        <w:rPr>
          <w:b/>
          <w:bCs/>
          <w:color w:val="231F20"/>
          <w:w w:val="105"/>
          <w:sz w:val="22"/>
          <w:szCs w:val="22"/>
          <w:lang w:val="fr-FR"/>
        </w:rPr>
        <w:t>Les propositions doivent être soumises avant</w:t>
      </w:r>
      <w:r w:rsidRPr="00E32698">
        <w:rPr>
          <w:b/>
          <w:bCs/>
          <w:color w:val="231F20"/>
          <w:sz w:val="22"/>
          <w:szCs w:val="22"/>
          <w:lang w:val="fr-BE"/>
        </w:rPr>
        <w:t xml:space="preserve"> 11:59 p.m. (EDT, </w:t>
      </w:r>
      <w:proofErr w:type="spellStart"/>
      <w:r w:rsidRPr="00E32698">
        <w:rPr>
          <w:b/>
          <w:bCs/>
          <w:color w:val="231F20"/>
          <w:sz w:val="22"/>
          <w:szCs w:val="22"/>
          <w:lang w:val="fr-BE"/>
        </w:rPr>
        <w:t>Eastern</w:t>
      </w:r>
      <w:proofErr w:type="spellEnd"/>
      <w:r w:rsidRPr="00E32698">
        <w:rPr>
          <w:b/>
          <w:bCs/>
          <w:color w:val="231F20"/>
          <w:sz w:val="22"/>
          <w:szCs w:val="22"/>
          <w:lang w:val="fr-BE"/>
        </w:rPr>
        <w:t xml:space="preserve"> </w:t>
      </w:r>
      <w:proofErr w:type="spellStart"/>
      <w:r w:rsidRPr="00E32698">
        <w:rPr>
          <w:b/>
          <w:bCs/>
          <w:color w:val="231F20"/>
          <w:sz w:val="22"/>
          <w:szCs w:val="22"/>
          <w:lang w:val="fr-BE"/>
        </w:rPr>
        <w:t>Daylight</w:t>
      </w:r>
      <w:proofErr w:type="spellEnd"/>
      <w:r w:rsidRPr="00E32698">
        <w:rPr>
          <w:b/>
          <w:bCs/>
          <w:color w:val="231F20"/>
          <w:sz w:val="22"/>
          <w:szCs w:val="22"/>
          <w:lang w:val="fr-BE"/>
        </w:rPr>
        <w:t xml:space="preserve"> Time)</w:t>
      </w:r>
      <w:r w:rsidRPr="00EE7F8B">
        <w:rPr>
          <w:b/>
          <w:bCs/>
          <w:color w:val="231F20"/>
          <w:w w:val="105"/>
          <w:sz w:val="22"/>
          <w:szCs w:val="22"/>
          <w:lang w:val="fr-FR"/>
        </w:rPr>
        <w:t xml:space="preserve"> le </w:t>
      </w:r>
      <w:r w:rsidR="00E32698">
        <w:rPr>
          <w:b/>
          <w:bCs/>
          <w:color w:val="231F20"/>
          <w:w w:val="105"/>
          <w:sz w:val="22"/>
          <w:szCs w:val="22"/>
          <w:lang w:val="fr-FR"/>
        </w:rPr>
        <w:t>12</w:t>
      </w:r>
      <w:r w:rsidR="00D11FB0">
        <w:rPr>
          <w:b/>
          <w:bCs/>
          <w:color w:val="231F20"/>
          <w:w w:val="105"/>
          <w:sz w:val="22"/>
          <w:szCs w:val="22"/>
          <w:lang w:val="fr-FR"/>
        </w:rPr>
        <w:t xml:space="preserve"> août</w:t>
      </w:r>
      <w:r w:rsidR="00D11FB0" w:rsidRPr="00EE7F8B">
        <w:rPr>
          <w:b/>
          <w:bCs/>
          <w:color w:val="231F20"/>
          <w:w w:val="105"/>
          <w:sz w:val="22"/>
          <w:szCs w:val="22"/>
          <w:lang w:val="fr-FR"/>
        </w:rPr>
        <w:t xml:space="preserve"> 2021 </w:t>
      </w:r>
      <w:r w:rsidRPr="00EE7F8B">
        <w:rPr>
          <w:b/>
          <w:bCs/>
          <w:color w:val="231F20"/>
          <w:w w:val="105"/>
          <w:sz w:val="22"/>
          <w:szCs w:val="22"/>
          <w:lang w:val="fr-FR"/>
        </w:rPr>
        <w:t xml:space="preserve">à traves la plateforme de soumission online d’UNCDF : </w:t>
      </w:r>
    </w:p>
    <w:p w14:paraId="6E864FB4" w14:textId="77777777" w:rsidR="00712039" w:rsidRDefault="00712039" w:rsidP="00712039">
      <w:pPr>
        <w:pStyle w:val="BodyText"/>
        <w:jc w:val="both"/>
        <w:rPr>
          <w:b/>
          <w:bCs/>
          <w:color w:val="231F20"/>
          <w:w w:val="105"/>
          <w:sz w:val="22"/>
          <w:szCs w:val="22"/>
          <w:lang w:val="fr-FR"/>
        </w:rPr>
      </w:pPr>
    </w:p>
    <w:p w14:paraId="31ACA241" w14:textId="77777777" w:rsidR="00712039" w:rsidRPr="00E32698" w:rsidRDefault="00A55B2F" w:rsidP="00712039">
      <w:pPr>
        <w:pStyle w:val="BodyText"/>
        <w:jc w:val="both"/>
        <w:rPr>
          <w:lang w:val="fr-FR"/>
        </w:rPr>
      </w:pPr>
      <w:hyperlink r:id="rId17" w:history="1">
        <w:r w:rsidR="00712039" w:rsidRPr="00E32698">
          <w:rPr>
            <w:rStyle w:val="Hyperlink"/>
            <w:lang w:val="fr-FR"/>
          </w:rPr>
          <w:t>https://apply.uncdf.org/prog/apoio_s_inovaes_financeiras_de_um_prestador_de_servios_financeiros_e_de_uma_fintech_na_guin-bissau_para_uma_melhorar_a_incluso_financeira</w:t>
        </w:r>
      </w:hyperlink>
      <w:r w:rsidR="00712039" w:rsidRPr="00E32698">
        <w:rPr>
          <w:lang w:val="fr-FR"/>
        </w:rPr>
        <w:t xml:space="preserve"> </w:t>
      </w:r>
    </w:p>
    <w:p w14:paraId="48FF27DD" w14:textId="77777777" w:rsidR="007D1340" w:rsidRPr="00E32698" w:rsidRDefault="007D1340" w:rsidP="00A23FDF">
      <w:pPr>
        <w:pStyle w:val="BodyText"/>
        <w:jc w:val="both"/>
        <w:rPr>
          <w:sz w:val="22"/>
          <w:szCs w:val="22"/>
          <w:lang w:val="fr-FR"/>
        </w:rPr>
      </w:pPr>
    </w:p>
    <w:p w14:paraId="19B3698D" w14:textId="308DDABB" w:rsidR="00752C0E" w:rsidRPr="004E30B9" w:rsidRDefault="00E37685" w:rsidP="105BC088">
      <w:pPr>
        <w:pStyle w:val="Heading2"/>
        <w:numPr>
          <w:ilvl w:val="1"/>
          <w:numId w:val="1"/>
        </w:numPr>
        <w:tabs>
          <w:tab w:val="left" w:pos="558"/>
        </w:tabs>
        <w:ind w:left="557" w:hanging="458"/>
        <w:jc w:val="both"/>
        <w:rPr>
          <w:sz w:val="22"/>
          <w:szCs w:val="22"/>
          <w:lang w:val="fr-FR"/>
        </w:rPr>
      </w:pPr>
      <w:r w:rsidRPr="004E30B9">
        <w:rPr>
          <w:color w:val="9696CA"/>
          <w:w w:val="105"/>
          <w:sz w:val="22"/>
          <w:szCs w:val="22"/>
          <w:lang w:val="fr-FR"/>
        </w:rPr>
        <w:t xml:space="preserve">Processus de </w:t>
      </w:r>
      <w:r w:rsidR="59EF78A0" w:rsidRPr="004E30B9">
        <w:rPr>
          <w:color w:val="9696CA"/>
          <w:w w:val="105"/>
          <w:sz w:val="22"/>
          <w:szCs w:val="22"/>
          <w:lang w:val="fr-FR"/>
        </w:rPr>
        <w:t>sélection :</w:t>
      </w:r>
    </w:p>
    <w:p w14:paraId="74DBFEBD" w14:textId="77777777" w:rsidR="00752C0E" w:rsidRPr="004E30B9" w:rsidRDefault="00752C0E" w:rsidP="00A23FDF">
      <w:pPr>
        <w:pStyle w:val="BodyText"/>
        <w:jc w:val="both"/>
        <w:rPr>
          <w:sz w:val="22"/>
          <w:szCs w:val="22"/>
          <w:lang w:val="fr-FR"/>
        </w:rPr>
      </w:pPr>
    </w:p>
    <w:p w14:paraId="61CAA9E3" w14:textId="6A6D4943" w:rsidR="002053B3" w:rsidRPr="00CD1152" w:rsidRDefault="002053B3" w:rsidP="00A23FDF">
      <w:pPr>
        <w:pStyle w:val="BodyText"/>
        <w:numPr>
          <w:ilvl w:val="0"/>
          <w:numId w:val="17"/>
        </w:numPr>
        <w:jc w:val="both"/>
        <w:rPr>
          <w:sz w:val="22"/>
          <w:szCs w:val="22"/>
          <w:lang w:val="fr-FR"/>
        </w:rPr>
      </w:pPr>
      <w:r w:rsidRPr="0010576B">
        <w:rPr>
          <w:sz w:val="22"/>
          <w:szCs w:val="22"/>
          <w:lang w:val="fr-FR"/>
        </w:rPr>
        <w:t>Étape 1</w:t>
      </w:r>
      <w:r w:rsidRPr="004E30B9">
        <w:rPr>
          <w:sz w:val="22"/>
          <w:szCs w:val="22"/>
          <w:lang w:val="fr-FR"/>
        </w:rPr>
        <w:t xml:space="preserve"> : Vérification de l'éligibilité - l'éligibilité sera évaluée selon les critères d'éligibilité énoncés au point 3.1.</w:t>
      </w:r>
    </w:p>
    <w:p w14:paraId="29A5DDD9" w14:textId="5E9A63C8" w:rsidR="00211A92" w:rsidRPr="00211A92" w:rsidRDefault="002053B3" w:rsidP="00211A92">
      <w:pPr>
        <w:pStyle w:val="BodyText"/>
        <w:numPr>
          <w:ilvl w:val="0"/>
          <w:numId w:val="17"/>
        </w:numPr>
        <w:jc w:val="both"/>
        <w:rPr>
          <w:sz w:val="22"/>
          <w:szCs w:val="22"/>
          <w:lang w:val="fr-FR"/>
        </w:rPr>
      </w:pPr>
      <w:r w:rsidRPr="00211A92">
        <w:rPr>
          <w:sz w:val="22"/>
          <w:szCs w:val="22"/>
          <w:lang w:val="fr-FR"/>
        </w:rPr>
        <w:t xml:space="preserve">Étape 2 : Évaluation des demandes éligibles par </w:t>
      </w:r>
      <w:r w:rsidR="0069222A">
        <w:rPr>
          <w:sz w:val="22"/>
          <w:szCs w:val="22"/>
          <w:lang w:val="fr-FR"/>
        </w:rPr>
        <w:t xml:space="preserve">un </w:t>
      </w:r>
      <w:r w:rsidRPr="00211A92">
        <w:rPr>
          <w:sz w:val="22"/>
          <w:szCs w:val="22"/>
          <w:lang w:val="fr-FR"/>
        </w:rPr>
        <w:t>comité d'évaluation sur la base des critères d'évaluation définis au point 3.2.</w:t>
      </w:r>
    </w:p>
    <w:p w14:paraId="4F4386F7" w14:textId="4B1F0570" w:rsidR="00093205" w:rsidRPr="00211A92" w:rsidRDefault="008F0CCD" w:rsidP="00211A92">
      <w:pPr>
        <w:pStyle w:val="BodyText"/>
        <w:numPr>
          <w:ilvl w:val="0"/>
          <w:numId w:val="17"/>
        </w:numPr>
        <w:jc w:val="both"/>
        <w:rPr>
          <w:sz w:val="22"/>
          <w:szCs w:val="22"/>
          <w:lang w:val="fr-FR"/>
        </w:rPr>
      </w:pPr>
      <w:r w:rsidRPr="105BC088">
        <w:rPr>
          <w:sz w:val="22"/>
          <w:szCs w:val="22"/>
          <w:lang w:val="fr-FR"/>
        </w:rPr>
        <w:t xml:space="preserve">Étape 3 : Vérifications préalables demandes et de leurs candidats pour les soumissions </w:t>
      </w:r>
      <w:r w:rsidRPr="105BC088">
        <w:rPr>
          <w:sz w:val="22"/>
          <w:szCs w:val="22"/>
          <w:lang w:val="fr-FR"/>
        </w:rPr>
        <w:lastRenderedPageBreak/>
        <w:t>qui obtiendront la note minimale de qualification</w:t>
      </w:r>
      <w:r w:rsidR="00BE071E" w:rsidRPr="105BC088">
        <w:rPr>
          <w:sz w:val="22"/>
          <w:szCs w:val="22"/>
          <w:lang w:val="fr-FR"/>
        </w:rPr>
        <w:t xml:space="preserve"> (70/100)</w:t>
      </w:r>
      <w:r w:rsidR="0069222A" w:rsidRPr="105BC088">
        <w:rPr>
          <w:sz w:val="22"/>
          <w:szCs w:val="22"/>
          <w:lang w:val="fr-FR"/>
        </w:rPr>
        <w:t xml:space="preserve"> </w:t>
      </w:r>
      <w:r w:rsidR="00E3093F" w:rsidRPr="105BC088">
        <w:rPr>
          <w:sz w:val="22"/>
          <w:szCs w:val="22"/>
          <w:lang w:val="fr-FR"/>
        </w:rPr>
        <w:t xml:space="preserve">dans l’étape </w:t>
      </w:r>
      <w:r w:rsidR="29303AFD" w:rsidRPr="105BC088">
        <w:rPr>
          <w:sz w:val="22"/>
          <w:szCs w:val="22"/>
          <w:lang w:val="fr-FR"/>
        </w:rPr>
        <w:t>précédente</w:t>
      </w:r>
      <w:r w:rsidR="00E3093F" w:rsidRPr="105BC088">
        <w:rPr>
          <w:sz w:val="22"/>
          <w:szCs w:val="22"/>
          <w:lang w:val="fr-FR"/>
        </w:rPr>
        <w:t>.</w:t>
      </w:r>
    </w:p>
    <w:p w14:paraId="1871F435" w14:textId="77777777" w:rsidR="00211A92" w:rsidRDefault="009D5383" w:rsidP="00211A92">
      <w:pPr>
        <w:pStyle w:val="BodyText"/>
        <w:numPr>
          <w:ilvl w:val="0"/>
          <w:numId w:val="17"/>
        </w:numPr>
        <w:jc w:val="both"/>
        <w:rPr>
          <w:sz w:val="22"/>
          <w:szCs w:val="22"/>
          <w:lang w:val="fr-FR"/>
        </w:rPr>
      </w:pPr>
      <w:r w:rsidRPr="004E30B9">
        <w:rPr>
          <w:sz w:val="22"/>
          <w:szCs w:val="22"/>
          <w:lang w:val="fr-FR"/>
        </w:rPr>
        <w:t xml:space="preserve">Diligence raisonnable : Une diligence raisonnable sera effectuée sur les candidatures qui obtiennent la note minimale de qualification. Cette opération de diligence sera effectuée avec les candidats présélectionnés qui seront invités à travailler avec UNCDF pour mieux connaitre l’institution, mieux comprendre son profil financier ainsi que sa capacité à mettre en œuvre le projet avec des standards de qualité. </w:t>
      </w:r>
    </w:p>
    <w:p w14:paraId="480A02D3" w14:textId="77777777" w:rsidR="00211A92" w:rsidRDefault="008F0CCD" w:rsidP="00211A92">
      <w:pPr>
        <w:pStyle w:val="BodyText"/>
        <w:numPr>
          <w:ilvl w:val="0"/>
          <w:numId w:val="17"/>
        </w:numPr>
        <w:jc w:val="both"/>
        <w:rPr>
          <w:sz w:val="22"/>
          <w:szCs w:val="22"/>
          <w:lang w:val="fr-FR"/>
        </w:rPr>
      </w:pPr>
      <w:r w:rsidRPr="00211A92">
        <w:rPr>
          <w:sz w:val="22"/>
          <w:szCs w:val="22"/>
          <w:lang w:val="fr-FR"/>
        </w:rPr>
        <w:t>Étape 4 : Notification des candidatures - tous les candidats seront informés du statut de leur demande.</w:t>
      </w:r>
    </w:p>
    <w:p w14:paraId="4C9848D0" w14:textId="33BC6D72" w:rsidR="00247C1C" w:rsidRDefault="008F0CCD" w:rsidP="00211A92">
      <w:pPr>
        <w:pStyle w:val="BodyText"/>
        <w:numPr>
          <w:ilvl w:val="0"/>
          <w:numId w:val="17"/>
        </w:numPr>
        <w:jc w:val="both"/>
        <w:rPr>
          <w:sz w:val="22"/>
          <w:szCs w:val="22"/>
          <w:lang w:val="fr-FR"/>
        </w:rPr>
      </w:pPr>
      <w:r w:rsidRPr="00211A92">
        <w:rPr>
          <w:sz w:val="22"/>
          <w:szCs w:val="22"/>
          <w:lang w:val="fr-FR"/>
        </w:rPr>
        <w:t>Étape 5 : Négociation préalable à la subvention et accord basé sur les performances - les candidats sélectionnés finaliseront</w:t>
      </w:r>
      <w:r w:rsidR="00247C1C">
        <w:rPr>
          <w:sz w:val="22"/>
          <w:szCs w:val="22"/>
          <w:lang w:val="fr-FR"/>
        </w:rPr>
        <w:t xml:space="preserve"> en collaboration avec UNCDF le descriptif final du projet, budget et plan de travail. </w:t>
      </w:r>
    </w:p>
    <w:p w14:paraId="2F41CAA8" w14:textId="77777777" w:rsidR="00247C1C" w:rsidRDefault="008F0CCD" w:rsidP="00247C1C">
      <w:pPr>
        <w:pStyle w:val="BodyText"/>
        <w:numPr>
          <w:ilvl w:val="0"/>
          <w:numId w:val="17"/>
        </w:numPr>
        <w:jc w:val="both"/>
        <w:rPr>
          <w:sz w:val="22"/>
          <w:szCs w:val="22"/>
          <w:lang w:val="fr-FR"/>
        </w:rPr>
      </w:pPr>
      <w:r w:rsidRPr="00247C1C">
        <w:rPr>
          <w:sz w:val="22"/>
          <w:szCs w:val="22"/>
          <w:lang w:val="fr-FR"/>
        </w:rPr>
        <w:t>Étape 6 : Approbation d</w:t>
      </w:r>
      <w:r w:rsidR="00247C1C" w:rsidRPr="00247C1C">
        <w:rPr>
          <w:sz w:val="22"/>
          <w:szCs w:val="22"/>
          <w:lang w:val="fr-FR"/>
        </w:rPr>
        <w:t xml:space="preserve">u projet </w:t>
      </w:r>
      <w:r w:rsidRPr="00247C1C">
        <w:rPr>
          <w:sz w:val="22"/>
          <w:szCs w:val="22"/>
          <w:lang w:val="fr-FR"/>
        </w:rPr>
        <w:t>par le comité d'investissem</w:t>
      </w:r>
      <w:r w:rsidR="00247C1C" w:rsidRPr="00247C1C">
        <w:rPr>
          <w:sz w:val="22"/>
          <w:szCs w:val="22"/>
          <w:lang w:val="fr-FR"/>
        </w:rPr>
        <w:t xml:space="preserve">ents d’UNCDF. </w:t>
      </w:r>
      <w:r w:rsidRPr="00247C1C">
        <w:rPr>
          <w:sz w:val="22"/>
          <w:szCs w:val="22"/>
          <w:lang w:val="fr-FR"/>
        </w:rPr>
        <w:t>Les demandes sélectionnées par le comité d'évaluation seront examinées, discutées et approuvées par le comité d'investissement. Toute autre exigence de due diligence, analyse de risque ou recommandation clé du Comité d'investissement sera suivie dans les étapes ultérieures.</w:t>
      </w:r>
    </w:p>
    <w:p w14:paraId="50176C56" w14:textId="2D977B5B" w:rsidR="008F0CCD" w:rsidRPr="00247C1C" w:rsidRDefault="008F0CCD" w:rsidP="00247C1C">
      <w:pPr>
        <w:pStyle w:val="BodyText"/>
        <w:numPr>
          <w:ilvl w:val="0"/>
          <w:numId w:val="17"/>
        </w:numPr>
        <w:jc w:val="both"/>
        <w:rPr>
          <w:sz w:val="22"/>
          <w:szCs w:val="22"/>
          <w:lang w:val="fr-FR"/>
        </w:rPr>
      </w:pPr>
      <w:r w:rsidRPr="105BC088">
        <w:rPr>
          <w:sz w:val="22"/>
          <w:szCs w:val="22"/>
          <w:lang w:val="fr-FR"/>
        </w:rPr>
        <w:t xml:space="preserve">Étape 7 : Notification des candidatures - </w:t>
      </w:r>
      <w:r w:rsidR="007C2331" w:rsidRPr="105BC088">
        <w:rPr>
          <w:sz w:val="22"/>
          <w:szCs w:val="22"/>
          <w:lang w:val="fr-FR"/>
        </w:rPr>
        <w:t>T</w:t>
      </w:r>
      <w:r w:rsidRPr="105BC088">
        <w:rPr>
          <w:sz w:val="22"/>
          <w:szCs w:val="22"/>
          <w:lang w:val="fr-FR"/>
        </w:rPr>
        <w:t xml:space="preserve">ous les candidats seront informés de l'état de leur demande après l'approbation finale du Conseil d'administration du UNCDF / Comité </w:t>
      </w:r>
      <w:r w:rsidR="210FE56F" w:rsidRPr="105BC088">
        <w:rPr>
          <w:sz w:val="22"/>
          <w:szCs w:val="22"/>
          <w:lang w:val="fr-FR"/>
        </w:rPr>
        <w:t>d'investissement.</w:t>
      </w:r>
    </w:p>
    <w:p w14:paraId="0FAF902D" w14:textId="344D5B09" w:rsidR="00880977" w:rsidRPr="004E30B9" w:rsidRDefault="00880977" w:rsidP="00A23FDF">
      <w:pPr>
        <w:jc w:val="both"/>
        <w:rPr>
          <w:lang w:val="fr-FR"/>
        </w:rPr>
      </w:pPr>
      <w:r w:rsidRPr="004E30B9">
        <w:rPr>
          <w:lang w:val="fr-FR"/>
        </w:rPr>
        <w:br w:type="page"/>
      </w:r>
    </w:p>
    <w:bookmarkEnd w:id="12"/>
    <w:p w14:paraId="16AA26FD" w14:textId="77777777" w:rsidR="00093205" w:rsidRPr="004E30B9" w:rsidRDefault="00093205" w:rsidP="00A23FDF">
      <w:pPr>
        <w:pStyle w:val="BodyText"/>
        <w:jc w:val="both"/>
        <w:rPr>
          <w:sz w:val="22"/>
          <w:szCs w:val="22"/>
          <w:lang w:val="fr-FR"/>
        </w:rPr>
      </w:pPr>
    </w:p>
    <w:p w14:paraId="5D3ACAF7" w14:textId="2CC1287A" w:rsidR="00093205" w:rsidRPr="004E30B9" w:rsidRDefault="00D134B7" w:rsidP="00A23FDF">
      <w:pPr>
        <w:pStyle w:val="Heading2"/>
        <w:numPr>
          <w:ilvl w:val="1"/>
          <w:numId w:val="1"/>
        </w:numPr>
        <w:tabs>
          <w:tab w:val="left" w:pos="555"/>
        </w:tabs>
        <w:ind w:left="554" w:hanging="455"/>
        <w:jc w:val="both"/>
        <w:rPr>
          <w:sz w:val="22"/>
          <w:szCs w:val="22"/>
          <w:lang w:val="fr-FR"/>
        </w:rPr>
      </w:pPr>
      <w:bookmarkStart w:id="18" w:name="_TOC_250000"/>
      <w:bookmarkEnd w:id="18"/>
      <w:r w:rsidRPr="004E30B9">
        <w:rPr>
          <w:color w:val="9696CA"/>
          <w:w w:val="105"/>
          <w:sz w:val="22"/>
          <w:szCs w:val="22"/>
          <w:lang w:val="fr-FR"/>
        </w:rPr>
        <w:t>Calendrier</w:t>
      </w:r>
    </w:p>
    <w:p w14:paraId="33893D8C" w14:textId="51EA111B" w:rsidR="00093205" w:rsidRPr="004E30B9" w:rsidRDefault="00093205" w:rsidP="00A23FDF">
      <w:pPr>
        <w:pStyle w:val="BodyText"/>
        <w:jc w:val="both"/>
        <w:rPr>
          <w:sz w:val="22"/>
          <w:szCs w:val="22"/>
          <w:lang w:val="fr-FR"/>
        </w:rPr>
      </w:pPr>
    </w:p>
    <w:p w14:paraId="330AF934" w14:textId="61FB2D22" w:rsidR="00093205" w:rsidRPr="004E30B9" w:rsidRDefault="00093205" w:rsidP="00A23FDF">
      <w:pPr>
        <w:pStyle w:val="BodyText"/>
        <w:jc w:val="both"/>
        <w:rPr>
          <w:sz w:val="22"/>
          <w:szCs w:val="22"/>
          <w:lang w:val="fr-FR"/>
        </w:rPr>
      </w:pPr>
    </w:p>
    <w:tbl>
      <w:tblPr>
        <w:tblStyle w:val="TableGrid"/>
        <w:tblW w:w="9351" w:type="dxa"/>
        <w:tblLook w:val="04A0" w:firstRow="1" w:lastRow="0" w:firstColumn="1" w:lastColumn="0" w:noHBand="0" w:noVBand="1"/>
      </w:tblPr>
      <w:tblGrid>
        <w:gridCol w:w="3080"/>
        <w:gridCol w:w="6271"/>
      </w:tblGrid>
      <w:tr w:rsidR="00F03D4D" w:rsidRPr="00E32698" w14:paraId="5D206186" w14:textId="77777777" w:rsidTr="00C05075">
        <w:tc>
          <w:tcPr>
            <w:tcW w:w="3080" w:type="dxa"/>
          </w:tcPr>
          <w:p w14:paraId="0B639A30" w14:textId="13AED934" w:rsidR="00F03D4D" w:rsidRPr="00C05075" w:rsidRDefault="00D11FB0" w:rsidP="00A23FDF">
            <w:pPr>
              <w:pStyle w:val="BodyText"/>
              <w:jc w:val="both"/>
              <w:rPr>
                <w:sz w:val="22"/>
                <w:szCs w:val="22"/>
                <w:lang w:val="fr-FR"/>
              </w:rPr>
            </w:pPr>
            <w:r>
              <w:rPr>
                <w:sz w:val="22"/>
                <w:szCs w:val="22"/>
                <w:lang w:val="fr-FR"/>
              </w:rPr>
              <w:t>14</w:t>
            </w:r>
            <w:r w:rsidR="00C05075">
              <w:rPr>
                <w:sz w:val="22"/>
                <w:szCs w:val="22"/>
                <w:lang w:val="fr-FR"/>
              </w:rPr>
              <w:t xml:space="preserve"> Juillet 2021</w:t>
            </w:r>
          </w:p>
        </w:tc>
        <w:tc>
          <w:tcPr>
            <w:tcW w:w="6271" w:type="dxa"/>
          </w:tcPr>
          <w:p w14:paraId="071EDD23" w14:textId="21EB5BB4" w:rsidR="00F03D4D" w:rsidRPr="00C05075" w:rsidRDefault="00D134B7" w:rsidP="00A23FDF">
            <w:pPr>
              <w:pStyle w:val="BodyText"/>
              <w:jc w:val="both"/>
              <w:rPr>
                <w:sz w:val="22"/>
                <w:szCs w:val="22"/>
                <w:lang w:val="fr-FR"/>
              </w:rPr>
            </w:pPr>
            <w:r w:rsidRPr="00C05075">
              <w:rPr>
                <w:sz w:val="22"/>
                <w:szCs w:val="22"/>
                <w:lang w:val="fr-FR"/>
              </w:rPr>
              <w:t>Lancement de l’Appel à candidatures</w:t>
            </w:r>
            <w:r w:rsidR="39F355DA" w:rsidRPr="00C05075">
              <w:rPr>
                <w:sz w:val="22"/>
                <w:szCs w:val="22"/>
                <w:lang w:val="fr-FR"/>
              </w:rPr>
              <w:t xml:space="preserve"> </w:t>
            </w:r>
          </w:p>
        </w:tc>
      </w:tr>
      <w:tr w:rsidR="00D134B7" w:rsidRPr="00C05075" w14:paraId="73C071EA" w14:textId="77777777" w:rsidTr="00C05075">
        <w:tc>
          <w:tcPr>
            <w:tcW w:w="3080" w:type="dxa"/>
          </w:tcPr>
          <w:p w14:paraId="3E4A3F00" w14:textId="0323A0AE" w:rsidR="00D134B7" w:rsidRPr="00C05075" w:rsidRDefault="00C05075" w:rsidP="00A23FDF">
            <w:pPr>
              <w:pStyle w:val="BodyText"/>
              <w:jc w:val="both"/>
              <w:rPr>
                <w:sz w:val="22"/>
                <w:szCs w:val="22"/>
                <w:lang w:val="fr-FR"/>
              </w:rPr>
            </w:pPr>
            <w:r>
              <w:rPr>
                <w:sz w:val="22"/>
                <w:szCs w:val="22"/>
                <w:lang w:val="fr-FR"/>
              </w:rPr>
              <w:t>21 Juillet 2021</w:t>
            </w:r>
          </w:p>
        </w:tc>
        <w:tc>
          <w:tcPr>
            <w:tcW w:w="6271" w:type="dxa"/>
          </w:tcPr>
          <w:p w14:paraId="415FBD5D" w14:textId="0229041B" w:rsidR="00D134B7" w:rsidRPr="00C05075" w:rsidRDefault="00D134B7" w:rsidP="00A23FDF">
            <w:pPr>
              <w:pStyle w:val="BodyText"/>
              <w:jc w:val="both"/>
              <w:rPr>
                <w:sz w:val="22"/>
                <w:szCs w:val="22"/>
                <w:lang w:val="fr-FR"/>
              </w:rPr>
            </w:pPr>
            <w:r w:rsidRPr="00C05075">
              <w:rPr>
                <w:sz w:val="22"/>
                <w:szCs w:val="22"/>
                <w:lang w:val="fr-FR"/>
              </w:rPr>
              <w:t xml:space="preserve">Délais pour les questions </w:t>
            </w:r>
          </w:p>
        </w:tc>
      </w:tr>
      <w:tr w:rsidR="00D134B7" w:rsidRPr="00E32698" w14:paraId="1325D437" w14:textId="77777777" w:rsidTr="00C05075">
        <w:tc>
          <w:tcPr>
            <w:tcW w:w="3080" w:type="dxa"/>
          </w:tcPr>
          <w:p w14:paraId="38DF1538" w14:textId="2A979266" w:rsidR="00D134B7" w:rsidRPr="00C05075" w:rsidRDefault="00C05075" w:rsidP="00A23FDF">
            <w:pPr>
              <w:pStyle w:val="BodyText"/>
              <w:jc w:val="both"/>
              <w:rPr>
                <w:sz w:val="22"/>
                <w:szCs w:val="22"/>
                <w:lang w:val="fr-FR"/>
              </w:rPr>
            </w:pPr>
            <w:r>
              <w:rPr>
                <w:sz w:val="22"/>
                <w:szCs w:val="22"/>
                <w:lang w:val="fr-FR"/>
              </w:rPr>
              <w:t>22 Juillet 2021</w:t>
            </w:r>
          </w:p>
        </w:tc>
        <w:tc>
          <w:tcPr>
            <w:tcW w:w="6271" w:type="dxa"/>
          </w:tcPr>
          <w:p w14:paraId="613DDEE2" w14:textId="775B86E5" w:rsidR="00D134B7" w:rsidRPr="00C05075" w:rsidRDefault="00D134B7" w:rsidP="00A23FDF">
            <w:pPr>
              <w:pStyle w:val="BodyText"/>
              <w:jc w:val="both"/>
              <w:rPr>
                <w:sz w:val="22"/>
                <w:szCs w:val="22"/>
                <w:lang w:val="fr-FR"/>
              </w:rPr>
            </w:pPr>
            <w:r w:rsidRPr="00C05075">
              <w:rPr>
                <w:sz w:val="22"/>
                <w:szCs w:val="22"/>
                <w:lang w:val="fr-FR"/>
              </w:rPr>
              <w:t>Publication du document FAQ</w:t>
            </w:r>
            <w:r w:rsidR="00C05075">
              <w:rPr>
                <w:sz w:val="22"/>
                <w:szCs w:val="22"/>
                <w:lang w:val="fr-FR"/>
              </w:rPr>
              <w:t xml:space="preserve"> / webinaire</w:t>
            </w:r>
          </w:p>
        </w:tc>
      </w:tr>
      <w:tr w:rsidR="00D134B7" w:rsidRPr="00E32698" w14:paraId="6B4C0337" w14:textId="77777777" w:rsidTr="00C05075">
        <w:tc>
          <w:tcPr>
            <w:tcW w:w="3080" w:type="dxa"/>
          </w:tcPr>
          <w:p w14:paraId="2D4B0EB5" w14:textId="1F426F81" w:rsidR="00D134B7" w:rsidRPr="00D11FB0" w:rsidRDefault="00A55B2F" w:rsidP="00A23FDF">
            <w:pPr>
              <w:pStyle w:val="BodyText"/>
              <w:jc w:val="both"/>
              <w:rPr>
                <w:sz w:val="22"/>
                <w:szCs w:val="22"/>
                <w:lang w:val="fr-FR"/>
              </w:rPr>
            </w:pPr>
            <w:r>
              <w:rPr>
                <w:color w:val="231F20"/>
                <w:w w:val="105"/>
                <w:sz w:val="22"/>
                <w:szCs w:val="22"/>
                <w:lang w:val="fr-FR"/>
              </w:rPr>
              <w:t>12</w:t>
            </w:r>
            <w:r w:rsidR="00D11FB0" w:rsidRPr="00D11FB0">
              <w:rPr>
                <w:color w:val="231F20"/>
                <w:w w:val="105"/>
                <w:sz w:val="22"/>
                <w:szCs w:val="22"/>
                <w:lang w:val="fr-FR"/>
              </w:rPr>
              <w:t xml:space="preserve"> août 2021</w:t>
            </w:r>
          </w:p>
        </w:tc>
        <w:tc>
          <w:tcPr>
            <w:tcW w:w="6271" w:type="dxa"/>
          </w:tcPr>
          <w:p w14:paraId="33800F98" w14:textId="2429CC74" w:rsidR="00D134B7" w:rsidRPr="004E30B9" w:rsidRDefault="00D134B7" w:rsidP="00A23FDF">
            <w:pPr>
              <w:pStyle w:val="BodyText"/>
              <w:jc w:val="both"/>
              <w:rPr>
                <w:sz w:val="22"/>
                <w:szCs w:val="22"/>
                <w:lang w:val="fr-FR"/>
              </w:rPr>
            </w:pPr>
            <w:r w:rsidRPr="00C05075">
              <w:rPr>
                <w:sz w:val="22"/>
                <w:szCs w:val="22"/>
                <w:lang w:val="fr-FR"/>
              </w:rPr>
              <w:t xml:space="preserve">Délai de soumission des </w:t>
            </w:r>
            <w:r w:rsidR="0379EC8E" w:rsidRPr="00C05075">
              <w:rPr>
                <w:sz w:val="22"/>
                <w:szCs w:val="22"/>
                <w:lang w:val="fr-FR"/>
              </w:rPr>
              <w:t>candidatures</w:t>
            </w:r>
            <w:r w:rsidRPr="105BC088">
              <w:rPr>
                <w:sz w:val="22"/>
                <w:szCs w:val="22"/>
                <w:lang w:val="fr-FR"/>
              </w:rPr>
              <w:t xml:space="preserve"> </w:t>
            </w:r>
          </w:p>
        </w:tc>
      </w:tr>
    </w:tbl>
    <w:p w14:paraId="7BFF6C28" w14:textId="10E52F93" w:rsidR="00F03D4D" w:rsidRPr="004E30B9" w:rsidRDefault="00F03D4D" w:rsidP="00A23FDF">
      <w:pPr>
        <w:pStyle w:val="BodyText"/>
        <w:jc w:val="both"/>
        <w:rPr>
          <w:sz w:val="22"/>
          <w:szCs w:val="22"/>
          <w:lang w:val="fr-FR"/>
        </w:rPr>
      </w:pPr>
    </w:p>
    <w:p w14:paraId="435EC363" w14:textId="77777777" w:rsidR="00F03D4D" w:rsidRPr="004E30B9" w:rsidRDefault="00F03D4D" w:rsidP="00A23FDF">
      <w:pPr>
        <w:pStyle w:val="BodyText"/>
        <w:jc w:val="both"/>
        <w:rPr>
          <w:sz w:val="22"/>
          <w:szCs w:val="22"/>
          <w:lang w:val="fr-FR"/>
        </w:rPr>
      </w:pPr>
    </w:p>
    <w:p w14:paraId="47071575" w14:textId="7D2A2322" w:rsidR="00093205" w:rsidRPr="004E30B9" w:rsidRDefault="00D134B7" w:rsidP="00A23FDF">
      <w:pPr>
        <w:pStyle w:val="ListParagraph"/>
        <w:numPr>
          <w:ilvl w:val="1"/>
          <w:numId w:val="1"/>
        </w:numPr>
        <w:tabs>
          <w:tab w:val="left" w:pos="557"/>
        </w:tabs>
        <w:ind w:left="556" w:hanging="457"/>
        <w:jc w:val="both"/>
        <w:rPr>
          <w:lang w:val="fr-FR"/>
        </w:rPr>
      </w:pPr>
      <w:r w:rsidRPr="004E30B9">
        <w:rPr>
          <w:color w:val="9696CA"/>
          <w:w w:val="105"/>
          <w:lang w:val="fr-FR"/>
        </w:rPr>
        <w:t xml:space="preserve">Assistance en temps </w:t>
      </w:r>
      <w:r w:rsidR="3494DC65" w:rsidRPr="004E30B9">
        <w:rPr>
          <w:color w:val="9696CA"/>
          <w:w w:val="105"/>
          <w:lang w:val="fr-FR"/>
        </w:rPr>
        <w:t>réel</w:t>
      </w:r>
      <w:r w:rsidRPr="004E30B9">
        <w:rPr>
          <w:color w:val="9696CA"/>
          <w:w w:val="105"/>
          <w:lang w:val="fr-FR"/>
        </w:rPr>
        <w:t xml:space="preserve"> d</w:t>
      </w:r>
      <w:r w:rsidR="27311737" w:rsidRPr="004E30B9">
        <w:rPr>
          <w:color w:val="9696CA"/>
          <w:w w:val="105"/>
          <w:lang w:val="fr-FR"/>
        </w:rPr>
        <w:t>e</w:t>
      </w:r>
      <w:r w:rsidRPr="004E30B9">
        <w:rPr>
          <w:color w:val="9696CA"/>
          <w:w w:val="105"/>
          <w:lang w:val="fr-FR"/>
        </w:rPr>
        <w:t xml:space="preserve"> UNCDF</w:t>
      </w:r>
    </w:p>
    <w:p w14:paraId="75CF13F9" w14:textId="77777777" w:rsidR="00093205" w:rsidRPr="004E30B9" w:rsidRDefault="00093205" w:rsidP="00A23FDF">
      <w:pPr>
        <w:pStyle w:val="BodyText"/>
        <w:jc w:val="both"/>
        <w:rPr>
          <w:sz w:val="22"/>
          <w:szCs w:val="22"/>
          <w:lang w:val="fr-FR"/>
        </w:rPr>
      </w:pPr>
    </w:p>
    <w:p w14:paraId="3F76EB2E" w14:textId="3C36528E" w:rsidR="00D134B7" w:rsidRPr="004E30B9" w:rsidRDefault="00D134B7" w:rsidP="00A23FDF">
      <w:pPr>
        <w:pStyle w:val="BodyText"/>
        <w:jc w:val="both"/>
        <w:rPr>
          <w:color w:val="231F20"/>
          <w:sz w:val="22"/>
          <w:szCs w:val="22"/>
          <w:lang w:val="fr-FR"/>
        </w:rPr>
      </w:pPr>
      <w:bookmarkStart w:id="19" w:name="_Hlk45887119"/>
      <w:r w:rsidRPr="105BC088">
        <w:rPr>
          <w:color w:val="231F20"/>
          <w:sz w:val="22"/>
          <w:szCs w:val="22"/>
          <w:lang w:val="fr-FR"/>
        </w:rPr>
        <w:t xml:space="preserve">Pour toute demande ou question, envoyez un courriel à </w:t>
      </w:r>
      <w:hyperlink r:id="rId18" w:history="1">
        <w:r w:rsidR="007C2331" w:rsidRPr="105BC088">
          <w:rPr>
            <w:rStyle w:val="Hyperlink"/>
            <w:sz w:val="22"/>
            <w:szCs w:val="22"/>
            <w:lang w:val="fr-FR"/>
          </w:rPr>
          <w:t>uncdf.rfa@uncdf.org</w:t>
        </w:r>
      </w:hyperlink>
      <w:bookmarkEnd w:id="19"/>
      <w:r w:rsidR="007C2331" w:rsidRPr="105BC088">
        <w:rPr>
          <w:color w:val="231F20"/>
          <w:sz w:val="22"/>
          <w:szCs w:val="22"/>
          <w:lang w:val="fr-FR"/>
        </w:rPr>
        <w:t xml:space="preserve"> </w:t>
      </w:r>
      <w:r w:rsidR="00247C1C" w:rsidRPr="105BC088">
        <w:rPr>
          <w:color w:val="231F20"/>
          <w:sz w:val="22"/>
          <w:szCs w:val="22"/>
          <w:lang w:val="fr-FR"/>
        </w:rPr>
        <w:t>cc</w:t>
      </w:r>
      <w:r w:rsidR="633DB13E" w:rsidRPr="105BC088">
        <w:rPr>
          <w:color w:val="231F20"/>
          <w:sz w:val="22"/>
          <w:szCs w:val="22"/>
          <w:lang w:val="fr-FR"/>
        </w:rPr>
        <w:t xml:space="preserve"> </w:t>
      </w:r>
      <w:hyperlink r:id="rId19" w:history="1">
        <w:r w:rsidR="00634BD6" w:rsidRPr="00D93B0F">
          <w:rPr>
            <w:rStyle w:val="Hyperlink"/>
            <w:sz w:val="22"/>
            <w:szCs w:val="22"/>
            <w:lang w:val="fr-FR"/>
          </w:rPr>
          <w:t>claire.matjasec@uncdf.org</w:t>
        </w:r>
      </w:hyperlink>
      <w:r w:rsidR="00634BD6">
        <w:rPr>
          <w:color w:val="231F20"/>
          <w:sz w:val="22"/>
          <w:szCs w:val="22"/>
          <w:lang w:val="fr-FR"/>
        </w:rPr>
        <w:t xml:space="preserve"> </w:t>
      </w:r>
    </w:p>
    <w:p w14:paraId="502925A4" w14:textId="77777777" w:rsidR="00D134B7" w:rsidRPr="004E30B9" w:rsidRDefault="00D134B7" w:rsidP="00A23FDF">
      <w:pPr>
        <w:pStyle w:val="BodyText"/>
        <w:jc w:val="both"/>
        <w:rPr>
          <w:color w:val="231F20"/>
          <w:sz w:val="22"/>
          <w:szCs w:val="22"/>
          <w:lang w:val="fr-FR"/>
        </w:rPr>
      </w:pPr>
    </w:p>
    <w:p w14:paraId="40AED1AA" w14:textId="21B87201" w:rsidR="00093205" w:rsidRPr="004E30B9" w:rsidRDefault="00D134B7" w:rsidP="00735A52">
      <w:pPr>
        <w:pStyle w:val="BodyText"/>
        <w:jc w:val="both"/>
        <w:rPr>
          <w:sz w:val="22"/>
          <w:szCs w:val="22"/>
          <w:lang w:val="fr-FR"/>
        </w:rPr>
      </w:pPr>
      <w:bookmarkStart w:id="20" w:name="_Hlk45887169"/>
      <w:r w:rsidRPr="004E30B9">
        <w:rPr>
          <w:color w:val="231F20"/>
          <w:sz w:val="22"/>
          <w:szCs w:val="22"/>
          <w:lang w:val="fr-FR"/>
        </w:rPr>
        <w:t>Un document répondant aux questions fréquemment posées sera continuellement mis à jour à l'adresse</w:t>
      </w:r>
      <w:bookmarkEnd w:id="20"/>
      <w:r w:rsidR="00735A52">
        <w:rPr>
          <w:color w:val="231F20"/>
          <w:sz w:val="22"/>
          <w:szCs w:val="22"/>
          <w:lang w:val="fr-FR"/>
        </w:rPr>
        <w:t xml:space="preserve"> web de cet RFA.</w:t>
      </w:r>
    </w:p>
    <w:sectPr w:rsidR="00093205" w:rsidRPr="004E30B9">
      <w:pgSz w:w="11910" w:h="16840"/>
      <w:pgMar w:top="158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D6175" w14:textId="77777777" w:rsidR="00926C9B" w:rsidRDefault="00926C9B" w:rsidP="00DC7722">
      <w:r>
        <w:separator/>
      </w:r>
    </w:p>
  </w:endnote>
  <w:endnote w:type="continuationSeparator" w:id="0">
    <w:p w14:paraId="208B20D6" w14:textId="77777777" w:rsidR="00926C9B" w:rsidRDefault="00926C9B" w:rsidP="00DC7722">
      <w:r>
        <w:continuationSeparator/>
      </w:r>
    </w:p>
  </w:endnote>
  <w:endnote w:type="continuationNotice" w:id="1">
    <w:p w14:paraId="72D34539" w14:textId="77777777" w:rsidR="00C24999" w:rsidRDefault="00C249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2847299"/>
      <w:docPartObj>
        <w:docPartGallery w:val="Page Numbers (Bottom of Page)"/>
        <w:docPartUnique/>
      </w:docPartObj>
    </w:sdtPr>
    <w:sdtEndPr>
      <w:rPr>
        <w:rStyle w:val="PageNumber"/>
      </w:rPr>
    </w:sdtEndPr>
    <w:sdtContent>
      <w:p w14:paraId="09503681" w14:textId="09F8BB71" w:rsidR="00F40BB0" w:rsidRDefault="00F40BB0" w:rsidP="00BE071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893117" w14:textId="77777777" w:rsidR="00F40BB0" w:rsidRDefault="00F40B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0565005"/>
      <w:docPartObj>
        <w:docPartGallery w:val="Page Numbers (Bottom of Page)"/>
        <w:docPartUnique/>
      </w:docPartObj>
    </w:sdtPr>
    <w:sdtEndPr>
      <w:rPr>
        <w:rStyle w:val="PageNumber"/>
      </w:rPr>
    </w:sdtEndPr>
    <w:sdtContent>
      <w:p w14:paraId="075A2136" w14:textId="2F4FB712" w:rsidR="00F40BB0" w:rsidRDefault="00F40BB0" w:rsidP="00BE071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0DB9184" w14:textId="77777777" w:rsidR="00F40BB0" w:rsidRDefault="00F40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14266" w14:textId="77777777" w:rsidR="00926C9B" w:rsidRDefault="00926C9B" w:rsidP="00DC7722">
      <w:r>
        <w:separator/>
      </w:r>
    </w:p>
  </w:footnote>
  <w:footnote w:type="continuationSeparator" w:id="0">
    <w:p w14:paraId="0CA80655" w14:textId="77777777" w:rsidR="00926C9B" w:rsidRDefault="00926C9B" w:rsidP="00DC7722">
      <w:r>
        <w:continuationSeparator/>
      </w:r>
    </w:p>
  </w:footnote>
  <w:footnote w:type="continuationNotice" w:id="1">
    <w:p w14:paraId="6E289879" w14:textId="77777777" w:rsidR="00C24999" w:rsidRDefault="00C249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4620"/>
    </w:tblGrid>
    <w:tr w:rsidR="00793397" w14:paraId="5274314E" w14:textId="77777777" w:rsidTr="00CE209B">
      <w:tc>
        <w:tcPr>
          <w:tcW w:w="4620" w:type="dxa"/>
        </w:tcPr>
        <w:p w14:paraId="7060B287" w14:textId="78CE8CCD" w:rsidR="00793397" w:rsidRDefault="00793397" w:rsidP="00C24999">
          <w:pPr>
            <w:pStyle w:val="Header"/>
            <w:jc w:val="center"/>
          </w:pPr>
          <w:r>
            <w:rPr>
              <w:noProof/>
            </w:rPr>
            <w:drawing>
              <wp:inline distT="0" distB="0" distL="0" distR="0" wp14:anchorId="26FC8EFB" wp14:editId="0A3C13DC">
                <wp:extent cx="718835" cy="662183"/>
                <wp:effectExtent l="0" t="0" r="5080" b="5080"/>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a:extLst>
                            <a:ext uri="{28A0092B-C50C-407E-A947-70E740481C1C}">
                              <a14:useLocalDpi xmlns:a14="http://schemas.microsoft.com/office/drawing/2010/main"/>
                            </a:ext>
                          </a:extLst>
                        </a:blip>
                        <a:stretch>
                          <a:fillRect/>
                        </a:stretch>
                      </pic:blipFill>
                      <pic:spPr>
                        <a:xfrm>
                          <a:off x="0" y="0"/>
                          <a:ext cx="725504" cy="668327"/>
                        </a:xfrm>
                        <a:prstGeom prst="rect">
                          <a:avLst/>
                        </a:prstGeom>
                      </pic:spPr>
                    </pic:pic>
                  </a:graphicData>
                </a:graphic>
              </wp:inline>
            </w:drawing>
          </w:r>
        </w:p>
      </w:tc>
      <w:tc>
        <w:tcPr>
          <w:tcW w:w="4620" w:type="dxa"/>
        </w:tcPr>
        <w:p w14:paraId="48ADE698" w14:textId="3816D741" w:rsidR="00793397" w:rsidRDefault="00C24999" w:rsidP="00C12D69">
          <w:pPr>
            <w:pStyle w:val="Header"/>
            <w:jc w:val="center"/>
          </w:pPr>
          <w:r>
            <w:rPr>
              <w:noProof/>
            </w:rPr>
            <w:drawing>
              <wp:inline distT="0" distB="0" distL="0" distR="0" wp14:anchorId="43B4637C" wp14:editId="162DE27E">
                <wp:extent cx="919685" cy="77204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8485" cy="787826"/>
                        </a:xfrm>
                        <a:prstGeom prst="rect">
                          <a:avLst/>
                        </a:prstGeom>
                        <a:noFill/>
                        <a:ln>
                          <a:noFill/>
                        </a:ln>
                      </pic:spPr>
                    </pic:pic>
                  </a:graphicData>
                </a:graphic>
              </wp:inline>
            </w:drawing>
          </w:r>
        </w:p>
      </w:tc>
    </w:tr>
  </w:tbl>
  <w:p w14:paraId="4E4968E0" w14:textId="2514A2F4" w:rsidR="00F40BB0" w:rsidRDefault="00F40BB0" w:rsidP="00C12D6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BD4"/>
    <w:multiLevelType w:val="hybridMultilevel"/>
    <w:tmpl w:val="39BAEC2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2A1FCE"/>
    <w:multiLevelType w:val="hybridMultilevel"/>
    <w:tmpl w:val="A6EC5B3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039F26C8"/>
    <w:multiLevelType w:val="hybridMultilevel"/>
    <w:tmpl w:val="9B408682"/>
    <w:lvl w:ilvl="0" w:tplc="6C14CE66">
      <w:numFmt w:val="bullet"/>
      <w:lvlText w:val="-"/>
      <w:lvlJc w:val="left"/>
      <w:pPr>
        <w:ind w:left="720" w:hanging="360"/>
      </w:pPr>
      <w:rPr>
        <w:rFonts w:ascii="Calibri" w:eastAsiaTheme="minorHAnsi" w:hAnsi="Calibri" w:cs="Calibri"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3" w15:restartNumberingAfterBreak="0">
    <w:nsid w:val="064374EF"/>
    <w:multiLevelType w:val="multilevel"/>
    <w:tmpl w:val="CBC4DCFE"/>
    <w:lvl w:ilvl="0">
      <w:start w:val="2"/>
      <w:numFmt w:val="decimal"/>
      <w:lvlText w:val="%1"/>
      <w:lvlJc w:val="left"/>
      <w:pPr>
        <w:ind w:left="540" w:hanging="441"/>
      </w:pPr>
      <w:rPr>
        <w:rFonts w:hint="default"/>
        <w:lang w:val="en-US" w:eastAsia="en-US" w:bidi="en-US"/>
      </w:rPr>
    </w:lvl>
    <w:lvl w:ilvl="1">
      <w:start w:val="1"/>
      <w:numFmt w:val="decimal"/>
      <w:lvlText w:val="%1.%2"/>
      <w:lvlJc w:val="left"/>
      <w:pPr>
        <w:ind w:left="540" w:hanging="441"/>
      </w:pPr>
      <w:rPr>
        <w:rFonts w:ascii="Arial" w:eastAsia="Arial" w:hAnsi="Arial" w:cs="Arial" w:hint="default"/>
        <w:color w:val="9696CA"/>
        <w:w w:val="94"/>
        <w:sz w:val="28"/>
        <w:szCs w:val="28"/>
        <w:lang w:val="en-US" w:eastAsia="en-US" w:bidi="en-US"/>
      </w:rPr>
    </w:lvl>
    <w:lvl w:ilvl="2">
      <w:numFmt w:val="bullet"/>
      <w:lvlText w:val="•"/>
      <w:lvlJc w:val="left"/>
      <w:pPr>
        <w:ind w:left="2281" w:hanging="441"/>
      </w:pPr>
      <w:rPr>
        <w:rFonts w:hint="default"/>
        <w:lang w:val="en-US" w:eastAsia="en-US" w:bidi="en-US"/>
      </w:rPr>
    </w:lvl>
    <w:lvl w:ilvl="3">
      <w:numFmt w:val="bullet"/>
      <w:lvlText w:val="•"/>
      <w:lvlJc w:val="left"/>
      <w:pPr>
        <w:ind w:left="3151" w:hanging="441"/>
      </w:pPr>
      <w:rPr>
        <w:rFonts w:hint="default"/>
        <w:lang w:val="en-US" w:eastAsia="en-US" w:bidi="en-US"/>
      </w:rPr>
    </w:lvl>
    <w:lvl w:ilvl="4">
      <w:numFmt w:val="bullet"/>
      <w:lvlText w:val="•"/>
      <w:lvlJc w:val="left"/>
      <w:pPr>
        <w:ind w:left="4022" w:hanging="441"/>
      </w:pPr>
      <w:rPr>
        <w:rFonts w:hint="default"/>
        <w:lang w:val="en-US" w:eastAsia="en-US" w:bidi="en-US"/>
      </w:rPr>
    </w:lvl>
    <w:lvl w:ilvl="5">
      <w:numFmt w:val="bullet"/>
      <w:lvlText w:val="•"/>
      <w:lvlJc w:val="left"/>
      <w:pPr>
        <w:ind w:left="4892" w:hanging="441"/>
      </w:pPr>
      <w:rPr>
        <w:rFonts w:hint="default"/>
        <w:lang w:val="en-US" w:eastAsia="en-US" w:bidi="en-US"/>
      </w:rPr>
    </w:lvl>
    <w:lvl w:ilvl="6">
      <w:numFmt w:val="bullet"/>
      <w:lvlText w:val="•"/>
      <w:lvlJc w:val="left"/>
      <w:pPr>
        <w:ind w:left="5763" w:hanging="441"/>
      </w:pPr>
      <w:rPr>
        <w:rFonts w:hint="default"/>
        <w:lang w:val="en-US" w:eastAsia="en-US" w:bidi="en-US"/>
      </w:rPr>
    </w:lvl>
    <w:lvl w:ilvl="7">
      <w:numFmt w:val="bullet"/>
      <w:lvlText w:val="•"/>
      <w:lvlJc w:val="left"/>
      <w:pPr>
        <w:ind w:left="6633" w:hanging="441"/>
      </w:pPr>
      <w:rPr>
        <w:rFonts w:hint="default"/>
        <w:lang w:val="en-US" w:eastAsia="en-US" w:bidi="en-US"/>
      </w:rPr>
    </w:lvl>
    <w:lvl w:ilvl="8">
      <w:numFmt w:val="bullet"/>
      <w:lvlText w:val="•"/>
      <w:lvlJc w:val="left"/>
      <w:pPr>
        <w:ind w:left="7504" w:hanging="441"/>
      </w:pPr>
      <w:rPr>
        <w:rFonts w:hint="default"/>
        <w:lang w:val="en-US" w:eastAsia="en-US" w:bidi="en-US"/>
      </w:rPr>
    </w:lvl>
  </w:abstractNum>
  <w:abstractNum w:abstractNumId="4" w15:restartNumberingAfterBreak="0">
    <w:nsid w:val="091341CE"/>
    <w:multiLevelType w:val="hybridMultilevel"/>
    <w:tmpl w:val="90E6394E"/>
    <w:lvl w:ilvl="0" w:tplc="E5A6A4EE">
      <w:start w:val="15"/>
      <w:numFmt w:val="decimal"/>
      <w:lvlText w:val="%1"/>
      <w:lvlJc w:val="left"/>
      <w:pPr>
        <w:ind w:left="1396" w:hanging="720"/>
      </w:pPr>
      <w:rPr>
        <w:rFonts w:ascii="Arial" w:eastAsia="Arial" w:hAnsi="Arial" w:cs="Arial" w:hint="default"/>
        <w:b/>
        <w:bCs/>
        <w:color w:val="2B2F86"/>
        <w:w w:val="102"/>
        <w:sz w:val="24"/>
        <w:szCs w:val="24"/>
        <w:lang w:val="en-US" w:eastAsia="en-US" w:bidi="en-US"/>
      </w:rPr>
    </w:lvl>
    <w:lvl w:ilvl="1" w:tplc="CD1EB2CC">
      <w:numFmt w:val="bullet"/>
      <w:lvlText w:val="•"/>
      <w:lvlJc w:val="left"/>
      <w:pPr>
        <w:ind w:left="2184" w:hanging="720"/>
      </w:pPr>
      <w:rPr>
        <w:rFonts w:hint="default"/>
        <w:lang w:val="en-US" w:eastAsia="en-US" w:bidi="en-US"/>
      </w:rPr>
    </w:lvl>
    <w:lvl w:ilvl="2" w:tplc="BC8277EC">
      <w:numFmt w:val="bullet"/>
      <w:lvlText w:val="•"/>
      <w:lvlJc w:val="left"/>
      <w:pPr>
        <w:ind w:left="2969" w:hanging="720"/>
      </w:pPr>
      <w:rPr>
        <w:rFonts w:hint="default"/>
        <w:lang w:val="en-US" w:eastAsia="en-US" w:bidi="en-US"/>
      </w:rPr>
    </w:lvl>
    <w:lvl w:ilvl="3" w:tplc="13144D04">
      <w:numFmt w:val="bullet"/>
      <w:lvlText w:val="•"/>
      <w:lvlJc w:val="left"/>
      <w:pPr>
        <w:ind w:left="3753" w:hanging="720"/>
      </w:pPr>
      <w:rPr>
        <w:rFonts w:hint="default"/>
        <w:lang w:val="en-US" w:eastAsia="en-US" w:bidi="en-US"/>
      </w:rPr>
    </w:lvl>
    <w:lvl w:ilvl="4" w:tplc="1162521E">
      <w:numFmt w:val="bullet"/>
      <w:lvlText w:val="•"/>
      <w:lvlJc w:val="left"/>
      <w:pPr>
        <w:ind w:left="4538" w:hanging="720"/>
      </w:pPr>
      <w:rPr>
        <w:rFonts w:hint="default"/>
        <w:lang w:val="en-US" w:eastAsia="en-US" w:bidi="en-US"/>
      </w:rPr>
    </w:lvl>
    <w:lvl w:ilvl="5" w:tplc="DBAA8B84">
      <w:numFmt w:val="bullet"/>
      <w:lvlText w:val="•"/>
      <w:lvlJc w:val="left"/>
      <w:pPr>
        <w:ind w:left="5322" w:hanging="720"/>
      </w:pPr>
      <w:rPr>
        <w:rFonts w:hint="default"/>
        <w:lang w:val="en-US" w:eastAsia="en-US" w:bidi="en-US"/>
      </w:rPr>
    </w:lvl>
    <w:lvl w:ilvl="6" w:tplc="E53A5F70">
      <w:numFmt w:val="bullet"/>
      <w:lvlText w:val="•"/>
      <w:lvlJc w:val="left"/>
      <w:pPr>
        <w:ind w:left="6107" w:hanging="720"/>
      </w:pPr>
      <w:rPr>
        <w:rFonts w:hint="default"/>
        <w:lang w:val="en-US" w:eastAsia="en-US" w:bidi="en-US"/>
      </w:rPr>
    </w:lvl>
    <w:lvl w:ilvl="7" w:tplc="AEE865A2">
      <w:numFmt w:val="bullet"/>
      <w:lvlText w:val="•"/>
      <w:lvlJc w:val="left"/>
      <w:pPr>
        <w:ind w:left="6891" w:hanging="720"/>
      </w:pPr>
      <w:rPr>
        <w:rFonts w:hint="default"/>
        <w:lang w:val="en-US" w:eastAsia="en-US" w:bidi="en-US"/>
      </w:rPr>
    </w:lvl>
    <w:lvl w:ilvl="8" w:tplc="91109F28">
      <w:numFmt w:val="bullet"/>
      <w:lvlText w:val="•"/>
      <w:lvlJc w:val="left"/>
      <w:pPr>
        <w:ind w:left="7676" w:hanging="720"/>
      </w:pPr>
      <w:rPr>
        <w:rFonts w:hint="default"/>
        <w:lang w:val="en-US" w:eastAsia="en-US" w:bidi="en-US"/>
      </w:rPr>
    </w:lvl>
  </w:abstractNum>
  <w:abstractNum w:abstractNumId="5" w15:restartNumberingAfterBreak="0">
    <w:nsid w:val="18814E8E"/>
    <w:multiLevelType w:val="hybridMultilevel"/>
    <w:tmpl w:val="AC98EB1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B0327A"/>
    <w:multiLevelType w:val="hybridMultilevel"/>
    <w:tmpl w:val="CBBEEC00"/>
    <w:lvl w:ilvl="0" w:tplc="0F404D32">
      <w:start w:val="1"/>
      <w:numFmt w:val="decimal"/>
      <w:lvlText w:val="%1."/>
      <w:lvlJc w:val="left"/>
      <w:pPr>
        <w:ind w:left="460" w:hanging="360"/>
      </w:pPr>
      <w:rPr>
        <w:rFonts w:hint="default"/>
      </w:rPr>
    </w:lvl>
    <w:lvl w:ilvl="1" w:tplc="10000019" w:tentative="1">
      <w:start w:val="1"/>
      <w:numFmt w:val="lowerLetter"/>
      <w:lvlText w:val="%2."/>
      <w:lvlJc w:val="left"/>
      <w:pPr>
        <w:ind w:left="1180" w:hanging="360"/>
      </w:pPr>
    </w:lvl>
    <w:lvl w:ilvl="2" w:tplc="1000001B" w:tentative="1">
      <w:start w:val="1"/>
      <w:numFmt w:val="lowerRoman"/>
      <w:lvlText w:val="%3."/>
      <w:lvlJc w:val="right"/>
      <w:pPr>
        <w:ind w:left="1900" w:hanging="180"/>
      </w:pPr>
    </w:lvl>
    <w:lvl w:ilvl="3" w:tplc="1000000F" w:tentative="1">
      <w:start w:val="1"/>
      <w:numFmt w:val="decimal"/>
      <w:lvlText w:val="%4."/>
      <w:lvlJc w:val="left"/>
      <w:pPr>
        <w:ind w:left="2620" w:hanging="360"/>
      </w:pPr>
    </w:lvl>
    <w:lvl w:ilvl="4" w:tplc="10000019" w:tentative="1">
      <w:start w:val="1"/>
      <w:numFmt w:val="lowerLetter"/>
      <w:lvlText w:val="%5."/>
      <w:lvlJc w:val="left"/>
      <w:pPr>
        <w:ind w:left="3340" w:hanging="360"/>
      </w:pPr>
    </w:lvl>
    <w:lvl w:ilvl="5" w:tplc="1000001B" w:tentative="1">
      <w:start w:val="1"/>
      <w:numFmt w:val="lowerRoman"/>
      <w:lvlText w:val="%6."/>
      <w:lvlJc w:val="right"/>
      <w:pPr>
        <w:ind w:left="4060" w:hanging="180"/>
      </w:pPr>
    </w:lvl>
    <w:lvl w:ilvl="6" w:tplc="1000000F" w:tentative="1">
      <w:start w:val="1"/>
      <w:numFmt w:val="decimal"/>
      <w:lvlText w:val="%7."/>
      <w:lvlJc w:val="left"/>
      <w:pPr>
        <w:ind w:left="4780" w:hanging="360"/>
      </w:pPr>
    </w:lvl>
    <w:lvl w:ilvl="7" w:tplc="10000019" w:tentative="1">
      <w:start w:val="1"/>
      <w:numFmt w:val="lowerLetter"/>
      <w:lvlText w:val="%8."/>
      <w:lvlJc w:val="left"/>
      <w:pPr>
        <w:ind w:left="5500" w:hanging="360"/>
      </w:pPr>
    </w:lvl>
    <w:lvl w:ilvl="8" w:tplc="1000001B" w:tentative="1">
      <w:start w:val="1"/>
      <w:numFmt w:val="lowerRoman"/>
      <w:lvlText w:val="%9."/>
      <w:lvlJc w:val="right"/>
      <w:pPr>
        <w:ind w:left="6220" w:hanging="180"/>
      </w:pPr>
    </w:lvl>
  </w:abstractNum>
  <w:abstractNum w:abstractNumId="7" w15:restartNumberingAfterBreak="0">
    <w:nsid w:val="1B67704B"/>
    <w:multiLevelType w:val="multilevel"/>
    <w:tmpl w:val="C2283138"/>
    <w:lvl w:ilvl="0">
      <w:start w:val="4"/>
      <w:numFmt w:val="decimal"/>
      <w:lvlText w:val="%1"/>
      <w:lvlJc w:val="left"/>
      <w:pPr>
        <w:ind w:left="543" w:hanging="444"/>
      </w:pPr>
      <w:rPr>
        <w:rFonts w:hint="default"/>
        <w:lang w:val="en-US" w:eastAsia="en-US" w:bidi="en-US"/>
      </w:rPr>
    </w:lvl>
    <w:lvl w:ilvl="1">
      <w:start w:val="1"/>
      <w:numFmt w:val="decimal"/>
      <w:lvlText w:val="%1.%2"/>
      <w:lvlJc w:val="left"/>
      <w:pPr>
        <w:ind w:left="543" w:hanging="444"/>
      </w:pPr>
      <w:rPr>
        <w:rFonts w:ascii="Arial" w:eastAsia="Arial" w:hAnsi="Arial" w:cs="Arial" w:hint="default"/>
        <w:color w:val="9696CA"/>
        <w:spacing w:val="-7"/>
        <w:w w:val="89"/>
        <w:sz w:val="28"/>
        <w:szCs w:val="28"/>
        <w:lang w:val="en-US" w:eastAsia="en-US" w:bidi="en-US"/>
      </w:rPr>
    </w:lvl>
    <w:lvl w:ilvl="2">
      <w:numFmt w:val="bullet"/>
      <w:lvlText w:val="•"/>
      <w:lvlJc w:val="left"/>
      <w:pPr>
        <w:ind w:left="2281" w:hanging="444"/>
      </w:pPr>
      <w:rPr>
        <w:rFonts w:hint="default"/>
        <w:lang w:val="en-US" w:eastAsia="en-US" w:bidi="en-US"/>
      </w:rPr>
    </w:lvl>
    <w:lvl w:ilvl="3">
      <w:numFmt w:val="bullet"/>
      <w:lvlText w:val="•"/>
      <w:lvlJc w:val="left"/>
      <w:pPr>
        <w:ind w:left="3151" w:hanging="444"/>
      </w:pPr>
      <w:rPr>
        <w:rFonts w:hint="default"/>
        <w:lang w:val="en-US" w:eastAsia="en-US" w:bidi="en-US"/>
      </w:rPr>
    </w:lvl>
    <w:lvl w:ilvl="4">
      <w:numFmt w:val="bullet"/>
      <w:lvlText w:val="•"/>
      <w:lvlJc w:val="left"/>
      <w:pPr>
        <w:ind w:left="4022" w:hanging="444"/>
      </w:pPr>
      <w:rPr>
        <w:rFonts w:hint="default"/>
        <w:lang w:val="en-US" w:eastAsia="en-US" w:bidi="en-US"/>
      </w:rPr>
    </w:lvl>
    <w:lvl w:ilvl="5">
      <w:numFmt w:val="bullet"/>
      <w:lvlText w:val="•"/>
      <w:lvlJc w:val="left"/>
      <w:pPr>
        <w:ind w:left="4892" w:hanging="444"/>
      </w:pPr>
      <w:rPr>
        <w:rFonts w:hint="default"/>
        <w:lang w:val="en-US" w:eastAsia="en-US" w:bidi="en-US"/>
      </w:rPr>
    </w:lvl>
    <w:lvl w:ilvl="6">
      <w:numFmt w:val="bullet"/>
      <w:lvlText w:val="•"/>
      <w:lvlJc w:val="left"/>
      <w:pPr>
        <w:ind w:left="5763" w:hanging="444"/>
      </w:pPr>
      <w:rPr>
        <w:rFonts w:hint="default"/>
        <w:lang w:val="en-US" w:eastAsia="en-US" w:bidi="en-US"/>
      </w:rPr>
    </w:lvl>
    <w:lvl w:ilvl="7">
      <w:numFmt w:val="bullet"/>
      <w:lvlText w:val="•"/>
      <w:lvlJc w:val="left"/>
      <w:pPr>
        <w:ind w:left="6633" w:hanging="444"/>
      </w:pPr>
      <w:rPr>
        <w:rFonts w:hint="default"/>
        <w:lang w:val="en-US" w:eastAsia="en-US" w:bidi="en-US"/>
      </w:rPr>
    </w:lvl>
    <w:lvl w:ilvl="8">
      <w:numFmt w:val="bullet"/>
      <w:lvlText w:val="•"/>
      <w:lvlJc w:val="left"/>
      <w:pPr>
        <w:ind w:left="7504" w:hanging="444"/>
      </w:pPr>
      <w:rPr>
        <w:rFonts w:hint="default"/>
        <w:lang w:val="en-US" w:eastAsia="en-US" w:bidi="en-US"/>
      </w:rPr>
    </w:lvl>
  </w:abstractNum>
  <w:abstractNum w:abstractNumId="8" w15:restartNumberingAfterBreak="0">
    <w:nsid w:val="201C03F5"/>
    <w:multiLevelType w:val="multilevel"/>
    <w:tmpl w:val="BC5803DE"/>
    <w:lvl w:ilvl="0">
      <w:start w:val="3"/>
      <w:numFmt w:val="decimal"/>
      <w:lvlText w:val="%1"/>
      <w:lvlJc w:val="left"/>
      <w:pPr>
        <w:ind w:left="1770" w:hanging="374"/>
      </w:pPr>
      <w:rPr>
        <w:rFonts w:hint="default"/>
        <w:lang w:val="en-US" w:eastAsia="en-US" w:bidi="en-US"/>
      </w:rPr>
    </w:lvl>
    <w:lvl w:ilvl="1">
      <w:start w:val="1"/>
      <w:numFmt w:val="decimal"/>
      <w:lvlText w:val="%1.%2"/>
      <w:lvlJc w:val="left"/>
      <w:pPr>
        <w:ind w:left="1770" w:hanging="374"/>
      </w:pPr>
      <w:rPr>
        <w:rFonts w:ascii="Arial" w:eastAsia="Arial" w:hAnsi="Arial" w:cs="Arial" w:hint="default"/>
        <w:color w:val="9696CA"/>
        <w:spacing w:val="-3"/>
        <w:w w:val="89"/>
        <w:sz w:val="24"/>
        <w:szCs w:val="24"/>
        <w:lang w:val="en-US" w:eastAsia="en-US" w:bidi="en-US"/>
      </w:rPr>
    </w:lvl>
    <w:lvl w:ilvl="2">
      <w:numFmt w:val="bullet"/>
      <w:lvlText w:val="•"/>
      <w:lvlJc w:val="left"/>
      <w:pPr>
        <w:ind w:left="3273" w:hanging="374"/>
      </w:pPr>
      <w:rPr>
        <w:rFonts w:hint="default"/>
        <w:lang w:val="en-US" w:eastAsia="en-US" w:bidi="en-US"/>
      </w:rPr>
    </w:lvl>
    <w:lvl w:ilvl="3">
      <w:numFmt w:val="bullet"/>
      <w:lvlText w:val="•"/>
      <w:lvlJc w:val="left"/>
      <w:pPr>
        <w:ind w:left="4019" w:hanging="374"/>
      </w:pPr>
      <w:rPr>
        <w:rFonts w:hint="default"/>
        <w:lang w:val="en-US" w:eastAsia="en-US" w:bidi="en-US"/>
      </w:rPr>
    </w:lvl>
    <w:lvl w:ilvl="4">
      <w:numFmt w:val="bullet"/>
      <w:lvlText w:val="•"/>
      <w:lvlJc w:val="left"/>
      <w:pPr>
        <w:ind w:left="4766" w:hanging="374"/>
      </w:pPr>
      <w:rPr>
        <w:rFonts w:hint="default"/>
        <w:lang w:val="en-US" w:eastAsia="en-US" w:bidi="en-US"/>
      </w:rPr>
    </w:lvl>
    <w:lvl w:ilvl="5">
      <w:numFmt w:val="bullet"/>
      <w:lvlText w:val="•"/>
      <w:lvlJc w:val="left"/>
      <w:pPr>
        <w:ind w:left="5512" w:hanging="374"/>
      </w:pPr>
      <w:rPr>
        <w:rFonts w:hint="default"/>
        <w:lang w:val="en-US" w:eastAsia="en-US" w:bidi="en-US"/>
      </w:rPr>
    </w:lvl>
    <w:lvl w:ilvl="6">
      <w:numFmt w:val="bullet"/>
      <w:lvlText w:val="•"/>
      <w:lvlJc w:val="left"/>
      <w:pPr>
        <w:ind w:left="6259" w:hanging="374"/>
      </w:pPr>
      <w:rPr>
        <w:rFonts w:hint="default"/>
        <w:lang w:val="en-US" w:eastAsia="en-US" w:bidi="en-US"/>
      </w:rPr>
    </w:lvl>
    <w:lvl w:ilvl="7">
      <w:numFmt w:val="bullet"/>
      <w:lvlText w:val="•"/>
      <w:lvlJc w:val="left"/>
      <w:pPr>
        <w:ind w:left="7005" w:hanging="374"/>
      </w:pPr>
      <w:rPr>
        <w:rFonts w:hint="default"/>
        <w:lang w:val="en-US" w:eastAsia="en-US" w:bidi="en-US"/>
      </w:rPr>
    </w:lvl>
    <w:lvl w:ilvl="8">
      <w:numFmt w:val="bullet"/>
      <w:lvlText w:val="•"/>
      <w:lvlJc w:val="left"/>
      <w:pPr>
        <w:ind w:left="7752" w:hanging="374"/>
      </w:pPr>
      <w:rPr>
        <w:rFonts w:hint="default"/>
        <w:lang w:val="en-US" w:eastAsia="en-US" w:bidi="en-US"/>
      </w:rPr>
    </w:lvl>
  </w:abstractNum>
  <w:abstractNum w:abstractNumId="9" w15:restartNumberingAfterBreak="0">
    <w:nsid w:val="286A11C1"/>
    <w:multiLevelType w:val="hybridMultilevel"/>
    <w:tmpl w:val="69BA99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45296A"/>
    <w:multiLevelType w:val="hybridMultilevel"/>
    <w:tmpl w:val="007CE4B4"/>
    <w:lvl w:ilvl="0" w:tplc="040C0003">
      <w:start w:val="1"/>
      <w:numFmt w:val="bullet"/>
      <w:lvlText w:val="o"/>
      <w:lvlJc w:val="left"/>
      <w:pPr>
        <w:ind w:left="360" w:hanging="360"/>
      </w:pPr>
      <w:rPr>
        <w:rFonts w:ascii="Courier New" w:hAnsi="Courier New" w:cs="Courier New" w:hint="default"/>
      </w:rPr>
    </w:lvl>
    <w:lvl w:ilvl="1" w:tplc="76CC090C">
      <w:numFmt w:val="bullet"/>
      <w:lvlText w:val="-"/>
      <w:lvlJc w:val="left"/>
      <w:pPr>
        <w:ind w:left="1080" w:hanging="360"/>
      </w:pPr>
      <w:rPr>
        <w:rFonts w:ascii="Arial" w:eastAsia="Arial" w:hAnsi="Arial"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3404B65"/>
    <w:multiLevelType w:val="multilevel"/>
    <w:tmpl w:val="D56296E6"/>
    <w:lvl w:ilvl="0">
      <w:start w:val="5"/>
      <w:numFmt w:val="decimal"/>
      <w:lvlText w:val="%1"/>
      <w:lvlJc w:val="left"/>
      <w:pPr>
        <w:ind w:left="1769" w:hanging="374"/>
      </w:pPr>
      <w:rPr>
        <w:rFonts w:hint="default"/>
        <w:lang w:val="en-US" w:eastAsia="en-US" w:bidi="en-US"/>
      </w:rPr>
    </w:lvl>
    <w:lvl w:ilvl="1">
      <w:start w:val="1"/>
      <w:numFmt w:val="decimal"/>
      <w:lvlText w:val="%1.%2"/>
      <w:lvlJc w:val="left"/>
      <w:pPr>
        <w:ind w:left="1769" w:hanging="374"/>
      </w:pPr>
      <w:rPr>
        <w:rFonts w:ascii="Arial" w:eastAsia="Arial" w:hAnsi="Arial" w:cs="Arial" w:hint="default"/>
        <w:color w:val="9696CA"/>
        <w:spacing w:val="-2"/>
        <w:w w:val="89"/>
        <w:sz w:val="24"/>
        <w:szCs w:val="24"/>
        <w:lang w:val="en-US" w:eastAsia="en-US" w:bidi="en-US"/>
      </w:rPr>
    </w:lvl>
    <w:lvl w:ilvl="2">
      <w:numFmt w:val="bullet"/>
      <w:lvlText w:val="•"/>
      <w:lvlJc w:val="left"/>
      <w:pPr>
        <w:ind w:left="3257" w:hanging="374"/>
      </w:pPr>
      <w:rPr>
        <w:rFonts w:hint="default"/>
        <w:lang w:val="en-US" w:eastAsia="en-US" w:bidi="en-US"/>
      </w:rPr>
    </w:lvl>
    <w:lvl w:ilvl="3">
      <w:numFmt w:val="bullet"/>
      <w:lvlText w:val="•"/>
      <w:lvlJc w:val="left"/>
      <w:pPr>
        <w:ind w:left="4005" w:hanging="374"/>
      </w:pPr>
      <w:rPr>
        <w:rFonts w:hint="default"/>
        <w:lang w:val="en-US" w:eastAsia="en-US" w:bidi="en-US"/>
      </w:rPr>
    </w:lvl>
    <w:lvl w:ilvl="4">
      <w:numFmt w:val="bullet"/>
      <w:lvlText w:val="•"/>
      <w:lvlJc w:val="left"/>
      <w:pPr>
        <w:ind w:left="4754" w:hanging="374"/>
      </w:pPr>
      <w:rPr>
        <w:rFonts w:hint="default"/>
        <w:lang w:val="en-US" w:eastAsia="en-US" w:bidi="en-US"/>
      </w:rPr>
    </w:lvl>
    <w:lvl w:ilvl="5">
      <w:numFmt w:val="bullet"/>
      <w:lvlText w:val="•"/>
      <w:lvlJc w:val="left"/>
      <w:pPr>
        <w:ind w:left="5502" w:hanging="374"/>
      </w:pPr>
      <w:rPr>
        <w:rFonts w:hint="default"/>
        <w:lang w:val="en-US" w:eastAsia="en-US" w:bidi="en-US"/>
      </w:rPr>
    </w:lvl>
    <w:lvl w:ilvl="6">
      <w:numFmt w:val="bullet"/>
      <w:lvlText w:val="•"/>
      <w:lvlJc w:val="left"/>
      <w:pPr>
        <w:ind w:left="6251" w:hanging="374"/>
      </w:pPr>
      <w:rPr>
        <w:rFonts w:hint="default"/>
        <w:lang w:val="en-US" w:eastAsia="en-US" w:bidi="en-US"/>
      </w:rPr>
    </w:lvl>
    <w:lvl w:ilvl="7">
      <w:numFmt w:val="bullet"/>
      <w:lvlText w:val="•"/>
      <w:lvlJc w:val="left"/>
      <w:pPr>
        <w:ind w:left="6999" w:hanging="374"/>
      </w:pPr>
      <w:rPr>
        <w:rFonts w:hint="default"/>
        <w:lang w:val="en-US" w:eastAsia="en-US" w:bidi="en-US"/>
      </w:rPr>
    </w:lvl>
    <w:lvl w:ilvl="8">
      <w:numFmt w:val="bullet"/>
      <w:lvlText w:val="•"/>
      <w:lvlJc w:val="left"/>
      <w:pPr>
        <w:ind w:left="7748" w:hanging="374"/>
      </w:pPr>
      <w:rPr>
        <w:rFonts w:hint="default"/>
        <w:lang w:val="en-US" w:eastAsia="en-US" w:bidi="en-US"/>
      </w:rPr>
    </w:lvl>
  </w:abstractNum>
  <w:abstractNum w:abstractNumId="12" w15:restartNumberingAfterBreak="0">
    <w:nsid w:val="392B5A16"/>
    <w:multiLevelType w:val="hybridMultilevel"/>
    <w:tmpl w:val="81007BF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231D3B"/>
    <w:multiLevelType w:val="multilevel"/>
    <w:tmpl w:val="A8600FC6"/>
    <w:lvl w:ilvl="0">
      <w:start w:val="4"/>
      <w:numFmt w:val="decimal"/>
      <w:lvlText w:val="%1"/>
      <w:lvlJc w:val="left"/>
      <w:pPr>
        <w:ind w:left="1776" w:hanging="381"/>
      </w:pPr>
      <w:rPr>
        <w:rFonts w:hint="default"/>
        <w:lang w:val="en-US" w:eastAsia="en-US" w:bidi="en-US"/>
      </w:rPr>
    </w:lvl>
    <w:lvl w:ilvl="1">
      <w:start w:val="1"/>
      <w:numFmt w:val="decimal"/>
      <w:lvlText w:val="%1.%2"/>
      <w:lvlJc w:val="left"/>
      <w:pPr>
        <w:ind w:left="1776" w:hanging="381"/>
      </w:pPr>
      <w:rPr>
        <w:rFonts w:ascii="Arial" w:eastAsia="Arial" w:hAnsi="Arial" w:cs="Arial" w:hint="default"/>
        <w:color w:val="9696CA"/>
        <w:spacing w:val="-6"/>
        <w:w w:val="89"/>
        <w:sz w:val="24"/>
        <w:szCs w:val="24"/>
        <w:lang w:val="en-US" w:eastAsia="en-US" w:bidi="en-US"/>
      </w:rPr>
    </w:lvl>
    <w:lvl w:ilvl="2">
      <w:numFmt w:val="bullet"/>
      <w:lvlText w:val="•"/>
      <w:lvlJc w:val="left"/>
      <w:pPr>
        <w:ind w:left="3273" w:hanging="381"/>
      </w:pPr>
      <w:rPr>
        <w:rFonts w:hint="default"/>
        <w:lang w:val="en-US" w:eastAsia="en-US" w:bidi="en-US"/>
      </w:rPr>
    </w:lvl>
    <w:lvl w:ilvl="3">
      <w:numFmt w:val="bullet"/>
      <w:lvlText w:val="•"/>
      <w:lvlJc w:val="left"/>
      <w:pPr>
        <w:ind w:left="4019" w:hanging="381"/>
      </w:pPr>
      <w:rPr>
        <w:rFonts w:hint="default"/>
        <w:lang w:val="en-US" w:eastAsia="en-US" w:bidi="en-US"/>
      </w:rPr>
    </w:lvl>
    <w:lvl w:ilvl="4">
      <w:numFmt w:val="bullet"/>
      <w:lvlText w:val="•"/>
      <w:lvlJc w:val="left"/>
      <w:pPr>
        <w:ind w:left="4766" w:hanging="381"/>
      </w:pPr>
      <w:rPr>
        <w:rFonts w:hint="default"/>
        <w:lang w:val="en-US" w:eastAsia="en-US" w:bidi="en-US"/>
      </w:rPr>
    </w:lvl>
    <w:lvl w:ilvl="5">
      <w:numFmt w:val="bullet"/>
      <w:lvlText w:val="•"/>
      <w:lvlJc w:val="left"/>
      <w:pPr>
        <w:ind w:left="5512" w:hanging="381"/>
      </w:pPr>
      <w:rPr>
        <w:rFonts w:hint="default"/>
        <w:lang w:val="en-US" w:eastAsia="en-US" w:bidi="en-US"/>
      </w:rPr>
    </w:lvl>
    <w:lvl w:ilvl="6">
      <w:numFmt w:val="bullet"/>
      <w:lvlText w:val="•"/>
      <w:lvlJc w:val="left"/>
      <w:pPr>
        <w:ind w:left="6259" w:hanging="381"/>
      </w:pPr>
      <w:rPr>
        <w:rFonts w:hint="default"/>
        <w:lang w:val="en-US" w:eastAsia="en-US" w:bidi="en-US"/>
      </w:rPr>
    </w:lvl>
    <w:lvl w:ilvl="7">
      <w:numFmt w:val="bullet"/>
      <w:lvlText w:val="•"/>
      <w:lvlJc w:val="left"/>
      <w:pPr>
        <w:ind w:left="7005" w:hanging="381"/>
      </w:pPr>
      <w:rPr>
        <w:rFonts w:hint="default"/>
        <w:lang w:val="en-US" w:eastAsia="en-US" w:bidi="en-US"/>
      </w:rPr>
    </w:lvl>
    <w:lvl w:ilvl="8">
      <w:numFmt w:val="bullet"/>
      <w:lvlText w:val="•"/>
      <w:lvlJc w:val="left"/>
      <w:pPr>
        <w:ind w:left="7752" w:hanging="381"/>
      </w:pPr>
      <w:rPr>
        <w:rFonts w:hint="default"/>
        <w:lang w:val="en-US" w:eastAsia="en-US" w:bidi="en-US"/>
      </w:rPr>
    </w:lvl>
  </w:abstractNum>
  <w:abstractNum w:abstractNumId="14" w15:restartNumberingAfterBreak="0">
    <w:nsid w:val="3C7C184B"/>
    <w:multiLevelType w:val="hybridMultilevel"/>
    <w:tmpl w:val="F516E5B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45A63803"/>
    <w:multiLevelType w:val="hybridMultilevel"/>
    <w:tmpl w:val="AB185B8C"/>
    <w:lvl w:ilvl="0" w:tplc="A82AE3D2">
      <w:start w:val="3"/>
      <w:numFmt w:val="bullet"/>
      <w:lvlText w:val=""/>
      <w:lvlJc w:val="left"/>
      <w:pPr>
        <w:ind w:left="820" w:hanging="4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99C3338"/>
    <w:multiLevelType w:val="hybridMultilevel"/>
    <w:tmpl w:val="2FAEA050"/>
    <w:lvl w:ilvl="0" w:tplc="040C0003">
      <w:start w:val="1"/>
      <w:numFmt w:val="bullet"/>
      <w:lvlText w:val="o"/>
      <w:lvlJc w:val="left"/>
      <w:pPr>
        <w:ind w:left="460" w:hanging="360"/>
      </w:pPr>
      <w:rPr>
        <w:rFonts w:ascii="Courier New" w:hAnsi="Courier New" w:cs="Courier New" w:hint="default"/>
      </w:rPr>
    </w:lvl>
    <w:lvl w:ilvl="1" w:tplc="040C0003" w:tentative="1">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17" w15:restartNumberingAfterBreak="0">
    <w:nsid w:val="4AC41022"/>
    <w:multiLevelType w:val="hybridMultilevel"/>
    <w:tmpl w:val="9D2ADF8A"/>
    <w:lvl w:ilvl="0" w:tplc="040C0001">
      <w:start w:val="1"/>
      <w:numFmt w:val="bullet"/>
      <w:lvlText w:val=""/>
      <w:lvlJc w:val="left"/>
      <w:pPr>
        <w:ind w:left="820" w:hanging="360"/>
      </w:pPr>
      <w:rPr>
        <w:rFonts w:ascii="Symbol" w:hAnsi="Symbol" w:hint="default"/>
      </w:rPr>
    </w:lvl>
    <w:lvl w:ilvl="1" w:tplc="040C0003">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18" w15:restartNumberingAfterBreak="0">
    <w:nsid w:val="504B13BC"/>
    <w:multiLevelType w:val="hybridMultilevel"/>
    <w:tmpl w:val="69D22014"/>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543B323F"/>
    <w:multiLevelType w:val="multilevel"/>
    <w:tmpl w:val="56C65654"/>
    <w:lvl w:ilvl="0">
      <w:start w:val="5"/>
      <w:numFmt w:val="decimal"/>
      <w:lvlText w:val="%1"/>
      <w:lvlJc w:val="left"/>
      <w:pPr>
        <w:ind w:left="535" w:hanging="436"/>
      </w:pPr>
      <w:rPr>
        <w:rFonts w:hint="default"/>
        <w:lang w:val="en-US" w:eastAsia="en-US" w:bidi="en-US"/>
      </w:rPr>
    </w:lvl>
    <w:lvl w:ilvl="1">
      <w:start w:val="1"/>
      <w:numFmt w:val="decimal"/>
      <w:lvlText w:val="%1.%2"/>
      <w:lvlJc w:val="left"/>
      <w:pPr>
        <w:ind w:left="535" w:hanging="436"/>
      </w:pPr>
      <w:rPr>
        <w:rFonts w:ascii="Arial" w:eastAsia="Arial" w:hAnsi="Arial" w:cs="Arial" w:hint="default"/>
        <w:color w:val="9696CA"/>
        <w:spacing w:val="-3"/>
        <w:w w:val="89"/>
        <w:sz w:val="28"/>
        <w:szCs w:val="28"/>
        <w:lang w:val="en-US" w:eastAsia="en-US" w:bidi="en-US"/>
      </w:rPr>
    </w:lvl>
    <w:lvl w:ilvl="2">
      <w:start w:val="1"/>
      <w:numFmt w:val="decimal"/>
      <w:lvlText w:val="%3."/>
      <w:lvlJc w:val="left"/>
      <w:pPr>
        <w:ind w:left="1060" w:hanging="360"/>
      </w:pPr>
      <w:rPr>
        <w:rFonts w:ascii="Arial" w:eastAsia="Arial" w:hAnsi="Arial" w:cs="Arial" w:hint="default"/>
        <w:color w:val="231F20"/>
        <w:w w:val="85"/>
        <w:sz w:val="24"/>
        <w:szCs w:val="24"/>
        <w:lang w:val="en-US" w:eastAsia="en-US" w:bidi="en-US"/>
      </w:rPr>
    </w:lvl>
    <w:lvl w:ilvl="3">
      <w:numFmt w:val="bullet"/>
      <w:lvlText w:val="•"/>
      <w:lvlJc w:val="left"/>
      <w:pPr>
        <w:ind w:left="2879" w:hanging="360"/>
      </w:pPr>
      <w:rPr>
        <w:rFonts w:hint="default"/>
        <w:lang w:val="en-US" w:eastAsia="en-US" w:bidi="en-US"/>
      </w:rPr>
    </w:lvl>
    <w:lvl w:ilvl="4">
      <w:numFmt w:val="bullet"/>
      <w:lvlText w:val="•"/>
      <w:lvlJc w:val="left"/>
      <w:pPr>
        <w:ind w:left="3788" w:hanging="360"/>
      </w:pPr>
      <w:rPr>
        <w:rFonts w:hint="default"/>
        <w:lang w:val="en-US" w:eastAsia="en-US" w:bidi="en-US"/>
      </w:rPr>
    </w:lvl>
    <w:lvl w:ilvl="5">
      <w:numFmt w:val="bullet"/>
      <w:lvlText w:val="•"/>
      <w:lvlJc w:val="left"/>
      <w:pPr>
        <w:ind w:left="4698" w:hanging="360"/>
      </w:pPr>
      <w:rPr>
        <w:rFonts w:hint="default"/>
        <w:lang w:val="en-US" w:eastAsia="en-US" w:bidi="en-US"/>
      </w:rPr>
    </w:lvl>
    <w:lvl w:ilvl="6">
      <w:numFmt w:val="bullet"/>
      <w:lvlText w:val="•"/>
      <w:lvlJc w:val="left"/>
      <w:pPr>
        <w:ind w:left="5607" w:hanging="360"/>
      </w:pPr>
      <w:rPr>
        <w:rFonts w:hint="default"/>
        <w:lang w:val="en-US" w:eastAsia="en-US" w:bidi="en-US"/>
      </w:rPr>
    </w:lvl>
    <w:lvl w:ilvl="7">
      <w:numFmt w:val="bullet"/>
      <w:lvlText w:val="•"/>
      <w:lvlJc w:val="left"/>
      <w:pPr>
        <w:ind w:left="6517" w:hanging="360"/>
      </w:pPr>
      <w:rPr>
        <w:rFonts w:hint="default"/>
        <w:lang w:val="en-US" w:eastAsia="en-US" w:bidi="en-US"/>
      </w:rPr>
    </w:lvl>
    <w:lvl w:ilvl="8">
      <w:numFmt w:val="bullet"/>
      <w:lvlText w:val="•"/>
      <w:lvlJc w:val="left"/>
      <w:pPr>
        <w:ind w:left="7426" w:hanging="360"/>
      </w:pPr>
      <w:rPr>
        <w:rFonts w:hint="default"/>
        <w:lang w:val="en-US" w:eastAsia="en-US" w:bidi="en-US"/>
      </w:rPr>
    </w:lvl>
  </w:abstractNum>
  <w:abstractNum w:abstractNumId="20" w15:restartNumberingAfterBreak="0">
    <w:nsid w:val="5E7D371C"/>
    <w:multiLevelType w:val="hybridMultilevel"/>
    <w:tmpl w:val="B636BBDA"/>
    <w:lvl w:ilvl="0" w:tplc="900EF79E">
      <w:numFmt w:val="bullet"/>
      <w:lvlText w:val="•"/>
      <w:lvlJc w:val="left"/>
      <w:pPr>
        <w:ind w:left="720" w:hanging="360"/>
      </w:pPr>
      <w:rPr>
        <w:rFonts w:ascii="Arial" w:eastAsia="Arial" w:hAnsi="Arial" w:cs="Arial" w:hint="default"/>
        <w:color w:val="231F20"/>
        <w:w w:val="114"/>
        <w:sz w:val="24"/>
        <w:szCs w:val="24"/>
        <w:lang w:val="en-US" w:eastAsia="en-US" w:bidi="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E856BFA"/>
    <w:multiLevelType w:val="hybridMultilevel"/>
    <w:tmpl w:val="5E30B56E"/>
    <w:lvl w:ilvl="0" w:tplc="040C0003">
      <w:start w:val="1"/>
      <w:numFmt w:val="bullet"/>
      <w:lvlText w:val="o"/>
      <w:lvlJc w:val="left"/>
      <w:pPr>
        <w:ind w:left="460" w:hanging="360"/>
      </w:pPr>
      <w:rPr>
        <w:rFonts w:ascii="Courier New" w:hAnsi="Courier New" w:cs="Courier New" w:hint="default"/>
        <w:color w:val="231F20"/>
        <w:w w:val="114"/>
        <w:sz w:val="24"/>
        <w:szCs w:val="24"/>
        <w:lang w:val="en-US" w:eastAsia="en-US" w:bidi="en-US"/>
      </w:rPr>
    </w:lvl>
    <w:lvl w:ilvl="1" w:tplc="16BCAC80">
      <w:numFmt w:val="bullet"/>
      <w:lvlText w:val="•"/>
      <w:lvlJc w:val="left"/>
      <w:pPr>
        <w:ind w:left="1338" w:hanging="360"/>
      </w:pPr>
      <w:rPr>
        <w:rFonts w:hint="default"/>
        <w:lang w:val="en-US" w:eastAsia="en-US" w:bidi="en-US"/>
      </w:rPr>
    </w:lvl>
    <w:lvl w:ilvl="2" w:tplc="5A0E5E08">
      <w:numFmt w:val="bullet"/>
      <w:lvlText w:val="•"/>
      <w:lvlJc w:val="left"/>
      <w:pPr>
        <w:ind w:left="2217" w:hanging="360"/>
      </w:pPr>
      <w:rPr>
        <w:rFonts w:hint="default"/>
        <w:lang w:val="en-US" w:eastAsia="en-US" w:bidi="en-US"/>
      </w:rPr>
    </w:lvl>
    <w:lvl w:ilvl="3" w:tplc="E18E8984">
      <w:numFmt w:val="bullet"/>
      <w:lvlText w:val="•"/>
      <w:lvlJc w:val="left"/>
      <w:pPr>
        <w:ind w:left="3095" w:hanging="360"/>
      </w:pPr>
      <w:rPr>
        <w:rFonts w:hint="default"/>
        <w:lang w:val="en-US" w:eastAsia="en-US" w:bidi="en-US"/>
      </w:rPr>
    </w:lvl>
    <w:lvl w:ilvl="4" w:tplc="F0EE6038">
      <w:numFmt w:val="bullet"/>
      <w:lvlText w:val="•"/>
      <w:lvlJc w:val="left"/>
      <w:pPr>
        <w:ind w:left="3974" w:hanging="360"/>
      </w:pPr>
      <w:rPr>
        <w:rFonts w:hint="default"/>
        <w:lang w:val="en-US" w:eastAsia="en-US" w:bidi="en-US"/>
      </w:rPr>
    </w:lvl>
    <w:lvl w:ilvl="5" w:tplc="C92E9074">
      <w:numFmt w:val="bullet"/>
      <w:lvlText w:val="•"/>
      <w:lvlJc w:val="left"/>
      <w:pPr>
        <w:ind w:left="4852" w:hanging="360"/>
      </w:pPr>
      <w:rPr>
        <w:rFonts w:hint="default"/>
        <w:lang w:val="en-US" w:eastAsia="en-US" w:bidi="en-US"/>
      </w:rPr>
    </w:lvl>
    <w:lvl w:ilvl="6" w:tplc="5B2AF068">
      <w:numFmt w:val="bullet"/>
      <w:lvlText w:val="•"/>
      <w:lvlJc w:val="left"/>
      <w:pPr>
        <w:ind w:left="5731" w:hanging="360"/>
      </w:pPr>
      <w:rPr>
        <w:rFonts w:hint="default"/>
        <w:lang w:val="en-US" w:eastAsia="en-US" w:bidi="en-US"/>
      </w:rPr>
    </w:lvl>
    <w:lvl w:ilvl="7" w:tplc="86D080E6">
      <w:numFmt w:val="bullet"/>
      <w:lvlText w:val="•"/>
      <w:lvlJc w:val="left"/>
      <w:pPr>
        <w:ind w:left="6609" w:hanging="360"/>
      </w:pPr>
      <w:rPr>
        <w:rFonts w:hint="default"/>
        <w:lang w:val="en-US" w:eastAsia="en-US" w:bidi="en-US"/>
      </w:rPr>
    </w:lvl>
    <w:lvl w:ilvl="8" w:tplc="89087946">
      <w:numFmt w:val="bullet"/>
      <w:lvlText w:val="•"/>
      <w:lvlJc w:val="left"/>
      <w:pPr>
        <w:ind w:left="7488" w:hanging="360"/>
      </w:pPr>
      <w:rPr>
        <w:rFonts w:hint="default"/>
        <w:lang w:val="en-US" w:eastAsia="en-US" w:bidi="en-US"/>
      </w:rPr>
    </w:lvl>
  </w:abstractNum>
  <w:abstractNum w:abstractNumId="22" w15:restartNumberingAfterBreak="0">
    <w:nsid w:val="6021241E"/>
    <w:multiLevelType w:val="hybridMultilevel"/>
    <w:tmpl w:val="9438A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85105E"/>
    <w:multiLevelType w:val="multilevel"/>
    <w:tmpl w:val="29063BB0"/>
    <w:lvl w:ilvl="0">
      <w:start w:val="2"/>
      <w:numFmt w:val="decimal"/>
      <w:lvlText w:val="%1"/>
      <w:lvlJc w:val="left"/>
      <w:pPr>
        <w:ind w:left="1774" w:hanging="378"/>
      </w:pPr>
      <w:rPr>
        <w:rFonts w:hint="default"/>
        <w:lang w:val="en-US" w:eastAsia="en-US" w:bidi="en-US"/>
      </w:rPr>
    </w:lvl>
    <w:lvl w:ilvl="1">
      <w:start w:val="1"/>
      <w:numFmt w:val="decimal"/>
      <w:lvlText w:val="%1.%2"/>
      <w:lvlJc w:val="left"/>
      <w:pPr>
        <w:ind w:left="1774" w:hanging="378"/>
      </w:pPr>
      <w:rPr>
        <w:rFonts w:ascii="Arial" w:eastAsia="Arial" w:hAnsi="Arial" w:cs="Arial" w:hint="default"/>
        <w:color w:val="9696CA"/>
        <w:w w:val="94"/>
        <w:sz w:val="24"/>
        <w:szCs w:val="24"/>
        <w:lang w:val="en-US" w:eastAsia="en-US" w:bidi="en-US"/>
      </w:rPr>
    </w:lvl>
    <w:lvl w:ilvl="2">
      <w:numFmt w:val="bullet"/>
      <w:lvlText w:val="•"/>
      <w:lvlJc w:val="left"/>
      <w:pPr>
        <w:ind w:left="3273" w:hanging="378"/>
      </w:pPr>
      <w:rPr>
        <w:rFonts w:hint="default"/>
        <w:lang w:val="en-US" w:eastAsia="en-US" w:bidi="en-US"/>
      </w:rPr>
    </w:lvl>
    <w:lvl w:ilvl="3">
      <w:numFmt w:val="bullet"/>
      <w:lvlText w:val="•"/>
      <w:lvlJc w:val="left"/>
      <w:pPr>
        <w:ind w:left="4019" w:hanging="378"/>
      </w:pPr>
      <w:rPr>
        <w:rFonts w:hint="default"/>
        <w:lang w:val="en-US" w:eastAsia="en-US" w:bidi="en-US"/>
      </w:rPr>
    </w:lvl>
    <w:lvl w:ilvl="4">
      <w:numFmt w:val="bullet"/>
      <w:lvlText w:val="•"/>
      <w:lvlJc w:val="left"/>
      <w:pPr>
        <w:ind w:left="4766" w:hanging="378"/>
      </w:pPr>
      <w:rPr>
        <w:rFonts w:hint="default"/>
        <w:lang w:val="en-US" w:eastAsia="en-US" w:bidi="en-US"/>
      </w:rPr>
    </w:lvl>
    <w:lvl w:ilvl="5">
      <w:numFmt w:val="bullet"/>
      <w:lvlText w:val="•"/>
      <w:lvlJc w:val="left"/>
      <w:pPr>
        <w:ind w:left="5512" w:hanging="378"/>
      </w:pPr>
      <w:rPr>
        <w:rFonts w:hint="default"/>
        <w:lang w:val="en-US" w:eastAsia="en-US" w:bidi="en-US"/>
      </w:rPr>
    </w:lvl>
    <w:lvl w:ilvl="6">
      <w:numFmt w:val="bullet"/>
      <w:lvlText w:val="•"/>
      <w:lvlJc w:val="left"/>
      <w:pPr>
        <w:ind w:left="6259" w:hanging="378"/>
      </w:pPr>
      <w:rPr>
        <w:rFonts w:hint="default"/>
        <w:lang w:val="en-US" w:eastAsia="en-US" w:bidi="en-US"/>
      </w:rPr>
    </w:lvl>
    <w:lvl w:ilvl="7">
      <w:numFmt w:val="bullet"/>
      <w:lvlText w:val="•"/>
      <w:lvlJc w:val="left"/>
      <w:pPr>
        <w:ind w:left="7005" w:hanging="378"/>
      </w:pPr>
      <w:rPr>
        <w:rFonts w:hint="default"/>
        <w:lang w:val="en-US" w:eastAsia="en-US" w:bidi="en-US"/>
      </w:rPr>
    </w:lvl>
    <w:lvl w:ilvl="8">
      <w:numFmt w:val="bullet"/>
      <w:lvlText w:val="•"/>
      <w:lvlJc w:val="left"/>
      <w:pPr>
        <w:ind w:left="7752" w:hanging="378"/>
      </w:pPr>
      <w:rPr>
        <w:rFonts w:hint="default"/>
        <w:lang w:val="en-US" w:eastAsia="en-US" w:bidi="en-US"/>
      </w:rPr>
    </w:lvl>
  </w:abstractNum>
  <w:abstractNum w:abstractNumId="24" w15:restartNumberingAfterBreak="0">
    <w:nsid w:val="609159D4"/>
    <w:multiLevelType w:val="hybridMultilevel"/>
    <w:tmpl w:val="A17CAF3E"/>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5" w15:restartNumberingAfterBreak="0">
    <w:nsid w:val="691C2BFD"/>
    <w:multiLevelType w:val="hybridMultilevel"/>
    <w:tmpl w:val="CD7A56AA"/>
    <w:lvl w:ilvl="0" w:tplc="900EF79E">
      <w:numFmt w:val="bullet"/>
      <w:lvlText w:val="•"/>
      <w:lvlJc w:val="left"/>
      <w:pPr>
        <w:ind w:left="460" w:hanging="360"/>
      </w:pPr>
      <w:rPr>
        <w:rFonts w:ascii="Arial" w:eastAsia="Arial" w:hAnsi="Arial" w:cs="Arial" w:hint="default"/>
        <w:color w:val="231F20"/>
        <w:w w:val="114"/>
        <w:sz w:val="24"/>
        <w:szCs w:val="24"/>
        <w:lang w:val="en-US" w:eastAsia="en-US" w:bidi="en-US"/>
      </w:rPr>
    </w:lvl>
    <w:lvl w:ilvl="1" w:tplc="16BCAC80">
      <w:numFmt w:val="bullet"/>
      <w:lvlText w:val="•"/>
      <w:lvlJc w:val="left"/>
      <w:pPr>
        <w:ind w:left="1338" w:hanging="360"/>
      </w:pPr>
      <w:rPr>
        <w:rFonts w:hint="default"/>
        <w:lang w:val="en-US" w:eastAsia="en-US" w:bidi="en-US"/>
      </w:rPr>
    </w:lvl>
    <w:lvl w:ilvl="2" w:tplc="5A0E5E08">
      <w:numFmt w:val="bullet"/>
      <w:lvlText w:val="•"/>
      <w:lvlJc w:val="left"/>
      <w:pPr>
        <w:ind w:left="2217" w:hanging="360"/>
      </w:pPr>
      <w:rPr>
        <w:rFonts w:hint="default"/>
        <w:lang w:val="en-US" w:eastAsia="en-US" w:bidi="en-US"/>
      </w:rPr>
    </w:lvl>
    <w:lvl w:ilvl="3" w:tplc="E18E8984">
      <w:numFmt w:val="bullet"/>
      <w:lvlText w:val="•"/>
      <w:lvlJc w:val="left"/>
      <w:pPr>
        <w:ind w:left="3095" w:hanging="360"/>
      </w:pPr>
      <w:rPr>
        <w:rFonts w:hint="default"/>
        <w:lang w:val="en-US" w:eastAsia="en-US" w:bidi="en-US"/>
      </w:rPr>
    </w:lvl>
    <w:lvl w:ilvl="4" w:tplc="F0EE6038">
      <w:numFmt w:val="bullet"/>
      <w:lvlText w:val="•"/>
      <w:lvlJc w:val="left"/>
      <w:pPr>
        <w:ind w:left="3974" w:hanging="360"/>
      </w:pPr>
      <w:rPr>
        <w:rFonts w:hint="default"/>
        <w:lang w:val="en-US" w:eastAsia="en-US" w:bidi="en-US"/>
      </w:rPr>
    </w:lvl>
    <w:lvl w:ilvl="5" w:tplc="C92E9074">
      <w:numFmt w:val="bullet"/>
      <w:lvlText w:val="•"/>
      <w:lvlJc w:val="left"/>
      <w:pPr>
        <w:ind w:left="4852" w:hanging="360"/>
      </w:pPr>
      <w:rPr>
        <w:rFonts w:hint="default"/>
        <w:lang w:val="en-US" w:eastAsia="en-US" w:bidi="en-US"/>
      </w:rPr>
    </w:lvl>
    <w:lvl w:ilvl="6" w:tplc="5B2AF068">
      <w:numFmt w:val="bullet"/>
      <w:lvlText w:val="•"/>
      <w:lvlJc w:val="left"/>
      <w:pPr>
        <w:ind w:left="5731" w:hanging="360"/>
      </w:pPr>
      <w:rPr>
        <w:rFonts w:hint="default"/>
        <w:lang w:val="en-US" w:eastAsia="en-US" w:bidi="en-US"/>
      </w:rPr>
    </w:lvl>
    <w:lvl w:ilvl="7" w:tplc="86D080E6">
      <w:numFmt w:val="bullet"/>
      <w:lvlText w:val="•"/>
      <w:lvlJc w:val="left"/>
      <w:pPr>
        <w:ind w:left="6609" w:hanging="360"/>
      </w:pPr>
      <w:rPr>
        <w:rFonts w:hint="default"/>
        <w:lang w:val="en-US" w:eastAsia="en-US" w:bidi="en-US"/>
      </w:rPr>
    </w:lvl>
    <w:lvl w:ilvl="8" w:tplc="89087946">
      <w:numFmt w:val="bullet"/>
      <w:lvlText w:val="•"/>
      <w:lvlJc w:val="left"/>
      <w:pPr>
        <w:ind w:left="7488" w:hanging="360"/>
      </w:pPr>
      <w:rPr>
        <w:rFonts w:hint="default"/>
        <w:lang w:val="en-US" w:eastAsia="en-US" w:bidi="en-US"/>
      </w:rPr>
    </w:lvl>
  </w:abstractNum>
  <w:abstractNum w:abstractNumId="26" w15:restartNumberingAfterBreak="0">
    <w:nsid w:val="6D6163EA"/>
    <w:multiLevelType w:val="hybridMultilevel"/>
    <w:tmpl w:val="94D424D8"/>
    <w:lvl w:ilvl="0" w:tplc="EF44A9FE">
      <w:start w:val="1"/>
      <w:numFmt w:val="lowerRoman"/>
      <w:lvlText w:val="%1."/>
      <w:lvlJc w:val="left"/>
      <w:pPr>
        <w:ind w:left="460" w:hanging="360"/>
      </w:pPr>
      <w:rPr>
        <w:rFonts w:ascii="Arial" w:eastAsia="Arial" w:hAnsi="Arial" w:cs="Arial" w:hint="default"/>
        <w:color w:val="231F20"/>
        <w:w w:val="95"/>
        <w:sz w:val="24"/>
        <w:szCs w:val="24"/>
        <w:lang w:val="en-US" w:eastAsia="en-US" w:bidi="en-US"/>
      </w:rPr>
    </w:lvl>
    <w:lvl w:ilvl="1" w:tplc="0FAEDDF6">
      <w:numFmt w:val="bullet"/>
      <w:lvlText w:val="•"/>
      <w:lvlJc w:val="left"/>
      <w:pPr>
        <w:ind w:left="1338" w:hanging="360"/>
      </w:pPr>
      <w:rPr>
        <w:rFonts w:hint="default"/>
        <w:lang w:val="en-US" w:eastAsia="en-US" w:bidi="en-US"/>
      </w:rPr>
    </w:lvl>
    <w:lvl w:ilvl="2" w:tplc="C058A30E">
      <w:numFmt w:val="bullet"/>
      <w:lvlText w:val="•"/>
      <w:lvlJc w:val="left"/>
      <w:pPr>
        <w:ind w:left="2217" w:hanging="360"/>
      </w:pPr>
      <w:rPr>
        <w:rFonts w:hint="default"/>
        <w:lang w:val="en-US" w:eastAsia="en-US" w:bidi="en-US"/>
      </w:rPr>
    </w:lvl>
    <w:lvl w:ilvl="3" w:tplc="CD54A888">
      <w:numFmt w:val="bullet"/>
      <w:lvlText w:val="•"/>
      <w:lvlJc w:val="left"/>
      <w:pPr>
        <w:ind w:left="3095" w:hanging="360"/>
      </w:pPr>
      <w:rPr>
        <w:rFonts w:hint="default"/>
        <w:lang w:val="en-US" w:eastAsia="en-US" w:bidi="en-US"/>
      </w:rPr>
    </w:lvl>
    <w:lvl w:ilvl="4" w:tplc="E0A84ECC">
      <w:numFmt w:val="bullet"/>
      <w:lvlText w:val="•"/>
      <w:lvlJc w:val="left"/>
      <w:pPr>
        <w:ind w:left="3974" w:hanging="360"/>
      </w:pPr>
      <w:rPr>
        <w:rFonts w:hint="default"/>
        <w:lang w:val="en-US" w:eastAsia="en-US" w:bidi="en-US"/>
      </w:rPr>
    </w:lvl>
    <w:lvl w:ilvl="5" w:tplc="4630F00A">
      <w:numFmt w:val="bullet"/>
      <w:lvlText w:val="•"/>
      <w:lvlJc w:val="left"/>
      <w:pPr>
        <w:ind w:left="4852" w:hanging="360"/>
      </w:pPr>
      <w:rPr>
        <w:rFonts w:hint="default"/>
        <w:lang w:val="en-US" w:eastAsia="en-US" w:bidi="en-US"/>
      </w:rPr>
    </w:lvl>
    <w:lvl w:ilvl="6" w:tplc="738C55AC">
      <w:numFmt w:val="bullet"/>
      <w:lvlText w:val="•"/>
      <w:lvlJc w:val="left"/>
      <w:pPr>
        <w:ind w:left="5731" w:hanging="360"/>
      </w:pPr>
      <w:rPr>
        <w:rFonts w:hint="default"/>
        <w:lang w:val="en-US" w:eastAsia="en-US" w:bidi="en-US"/>
      </w:rPr>
    </w:lvl>
    <w:lvl w:ilvl="7" w:tplc="16344DA6">
      <w:numFmt w:val="bullet"/>
      <w:lvlText w:val="•"/>
      <w:lvlJc w:val="left"/>
      <w:pPr>
        <w:ind w:left="6609" w:hanging="360"/>
      </w:pPr>
      <w:rPr>
        <w:rFonts w:hint="default"/>
        <w:lang w:val="en-US" w:eastAsia="en-US" w:bidi="en-US"/>
      </w:rPr>
    </w:lvl>
    <w:lvl w:ilvl="8" w:tplc="69F438D8">
      <w:numFmt w:val="bullet"/>
      <w:lvlText w:val="•"/>
      <w:lvlJc w:val="left"/>
      <w:pPr>
        <w:ind w:left="7488" w:hanging="360"/>
      </w:pPr>
      <w:rPr>
        <w:rFonts w:hint="default"/>
        <w:lang w:val="en-US" w:eastAsia="en-US" w:bidi="en-US"/>
      </w:rPr>
    </w:lvl>
  </w:abstractNum>
  <w:abstractNum w:abstractNumId="27" w15:restartNumberingAfterBreak="0">
    <w:nsid w:val="6F0B3E41"/>
    <w:multiLevelType w:val="hybridMultilevel"/>
    <w:tmpl w:val="E53E2B48"/>
    <w:lvl w:ilvl="0" w:tplc="900EF79E">
      <w:numFmt w:val="bullet"/>
      <w:lvlText w:val="•"/>
      <w:lvlJc w:val="left"/>
      <w:pPr>
        <w:ind w:left="460" w:hanging="360"/>
      </w:pPr>
      <w:rPr>
        <w:rFonts w:ascii="Arial" w:eastAsia="Arial" w:hAnsi="Arial" w:cs="Arial" w:hint="default"/>
        <w:color w:val="231F20"/>
        <w:w w:val="114"/>
        <w:sz w:val="24"/>
        <w:szCs w:val="24"/>
        <w:lang w:val="en-US" w:eastAsia="en-US" w:bidi="en-US"/>
      </w:rPr>
    </w:lvl>
    <w:lvl w:ilvl="1" w:tplc="280C0003">
      <w:start w:val="1"/>
      <w:numFmt w:val="bullet"/>
      <w:lvlText w:val="o"/>
      <w:lvlJc w:val="left"/>
      <w:pPr>
        <w:ind w:left="1338" w:hanging="360"/>
      </w:pPr>
      <w:rPr>
        <w:rFonts w:ascii="Courier New" w:hAnsi="Courier New" w:cs="Courier New" w:hint="default"/>
        <w:lang w:val="en-US" w:eastAsia="en-US" w:bidi="en-US"/>
      </w:rPr>
    </w:lvl>
    <w:lvl w:ilvl="2" w:tplc="5A0E5E08">
      <w:numFmt w:val="bullet"/>
      <w:lvlText w:val="•"/>
      <w:lvlJc w:val="left"/>
      <w:pPr>
        <w:ind w:left="2217" w:hanging="360"/>
      </w:pPr>
      <w:rPr>
        <w:rFonts w:hint="default"/>
        <w:lang w:val="en-US" w:eastAsia="en-US" w:bidi="en-US"/>
      </w:rPr>
    </w:lvl>
    <w:lvl w:ilvl="3" w:tplc="E18E8984">
      <w:numFmt w:val="bullet"/>
      <w:lvlText w:val="•"/>
      <w:lvlJc w:val="left"/>
      <w:pPr>
        <w:ind w:left="3095" w:hanging="360"/>
      </w:pPr>
      <w:rPr>
        <w:rFonts w:hint="default"/>
        <w:lang w:val="en-US" w:eastAsia="en-US" w:bidi="en-US"/>
      </w:rPr>
    </w:lvl>
    <w:lvl w:ilvl="4" w:tplc="F0EE6038">
      <w:numFmt w:val="bullet"/>
      <w:lvlText w:val="•"/>
      <w:lvlJc w:val="left"/>
      <w:pPr>
        <w:ind w:left="3974" w:hanging="360"/>
      </w:pPr>
      <w:rPr>
        <w:rFonts w:hint="default"/>
        <w:lang w:val="en-US" w:eastAsia="en-US" w:bidi="en-US"/>
      </w:rPr>
    </w:lvl>
    <w:lvl w:ilvl="5" w:tplc="C92E9074">
      <w:numFmt w:val="bullet"/>
      <w:lvlText w:val="•"/>
      <w:lvlJc w:val="left"/>
      <w:pPr>
        <w:ind w:left="4852" w:hanging="360"/>
      </w:pPr>
      <w:rPr>
        <w:rFonts w:hint="default"/>
        <w:lang w:val="en-US" w:eastAsia="en-US" w:bidi="en-US"/>
      </w:rPr>
    </w:lvl>
    <w:lvl w:ilvl="6" w:tplc="5B2AF068">
      <w:numFmt w:val="bullet"/>
      <w:lvlText w:val="•"/>
      <w:lvlJc w:val="left"/>
      <w:pPr>
        <w:ind w:left="5731" w:hanging="360"/>
      </w:pPr>
      <w:rPr>
        <w:rFonts w:hint="default"/>
        <w:lang w:val="en-US" w:eastAsia="en-US" w:bidi="en-US"/>
      </w:rPr>
    </w:lvl>
    <w:lvl w:ilvl="7" w:tplc="86D080E6">
      <w:numFmt w:val="bullet"/>
      <w:lvlText w:val="•"/>
      <w:lvlJc w:val="left"/>
      <w:pPr>
        <w:ind w:left="6609" w:hanging="360"/>
      </w:pPr>
      <w:rPr>
        <w:rFonts w:hint="default"/>
        <w:lang w:val="en-US" w:eastAsia="en-US" w:bidi="en-US"/>
      </w:rPr>
    </w:lvl>
    <w:lvl w:ilvl="8" w:tplc="89087946">
      <w:numFmt w:val="bullet"/>
      <w:lvlText w:val="•"/>
      <w:lvlJc w:val="left"/>
      <w:pPr>
        <w:ind w:left="7488" w:hanging="360"/>
      </w:pPr>
      <w:rPr>
        <w:rFonts w:hint="default"/>
        <w:lang w:val="en-US" w:eastAsia="en-US" w:bidi="en-US"/>
      </w:rPr>
    </w:lvl>
  </w:abstractNum>
  <w:abstractNum w:abstractNumId="28" w15:restartNumberingAfterBreak="0">
    <w:nsid w:val="7670076E"/>
    <w:multiLevelType w:val="multilevel"/>
    <w:tmpl w:val="936057CC"/>
    <w:lvl w:ilvl="0">
      <w:start w:val="3"/>
      <w:numFmt w:val="decimal"/>
      <w:lvlText w:val="%1"/>
      <w:lvlJc w:val="left"/>
      <w:pPr>
        <w:ind w:left="536" w:hanging="437"/>
      </w:pPr>
      <w:rPr>
        <w:rFonts w:hint="default"/>
        <w:lang w:val="en-US" w:eastAsia="en-US" w:bidi="en-US"/>
      </w:rPr>
    </w:lvl>
    <w:lvl w:ilvl="1">
      <w:start w:val="1"/>
      <w:numFmt w:val="decimal"/>
      <w:lvlText w:val="%1.%2"/>
      <w:lvlJc w:val="left"/>
      <w:pPr>
        <w:ind w:left="536" w:hanging="437"/>
      </w:pPr>
      <w:rPr>
        <w:rFonts w:ascii="Arial" w:eastAsia="Arial" w:hAnsi="Arial" w:cs="Arial" w:hint="default"/>
        <w:color w:val="9696CA"/>
        <w:spacing w:val="-3"/>
        <w:w w:val="89"/>
        <w:sz w:val="28"/>
        <w:szCs w:val="28"/>
        <w:lang w:val="en-US" w:eastAsia="en-US" w:bidi="en-US"/>
      </w:rPr>
    </w:lvl>
    <w:lvl w:ilvl="2">
      <w:numFmt w:val="bullet"/>
      <w:lvlText w:val="•"/>
      <w:lvlJc w:val="left"/>
      <w:pPr>
        <w:ind w:left="2281" w:hanging="437"/>
      </w:pPr>
      <w:rPr>
        <w:rFonts w:hint="default"/>
        <w:lang w:val="en-US" w:eastAsia="en-US" w:bidi="en-US"/>
      </w:rPr>
    </w:lvl>
    <w:lvl w:ilvl="3">
      <w:numFmt w:val="bullet"/>
      <w:lvlText w:val="•"/>
      <w:lvlJc w:val="left"/>
      <w:pPr>
        <w:ind w:left="3151" w:hanging="437"/>
      </w:pPr>
      <w:rPr>
        <w:rFonts w:hint="default"/>
        <w:lang w:val="en-US" w:eastAsia="en-US" w:bidi="en-US"/>
      </w:rPr>
    </w:lvl>
    <w:lvl w:ilvl="4">
      <w:numFmt w:val="bullet"/>
      <w:lvlText w:val="•"/>
      <w:lvlJc w:val="left"/>
      <w:pPr>
        <w:ind w:left="4022" w:hanging="437"/>
      </w:pPr>
      <w:rPr>
        <w:rFonts w:hint="default"/>
        <w:lang w:val="en-US" w:eastAsia="en-US" w:bidi="en-US"/>
      </w:rPr>
    </w:lvl>
    <w:lvl w:ilvl="5">
      <w:numFmt w:val="bullet"/>
      <w:lvlText w:val="•"/>
      <w:lvlJc w:val="left"/>
      <w:pPr>
        <w:ind w:left="4892" w:hanging="437"/>
      </w:pPr>
      <w:rPr>
        <w:rFonts w:hint="default"/>
        <w:lang w:val="en-US" w:eastAsia="en-US" w:bidi="en-US"/>
      </w:rPr>
    </w:lvl>
    <w:lvl w:ilvl="6">
      <w:numFmt w:val="bullet"/>
      <w:lvlText w:val="•"/>
      <w:lvlJc w:val="left"/>
      <w:pPr>
        <w:ind w:left="5763" w:hanging="437"/>
      </w:pPr>
      <w:rPr>
        <w:rFonts w:hint="default"/>
        <w:lang w:val="en-US" w:eastAsia="en-US" w:bidi="en-US"/>
      </w:rPr>
    </w:lvl>
    <w:lvl w:ilvl="7">
      <w:numFmt w:val="bullet"/>
      <w:lvlText w:val="•"/>
      <w:lvlJc w:val="left"/>
      <w:pPr>
        <w:ind w:left="6633" w:hanging="437"/>
      </w:pPr>
      <w:rPr>
        <w:rFonts w:hint="default"/>
        <w:lang w:val="en-US" w:eastAsia="en-US" w:bidi="en-US"/>
      </w:rPr>
    </w:lvl>
    <w:lvl w:ilvl="8">
      <w:numFmt w:val="bullet"/>
      <w:lvlText w:val="•"/>
      <w:lvlJc w:val="left"/>
      <w:pPr>
        <w:ind w:left="7504" w:hanging="437"/>
      </w:pPr>
      <w:rPr>
        <w:rFonts w:hint="default"/>
        <w:lang w:val="en-US" w:eastAsia="en-US" w:bidi="en-US"/>
      </w:rPr>
    </w:lvl>
  </w:abstractNum>
  <w:num w:numId="1">
    <w:abstractNumId w:val="19"/>
  </w:num>
  <w:num w:numId="2">
    <w:abstractNumId w:val="26"/>
  </w:num>
  <w:num w:numId="3">
    <w:abstractNumId w:val="7"/>
  </w:num>
  <w:num w:numId="4">
    <w:abstractNumId w:val="28"/>
  </w:num>
  <w:num w:numId="5">
    <w:abstractNumId w:val="25"/>
  </w:num>
  <w:num w:numId="6">
    <w:abstractNumId w:val="3"/>
  </w:num>
  <w:num w:numId="7">
    <w:abstractNumId w:val="11"/>
  </w:num>
  <w:num w:numId="8">
    <w:abstractNumId w:val="13"/>
  </w:num>
  <w:num w:numId="9">
    <w:abstractNumId w:val="4"/>
  </w:num>
  <w:num w:numId="10">
    <w:abstractNumId w:val="8"/>
  </w:num>
  <w:num w:numId="11">
    <w:abstractNumId w:val="23"/>
  </w:num>
  <w:num w:numId="12">
    <w:abstractNumId w:val="1"/>
  </w:num>
  <w:num w:numId="13">
    <w:abstractNumId w:val="6"/>
  </w:num>
  <w:num w:numId="14">
    <w:abstractNumId w:val="9"/>
  </w:num>
  <w:num w:numId="15">
    <w:abstractNumId w:val="12"/>
  </w:num>
  <w:num w:numId="16">
    <w:abstractNumId w:val="14"/>
  </w:num>
  <w:num w:numId="17">
    <w:abstractNumId w:val="22"/>
  </w:num>
  <w:num w:numId="18">
    <w:abstractNumId w:val="20"/>
  </w:num>
  <w:num w:numId="19">
    <w:abstractNumId w:val="0"/>
  </w:num>
  <w:num w:numId="20">
    <w:abstractNumId w:val="2"/>
  </w:num>
  <w:num w:numId="21">
    <w:abstractNumId w:val="5"/>
  </w:num>
  <w:num w:numId="22">
    <w:abstractNumId w:val="21"/>
  </w:num>
  <w:num w:numId="23">
    <w:abstractNumId w:val="16"/>
  </w:num>
  <w:num w:numId="24">
    <w:abstractNumId w:val="10"/>
  </w:num>
  <w:num w:numId="25">
    <w:abstractNumId w:val="17"/>
  </w:num>
  <w:num w:numId="26">
    <w:abstractNumId w:val="18"/>
  </w:num>
  <w:num w:numId="27">
    <w:abstractNumId w:val="24"/>
  </w:num>
  <w:num w:numId="28">
    <w:abstractNumId w:val="1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205"/>
    <w:rsid w:val="00010944"/>
    <w:rsid w:val="00011DBC"/>
    <w:rsid w:val="0002236E"/>
    <w:rsid w:val="00026C00"/>
    <w:rsid w:val="0002727A"/>
    <w:rsid w:val="00030AFE"/>
    <w:rsid w:val="000449AF"/>
    <w:rsid w:val="00057FF0"/>
    <w:rsid w:val="00070242"/>
    <w:rsid w:val="00075289"/>
    <w:rsid w:val="00080D6B"/>
    <w:rsid w:val="000877B0"/>
    <w:rsid w:val="00093205"/>
    <w:rsid w:val="00094D11"/>
    <w:rsid w:val="00096D13"/>
    <w:rsid w:val="000D0AFC"/>
    <w:rsid w:val="000E5F54"/>
    <w:rsid w:val="0010576B"/>
    <w:rsid w:val="00117222"/>
    <w:rsid w:val="00120901"/>
    <w:rsid w:val="001268C7"/>
    <w:rsid w:val="00127E8E"/>
    <w:rsid w:val="00132427"/>
    <w:rsid w:val="00132FE8"/>
    <w:rsid w:val="00136258"/>
    <w:rsid w:val="001427FB"/>
    <w:rsid w:val="00142E5E"/>
    <w:rsid w:val="00144D6C"/>
    <w:rsid w:val="00157995"/>
    <w:rsid w:val="00160418"/>
    <w:rsid w:val="00172977"/>
    <w:rsid w:val="0017677D"/>
    <w:rsid w:val="0018AAB1"/>
    <w:rsid w:val="00193569"/>
    <w:rsid w:val="001A52B0"/>
    <w:rsid w:val="001C346E"/>
    <w:rsid w:val="001C4D5B"/>
    <w:rsid w:val="001E6F36"/>
    <w:rsid w:val="001F75C0"/>
    <w:rsid w:val="002021CE"/>
    <w:rsid w:val="00204AED"/>
    <w:rsid w:val="002053B3"/>
    <w:rsid w:val="002058B3"/>
    <w:rsid w:val="00211A92"/>
    <w:rsid w:val="00222871"/>
    <w:rsid w:val="00231619"/>
    <w:rsid w:val="002434B5"/>
    <w:rsid w:val="00246483"/>
    <w:rsid w:val="00247C1C"/>
    <w:rsid w:val="00255991"/>
    <w:rsid w:val="002630F3"/>
    <w:rsid w:val="00272BA2"/>
    <w:rsid w:val="00273642"/>
    <w:rsid w:val="0028578D"/>
    <w:rsid w:val="002916F2"/>
    <w:rsid w:val="002A2F2B"/>
    <w:rsid w:val="002A7E5F"/>
    <w:rsid w:val="002B43EF"/>
    <w:rsid w:val="002C7298"/>
    <w:rsid w:val="002D774B"/>
    <w:rsid w:val="002E0330"/>
    <w:rsid w:val="002E0644"/>
    <w:rsid w:val="002E0E44"/>
    <w:rsid w:val="002E0EAF"/>
    <w:rsid w:val="002F1AB6"/>
    <w:rsid w:val="00306AE4"/>
    <w:rsid w:val="003070A2"/>
    <w:rsid w:val="00317C3D"/>
    <w:rsid w:val="00331397"/>
    <w:rsid w:val="00334CFA"/>
    <w:rsid w:val="003414EF"/>
    <w:rsid w:val="00353414"/>
    <w:rsid w:val="00354CCC"/>
    <w:rsid w:val="00357B2F"/>
    <w:rsid w:val="00360F79"/>
    <w:rsid w:val="003639EA"/>
    <w:rsid w:val="003758A0"/>
    <w:rsid w:val="00377DDF"/>
    <w:rsid w:val="00382CBA"/>
    <w:rsid w:val="0039079B"/>
    <w:rsid w:val="003A0E1F"/>
    <w:rsid w:val="003A7968"/>
    <w:rsid w:val="003B6435"/>
    <w:rsid w:val="003C0D0E"/>
    <w:rsid w:val="003C2ABF"/>
    <w:rsid w:val="003C2E91"/>
    <w:rsid w:val="003C3D1D"/>
    <w:rsid w:val="003D2591"/>
    <w:rsid w:val="003D36EF"/>
    <w:rsid w:val="003D4C64"/>
    <w:rsid w:val="003E1C71"/>
    <w:rsid w:val="003E39C8"/>
    <w:rsid w:val="003E4613"/>
    <w:rsid w:val="003E6242"/>
    <w:rsid w:val="003F24CD"/>
    <w:rsid w:val="004004B5"/>
    <w:rsid w:val="004021C1"/>
    <w:rsid w:val="004032A5"/>
    <w:rsid w:val="00404240"/>
    <w:rsid w:val="004044F0"/>
    <w:rsid w:val="004079EF"/>
    <w:rsid w:val="00413480"/>
    <w:rsid w:val="00424728"/>
    <w:rsid w:val="00436AED"/>
    <w:rsid w:val="00447F84"/>
    <w:rsid w:val="00451119"/>
    <w:rsid w:val="00460945"/>
    <w:rsid w:val="004703C2"/>
    <w:rsid w:val="00481288"/>
    <w:rsid w:val="0048345C"/>
    <w:rsid w:val="004A0592"/>
    <w:rsid w:val="004B403B"/>
    <w:rsid w:val="004B7CA0"/>
    <w:rsid w:val="004C5D59"/>
    <w:rsid w:val="004C7C9E"/>
    <w:rsid w:val="004E30B9"/>
    <w:rsid w:val="004F3CBC"/>
    <w:rsid w:val="004F6D73"/>
    <w:rsid w:val="004F7375"/>
    <w:rsid w:val="0050654B"/>
    <w:rsid w:val="00522D21"/>
    <w:rsid w:val="0052783F"/>
    <w:rsid w:val="00532DF0"/>
    <w:rsid w:val="00540905"/>
    <w:rsid w:val="005410FE"/>
    <w:rsid w:val="00545053"/>
    <w:rsid w:val="00546915"/>
    <w:rsid w:val="00547E10"/>
    <w:rsid w:val="00555204"/>
    <w:rsid w:val="00556839"/>
    <w:rsid w:val="00556B07"/>
    <w:rsid w:val="005616F6"/>
    <w:rsid w:val="00571262"/>
    <w:rsid w:val="005767B9"/>
    <w:rsid w:val="005946A6"/>
    <w:rsid w:val="005946E4"/>
    <w:rsid w:val="00597E04"/>
    <w:rsid w:val="005A0E89"/>
    <w:rsid w:val="005B72E1"/>
    <w:rsid w:val="005C298C"/>
    <w:rsid w:val="005C4762"/>
    <w:rsid w:val="005C4D99"/>
    <w:rsid w:val="005C58E8"/>
    <w:rsid w:val="005D4395"/>
    <w:rsid w:val="005E096B"/>
    <w:rsid w:val="005E2C26"/>
    <w:rsid w:val="005F0788"/>
    <w:rsid w:val="005F15C9"/>
    <w:rsid w:val="005F2A76"/>
    <w:rsid w:val="005F2ABB"/>
    <w:rsid w:val="00602D1C"/>
    <w:rsid w:val="006046E2"/>
    <w:rsid w:val="00605617"/>
    <w:rsid w:val="00612863"/>
    <w:rsid w:val="00632042"/>
    <w:rsid w:val="006332F3"/>
    <w:rsid w:val="00634BD6"/>
    <w:rsid w:val="00656120"/>
    <w:rsid w:val="0065670B"/>
    <w:rsid w:val="00656984"/>
    <w:rsid w:val="00656D1D"/>
    <w:rsid w:val="006614E6"/>
    <w:rsid w:val="00663AF9"/>
    <w:rsid w:val="00681972"/>
    <w:rsid w:val="0069222A"/>
    <w:rsid w:val="00694E2A"/>
    <w:rsid w:val="006955C5"/>
    <w:rsid w:val="006967F8"/>
    <w:rsid w:val="006A3CE6"/>
    <w:rsid w:val="006A4315"/>
    <w:rsid w:val="006A4D74"/>
    <w:rsid w:val="006B05CC"/>
    <w:rsid w:val="006B4AB7"/>
    <w:rsid w:val="006B5D7A"/>
    <w:rsid w:val="006C7178"/>
    <w:rsid w:val="006D1D4D"/>
    <w:rsid w:val="006E3573"/>
    <w:rsid w:val="006E5CA6"/>
    <w:rsid w:val="006E654C"/>
    <w:rsid w:val="00712039"/>
    <w:rsid w:val="00720E2F"/>
    <w:rsid w:val="00735A52"/>
    <w:rsid w:val="00742204"/>
    <w:rsid w:val="00752C0E"/>
    <w:rsid w:val="00755416"/>
    <w:rsid w:val="00755AE9"/>
    <w:rsid w:val="00765B78"/>
    <w:rsid w:val="00767382"/>
    <w:rsid w:val="00767EA1"/>
    <w:rsid w:val="00775C04"/>
    <w:rsid w:val="00790657"/>
    <w:rsid w:val="00793397"/>
    <w:rsid w:val="00795543"/>
    <w:rsid w:val="007970CB"/>
    <w:rsid w:val="007A1B2B"/>
    <w:rsid w:val="007A62DA"/>
    <w:rsid w:val="007B3135"/>
    <w:rsid w:val="007C12FD"/>
    <w:rsid w:val="007C2331"/>
    <w:rsid w:val="007C2DB0"/>
    <w:rsid w:val="007D1340"/>
    <w:rsid w:val="007D509C"/>
    <w:rsid w:val="007D6D3C"/>
    <w:rsid w:val="007F3B67"/>
    <w:rsid w:val="00802917"/>
    <w:rsid w:val="00810621"/>
    <w:rsid w:val="008168E8"/>
    <w:rsid w:val="00827D5D"/>
    <w:rsid w:val="00832878"/>
    <w:rsid w:val="0084796B"/>
    <w:rsid w:val="00847B48"/>
    <w:rsid w:val="008502D2"/>
    <w:rsid w:val="008511DB"/>
    <w:rsid w:val="00853B51"/>
    <w:rsid w:val="008554EB"/>
    <w:rsid w:val="00863198"/>
    <w:rsid w:val="00866251"/>
    <w:rsid w:val="0087645B"/>
    <w:rsid w:val="00877B7B"/>
    <w:rsid w:val="00880977"/>
    <w:rsid w:val="00886DC1"/>
    <w:rsid w:val="008A4761"/>
    <w:rsid w:val="008B7DC7"/>
    <w:rsid w:val="008C00B0"/>
    <w:rsid w:val="008C04C3"/>
    <w:rsid w:val="008D50EB"/>
    <w:rsid w:val="008D7B2F"/>
    <w:rsid w:val="008E4A10"/>
    <w:rsid w:val="008E74B6"/>
    <w:rsid w:val="008F0CCD"/>
    <w:rsid w:val="00906365"/>
    <w:rsid w:val="00916519"/>
    <w:rsid w:val="00926C9B"/>
    <w:rsid w:val="009377EF"/>
    <w:rsid w:val="0093795B"/>
    <w:rsid w:val="009444E5"/>
    <w:rsid w:val="00946F7D"/>
    <w:rsid w:val="00947BA6"/>
    <w:rsid w:val="009507D9"/>
    <w:rsid w:val="00950A34"/>
    <w:rsid w:val="0095256B"/>
    <w:rsid w:val="0096166D"/>
    <w:rsid w:val="009626B3"/>
    <w:rsid w:val="00967475"/>
    <w:rsid w:val="009749F6"/>
    <w:rsid w:val="0098033A"/>
    <w:rsid w:val="0099342C"/>
    <w:rsid w:val="00994D26"/>
    <w:rsid w:val="00996459"/>
    <w:rsid w:val="0099696B"/>
    <w:rsid w:val="009A3F59"/>
    <w:rsid w:val="009A54D1"/>
    <w:rsid w:val="009A7377"/>
    <w:rsid w:val="009B156D"/>
    <w:rsid w:val="009B37F4"/>
    <w:rsid w:val="009B7944"/>
    <w:rsid w:val="009C3973"/>
    <w:rsid w:val="009C499C"/>
    <w:rsid w:val="009D29C1"/>
    <w:rsid w:val="009D5383"/>
    <w:rsid w:val="009E4236"/>
    <w:rsid w:val="00A057F1"/>
    <w:rsid w:val="00A066E3"/>
    <w:rsid w:val="00A12A39"/>
    <w:rsid w:val="00A14009"/>
    <w:rsid w:val="00A17BE7"/>
    <w:rsid w:val="00A218AD"/>
    <w:rsid w:val="00A21BAF"/>
    <w:rsid w:val="00A221E1"/>
    <w:rsid w:val="00A23FDF"/>
    <w:rsid w:val="00A35115"/>
    <w:rsid w:val="00A35BF2"/>
    <w:rsid w:val="00A40F95"/>
    <w:rsid w:val="00A46536"/>
    <w:rsid w:val="00A475ED"/>
    <w:rsid w:val="00A55B2F"/>
    <w:rsid w:val="00A62ACD"/>
    <w:rsid w:val="00A62BD1"/>
    <w:rsid w:val="00A65567"/>
    <w:rsid w:val="00A66437"/>
    <w:rsid w:val="00A67CA3"/>
    <w:rsid w:val="00A74B71"/>
    <w:rsid w:val="00AA27A5"/>
    <w:rsid w:val="00AA3EB6"/>
    <w:rsid w:val="00AA7C80"/>
    <w:rsid w:val="00AC33ED"/>
    <w:rsid w:val="00AC40F0"/>
    <w:rsid w:val="00AC455B"/>
    <w:rsid w:val="00AD0763"/>
    <w:rsid w:val="00AD18E2"/>
    <w:rsid w:val="00AD397F"/>
    <w:rsid w:val="00AD7F03"/>
    <w:rsid w:val="00AE4A4F"/>
    <w:rsid w:val="00AE4B6A"/>
    <w:rsid w:val="00AF09B2"/>
    <w:rsid w:val="00AF0EAD"/>
    <w:rsid w:val="00B00CB0"/>
    <w:rsid w:val="00B13F90"/>
    <w:rsid w:val="00B21C63"/>
    <w:rsid w:val="00B23D44"/>
    <w:rsid w:val="00B258EF"/>
    <w:rsid w:val="00B36A27"/>
    <w:rsid w:val="00B6354D"/>
    <w:rsid w:val="00B64B38"/>
    <w:rsid w:val="00B6784B"/>
    <w:rsid w:val="00B75EB7"/>
    <w:rsid w:val="00B86E82"/>
    <w:rsid w:val="00B9450F"/>
    <w:rsid w:val="00B96B2D"/>
    <w:rsid w:val="00BA0C40"/>
    <w:rsid w:val="00BB23CB"/>
    <w:rsid w:val="00BC2F11"/>
    <w:rsid w:val="00BC2FA0"/>
    <w:rsid w:val="00BC3419"/>
    <w:rsid w:val="00BC36A5"/>
    <w:rsid w:val="00BC3F64"/>
    <w:rsid w:val="00BC4447"/>
    <w:rsid w:val="00BD733B"/>
    <w:rsid w:val="00BE071E"/>
    <w:rsid w:val="00BE0E61"/>
    <w:rsid w:val="00BE259D"/>
    <w:rsid w:val="00C05075"/>
    <w:rsid w:val="00C05D26"/>
    <w:rsid w:val="00C0763D"/>
    <w:rsid w:val="00C12D69"/>
    <w:rsid w:val="00C13020"/>
    <w:rsid w:val="00C161C0"/>
    <w:rsid w:val="00C22872"/>
    <w:rsid w:val="00C22D9F"/>
    <w:rsid w:val="00C23163"/>
    <w:rsid w:val="00C2446C"/>
    <w:rsid w:val="00C24999"/>
    <w:rsid w:val="00C458CE"/>
    <w:rsid w:val="00C51EA2"/>
    <w:rsid w:val="00C55B45"/>
    <w:rsid w:val="00C565ED"/>
    <w:rsid w:val="00C56B26"/>
    <w:rsid w:val="00C6114D"/>
    <w:rsid w:val="00C72209"/>
    <w:rsid w:val="00C76362"/>
    <w:rsid w:val="00C821E3"/>
    <w:rsid w:val="00C8323F"/>
    <w:rsid w:val="00C84012"/>
    <w:rsid w:val="00C84FAA"/>
    <w:rsid w:val="00C871F3"/>
    <w:rsid w:val="00C90B89"/>
    <w:rsid w:val="00C90BAB"/>
    <w:rsid w:val="00CC48E8"/>
    <w:rsid w:val="00CD1152"/>
    <w:rsid w:val="00CD17B4"/>
    <w:rsid w:val="00CD1FFB"/>
    <w:rsid w:val="00CD3637"/>
    <w:rsid w:val="00CE209B"/>
    <w:rsid w:val="00CE4068"/>
    <w:rsid w:val="00CE54DA"/>
    <w:rsid w:val="00CE79B5"/>
    <w:rsid w:val="00CF4B04"/>
    <w:rsid w:val="00D11FB0"/>
    <w:rsid w:val="00D134B7"/>
    <w:rsid w:val="00D16512"/>
    <w:rsid w:val="00D16585"/>
    <w:rsid w:val="00D165A4"/>
    <w:rsid w:val="00D16655"/>
    <w:rsid w:val="00D17F3E"/>
    <w:rsid w:val="00D24DE4"/>
    <w:rsid w:val="00D27D9B"/>
    <w:rsid w:val="00D27FC6"/>
    <w:rsid w:val="00D36D38"/>
    <w:rsid w:val="00D4176F"/>
    <w:rsid w:val="00D47345"/>
    <w:rsid w:val="00D5606A"/>
    <w:rsid w:val="00D6464A"/>
    <w:rsid w:val="00D83A34"/>
    <w:rsid w:val="00D848ED"/>
    <w:rsid w:val="00D8572D"/>
    <w:rsid w:val="00DA3975"/>
    <w:rsid w:val="00DB4F1F"/>
    <w:rsid w:val="00DC7722"/>
    <w:rsid w:val="00DD2797"/>
    <w:rsid w:val="00DD3FBB"/>
    <w:rsid w:val="00DD6258"/>
    <w:rsid w:val="00DE310B"/>
    <w:rsid w:val="00DE4FA5"/>
    <w:rsid w:val="00DF139C"/>
    <w:rsid w:val="00DF1FE0"/>
    <w:rsid w:val="00DF45DD"/>
    <w:rsid w:val="00E032F4"/>
    <w:rsid w:val="00E05891"/>
    <w:rsid w:val="00E15CE6"/>
    <w:rsid w:val="00E3093F"/>
    <w:rsid w:val="00E30A1F"/>
    <w:rsid w:val="00E32698"/>
    <w:rsid w:val="00E37685"/>
    <w:rsid w:val="00E45921"/>
    <w:rsid w:val="00E55170"/>
    <w:rsid w:val="00E558E6"/>
    <w:rsid w:val="00E609F1"/>
    <w:rsid w:val="00E65347"/>
    <w:rsid w:val="00E71E15"/>
    <w:rsid w:val="00E71EB4"/>
    <w:rsid w:val="00E77562"/>
    <w:rsid w:val="00E82BA6"/>
    <w:rsid w:val="00E87C2F"/>
    <w:rsid w:val="00E90F35"/>
    <w:rsid w:val="00E93334"/>
    <w:rsid w:val="00E938C0"/>
    <w:rsid w:val="00E96690"/>
    <w:rsid w:val="00EA708A"/>
    <w:rsid w:val="00EC458F"/>
    <w:rsid w:val="00ED2AF1"/>
    <w:rsid w:val="00ED4823"/>
    <w:rsid w:val="00ED6B74"/>
    <w:rsid w:val="00EE11A7"/>
    <w:rsid w:val="00EE4B29"/>
    <w:rsid w:val="00EE5BE6"/>
    <w:rsid w:val="00EE6C4C"/>
    <w:rsid w:val="00EE7F8B"/>
    <w:rsid w:val="00EF55FF"/>
    <w:rsid w:val="00EF5CC2"/>
    <w:rsid w:val="00F0104A"/>
    <w:rsid w:val="00F0120D"/>
    <w:rsid w:val="00F03D4D"/>
    <w:rsid w:val="00F04586"/>
    <w:rsid w:val="00F05E6A"/>
    <w:rsid w:val="00F06A2D"/>
    <w:rsid w:val="00F1128A"/>
    <w:rsid w:val="00F12C28"/>
    <w:rsid w:val="00F20968"/>
    <w:rsid w:val="00F31F21"/>
    <w:rsid w:val="00F3703F"/>
    <w:rsid w:val="00F40BB0"/>
    <w:rsid w:val="00F4312F"/>
    <w:rsid w:val="00F44156"/>
    <w:rsid w:val="00F51E96"/>
    <w:rsid w:val="00F55070"/>
    <w:rsid w:val="00F56453"/>
    <w:rsid w:val="00F67BCD"/>
    <w:rsid w:val="00F71B47"/>
    <w:rsid w:val="00F7352B"/>
    <w:rsid w:val="00F83358"/>
    <w:rsid w:val="00FA13B2"/>
    <w:rsid w:val="00FA2E16"/>
    <w:rsid w:val="00FA4A14"/>
    <w:rsid w:val="00FC5986"/>
    <w:rsid w:val="00FE462B"/>
    <w:rsid w:val="00FF18B0"/>
    <w:rsid w:val="00FF6D4E"/>
    <w:rsid w:val="00FF78F8"/>
    <w:rsid w:val="017352B3"/>
    <w:rsid w:val="0199B0F7"/>
    <w:rsid w:val="02504DD9"/>
    <w:rsid w:val="026B6690"/>
    <w:rsid w:val="0379EC8E"/>
    <w:rsid w:val="04B4AAB9"/>
    <w:rsid w:val="0609B24A"/>
    <w:rsid w:val="0738CCD0"/>
    <w:rsid w:val="085B51DC"/>
    <w:rsid w:val="08C4A6E5"/>
    <w:rsid w:val="09C9751B"/>
    <w:rsid w:val="0CDEF3DA"/>
    <w:rsid w:val="0D6C16A5"/>
    <w:rsid w:val="0F16C4F8"/>
    <w:rsid w:val="105BC088"/>
    <w:rsid w:val="110A514D"/>
    <w:rsid w:val="117CCFEE"/>
    <w:rsid w:val="130DBFA7"/>
    <w:rsid w:val="16D3C473"/>
    <w:rsid w:val="1884F820"/>
    <w:rsid w:val="1A7DEF0A"/>
    <w:rsid w:val="1B1A77DD"/>
    <w:rsid w:val="1B5C1E81"/>
    <w:rsid w:val="1D77F004"/>
    <w:rsid w:val="1DA05C21"/>
    <w:rsid w:val="1E248E43"/>
    <w:rsid w:val="1FDA21AE"/>
    <w:rsid w:val="20261E5F"/>
    <w:rsid w:val="210FE56F"/>
    <w:rsid w:val="22E030E8"/>
    <w:rsid w:val="22E22926"/>
    <w:rsid w:val="234E172E"/>
    <w:rsid w:val="268E6449"/>
    <w:rsid w:val="271CEE1C"/>
    <w:rsid w:val="27311737"/>
    <w:rsid w:val="29303AFD"/>
    <w:rsid w:val="29C17E30"/>
    <w:rsid w:val="2A6A165B"/>
    <w:rsid w:val="2B5E3036"/>
    <w:rsid w:val="2D23BE86"/>
    <w:rsid w:val="2E3F596D"/>
    <w:rsid w:val="2F17440C"/>
    <w:rsid w:val="2F1F6908"/>
    <w:rsid w:val="30047EC5"/>
    <w:rsid w:val="30EB91FC"/>
    <w:rsid w:val="3195BCD3"/>
    <w:rsid w:val="31E09B00"/>
    <w:rsid w:val="32022BD1"/>
    <w:rsid w:val="32C736B9"/>
    <w:rsid w:val="33753AC6"/>
    <w:rsid w:val="3392C8C3"/>
    <w:rsid w:val="33D0B727"/>
    <w:rsid w:val="3421BDAF"/>
    <w:rsid w:val="3494DC65"/>
    <w:rsid w:val="3516293C"/>
    <w:rsid w:val="35B54FA9"/>
    <w:rsid w:val="36055EAB"/>
    <w:rsid w:val="366BFC7D"/>
    <w:rsid w:val="36FEA463"/>
    <w:rsid w:val="377DEF96"/>
    <w:rsid w:val="384BA4FB"/>
    <w:rsid w:val="395D4EA1"/>
    <w:rsid w:val="39F355DA"/>
    <w:rsid w:val="3A3AF017"/>
    <w:rsid w:val="3B21BAE3"/>
    <w:rsid w:val="3B47316C"/>
    <w:rsid w:val="3C157151"/>
    <w:rsid w:val="3C81CBFE"/>
    <w:rsid w:val="3C847342"/>
    <w:rsid w:val="3CBDF245"/>
    <w:rsid w:val="3CD13E09"/>
    <w:rsid w:val="3DB642AD"/>
    <w:rsid w:val="3DFFAEA5"/>
    <w:rsid w:val="3EF828C8"/>
    <w:rsid w:val="3FC15B1D"/>
    <w:rsid w:val="40C8FF54"/>
    <w:rsid w:val="41BE6076"/>
    <w:rsid w:val="41DF0D66"/>
    <w:rsid w:val="42065263"/>
    <w:rsid w:val="42552875"/>
    <w:rsid w:val="42AA0C1D"/>
    <w:rsid w:val="447F3BF0"/>
    <w:rsid w:val="448A3815"/>
    <w:rsid w:val="449901E4"/>
    <w:rsid w:val="454F4833"/>
    <w:rsid w:val="465C701B"/>
    <w:rsid w:val="46814320"/>
    <w:rsid w:val="4864E0B3"/>
    <w:rsid w:val="49735FDC"/>
    <w:rsid w:val="4996DC41"/>
    <w:rsid w:val="49C37C9A"/>
    <w:rsid w:val="4D0EB34E"/>
    <w:rsid w:val="4DC7C9CC"/>
    <w:rsid w:val="4E622CD6"/>
    <w:rsid w:val="4E9CE37E"/>
    <w:rsid w:val="4F39A09A"/>
    <w:rsid w:val="4F813622"/>
    <w:rsid w:val="4FE6D5AF"/>
    <w:rsid w:val="50B89C0F"/>
    <w:rsid w:val="51F4DE6A"/>
    <w:rsid w:val="5215B2FA"/>
    <w:rsid w:val="528936D2"/>
    <w:rsid w:val="5390449A"/>
    <w:rsid w:val="53AD2B11"/>
    <w:rsid w:val="53FC6DF6"/>
    <w:rsid w:val="5536C4A4"/>
    <w:rsid w:val="55F10A03"/>
    <w:rsid w:val="5631E33F"/>
    <w:rsid w:val="567ABFFF"/>
    <w:rsid w:val="56E621B3"/>
    <w:rsid w:val="5720A76F"/>
    <w:rsid w:val="577D1A9B"/>
    <w:rsid w:val="58DF65C8"/>
    <w:rsid w:val="595E03ED"/>
    <w:rsid w:val="59891939"/>
    <w:rsid w:val="59CCC7B7"/>
    <w:rsid w:val="59EF78A0"/>
    <w:rsid w:val="5A7F8437"/>
    <w:rsid w:val="5C4AB27A"/>
    <w:rsid w:val="5D652A85"/>
    <w:rsid w:val="5F8DA1DE"/>
    <w:rsid w:val="608D7182"/>
    <w:rsid w:val="6247B38B"/>
    <w:rsid w:val="626536CE"/>
    <w:rsid w:val="627A4885"/>
    <w:rsid w:val="629851DE"/>
    <w:rsid w:val="62C542A0"/>
    <w:rsid w:val="62D1EFF8"/>
    <w:rsid w:val="633DB13E"/>
    <w:rsid w:val="63F9A7B4"/>
    <w:rsid w:val="643D349F"/>
    <w:rsid w:val="64FDDC23"/>
    <w:rsid w:val="65620D53"/>
    <w:rsid w:val="682D8384"/>
    <w:rsid w:val="682F7BC2"/>
    <w:rsid w:val="68D5F599"/>
    <w:rsid w:val="6A38C6DC"/>
    <w:rsid w:val="6B2789A6"/>
    <w:rsid w:val="6CF9E4A6"/>
    <w:rsid w:val="6EF4D25C"/>
    <w:rsid w:val="6F3D33E1"/>
    <w:rsid w:val="6F6F7218"/>
    <w:rsid w:val="7002E21E"/>
    <w:rsid w:val="70816FDE"/>
    <w:rsid w:val="71CF61DB"/>
    <w:rsid w:val="721D403F"/>
    <w:rsid w:val="72948EAE"/>
    <w:rsid w:val="73C77FE1"/>
    <w:rsid w:val="75068AFD"/>
    <w:rsid w:val="75A6E150"/>
    <w:rsid w:val="76D6A56F"/>
    <w:rsid w:val="7781DCC6"/>
    <w:rsid w:val="7972D987"/>
    <w:rsid w:val="79CED02E"/>
    <w:rsid w:val="7A2B9C73"/>
    <w:rsid w:val="7AEA8199"/>
    <w:rsid w:val="7C6DE996"/>
    <w:rsid w:val="7C73A1CE"/>
    <w:rsid w:val="7E4E1454"/>
    <w:rsid w:val="7EF8B3A7"/>
    <w:rsid w:val="7FB30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43CFD9"/>
  <w15:docId w15:val="{C226586E-31BA-9344-A464-50297CF1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414"/>
    <w:pPr>
      <w:widowControl/>
      <w:autoSpaceDE/>
      <w:autoSpaceDN/>
    </w:pPr>
    <w:rPr>
      <w:rFonts w:ascii="Times New Roman" w:eastAsia="Times New Roman" w:hAnsi="Times New Roman" w:cs="Times New Roman"/>
      <w:sz w:val="24"/>
      <w:szCs w:val="24"/>
      <w:lang w:val="en-GB" w:eastAsia="en-GB"/>
    </w:rPr>
  </w:style>
  <w:style w:type="paragraph" w:styleId="Heading1">
    <w:name w:val="heading 1"/>
    <w:basedOn w:val="Normal"/>
    <w:uiPriority w:val="9"/>
    <w:qFormat/>
    <w:pPr>
      <w:widowControl w:val="0"/>
      <w:autoSpaceDE w:val="0"/>
      <w:autoSpaceDN w:val="0"/>
      <w:spacing w:before="68"/>
      <w:ind w:left="100"/>
      <w:outlineLvl w:val="0"/>
    </w:pPr>
    <w:rPr>
      <w:rFonts w:ascii="Arial" w:eastAsia="Arial" w:hAnsi="Arial" w:cs="Arial"/>
      <w:b/>
      <w:bCs/>
      <w:sz w:val="50"/>
      <w:szCs w:val="50"/>
      <w:lang w:val="en-US" w:eastAsia="en-US" w:bidi="en-US"/>
    </w:rPr>
  </w:style>
  <w:style w:type="paragraph" w:styleId="Heading2">
    <w:name w:val="heading 2"/>
    <w:basedOn w:val="Normal"/>
    <w:uiPriority w:val="9"/>
    <w:unhideWhenUsed/>
    <w:qFormat/>
    <w:pPr>
      <w:widowControl w:val="0"/>
      <w:autoSpaceDE w:val="0"/>
      <w:autoSpaceDN w:val="0"/>
      <w:ind w:left="558" w:hanging="459"/>
      <w:outlineLvl w:val="1"/>
    </w:pPr>
    <w:rPr>
      <w:rFonts w:ascii="Arial" w:eastAsia="Arial" w:hAnsi="Arial" w:cs="Arial"/>
      <w:sz w:val="28"/>
      <w:szCs w:val="28"/>
      <w:lang w:val="en-US" w:eastAsia="en-US" w:bidi="en-US"/>
    </w:rPr>
  </w:style>
  <w:style w:type="paragraph" w:styleId="Heading3">
    <w:name w:val="heading 3"/>
    <w:basedOn w:val="Normal"/>
    <w:uiPriority w:val="9"/>
    <w:unhideWhenUsed/>
    <w:qFormat/>
    <w:pPr>
      <w:widowControl w:val="0"/>
      <w:autoSpaceDE w:val="0"/>
      <w:autoSpaceDN w:val="0"/>
      <w:ind w:left="676"/>
      <w:outlineLvl w:val="2"/>
    </w:pPr>
    <w:rPr>
      <w:rFonts w:ascii="Arial" w:eastAsia="Arial" w:hAnsi="Arial" w:cs="Arial"/>
      <w:b/>
      <w:bCs/>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widowControl w:val="0"/>
      <w:autoSpaceDE w:val="0"/>
      <w:autoSpaceDN w:val="0"/>
      <w:spacing w:before="300"/>
      <w:ind w:left="1396" w:hanging="721"/>
    </w:pPr>
    <w:rPr>
      <w:rFonts w:ascii="Arial" w:eastAsia="Arial" w:hAnsi="Arial" w:cs="Arial"/>
      <w:b/>
      <w:bCs/>
      <w:lang w:val="en-US" w:eastAsia="en-US" w:bidi="en-US"/>
    </w:rPr>
  </w:style>
  <w:style w:type="paragraph" w:styleId="TOC2">
    <w:name w:val="toc 2"/>
    <w:basedOn w:val="Normal"/>
    <w:uiPriority w:val="1"/>
    <w:qFormat/>
    <w:pPr>
      <w:widowControl w:val="0"/>
      <w:autoSpaceDE w:val="0"/>
      <w:autoSpaceDN w:val="0"/>
      <w:spacing w:before="12"/>
      <w:ind w:left="1789" w:hanging="398"/>
    </w:pPr>
    <w:rPr>
      <w:rFonts w:ascii="Arial" w:eastAsia="Arial" w:hAnsi="Arial" w:cs="Arial"/>
      <w:lang w:val="en-US" w:eastAsia="en-US" w:bidi="en-US"/>
    </w:rPr>
  </w:style>
  <w:style w:type="paragraph" w:styleId="BodyText">
    <w:name w:val="Body Text"/>
    <w:basedOn w:val="Normal"/>
    <w:uiPriority w:val="1"/>
    <w:qFormat/>
    <w:pPr>
      <w:widowControl w:val="0"/>
      <w:autoSpaceDE w:val="0"/>
      <w:autoSpaceDN w:val="0"/>
    </w:pPr>
    <w:rPr>
      <w:rFonts w:ascii="Arial" w:eastAsia="Arial" w:hAnsi="Arial" w:cs="Arial"/>
      <w:lang w:val="en-US" w:eastAsia="en-US" w:bidi="en-US"/>
    </w:rPr>
  </w:style>
  <w:style w:type="paragraph" w:styleId="ListParagraph">
    <w:name w:val="List Paragraph"/>
    <w:basedOn w:val="Normal"/>
    <w:uiPriority w:val="34"/>
    <w:qFormat/>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pPr>
      <w:widowControl w:val="0"/>
      <w:autoSpaceDE w:val="0"/>
      <w:autoSpaceDN w:val="0"/>
      <w:spacing w:before="32"/>
      <w:ind w:left="80"/>
    </w:pPr>
    <w:rPr>
      <w:rFonts w:ascii="Arial" w:eastAsia="Arial" w:hAnsi="Arial" w:cs="Arial"/>
      <w:sz w:val="22"/>
      <w:szCs w:val="22"/>
      <w:lang w:val="en-US" w:eastAsia="en-US" w:bidi="en-US"/>
    </w:rPr>
  </w:style>
  <w:style w:type="character" w:styleId="CommentReference">
    <w:name w:val="annotation reference"/>
    <w:basedOn w:val="DefaultParagraphFont"/>
    <w:uiPriority w:val="99"/>
    <w:semiHidden/>
    <w:unhideWhenUsed/>
    <w:rsid w:val="00DC7722"/>
    <w:rPr>
      <w:sz w:val="16"/>
      <w:szCs w:val="16"/>
    </w:rPr>
  </w:style>
  <w:style w:type="paragraph" w:styleId="CommentText">
    <w:name w:val="annotation text"/>
    <w:basedOn w:val="Normal"/>
    <w:link w:val="CommentTextChar"/>
    <w:uiPriority w:val="99"/>
    <w:unhideWhenUsed/>
    <w:rsid w:val="00DC7722"/>
    <w:pPr>
      <w:widowControl w:val="0"/>
      <w:autoSpaceDE w:val="0"/>
      <w:autoSpaceDN w:val="0"/>
    </w:pPr>
    <w:rPr>
      <w:rFonts w:ascii="Arial" w:eastAsia="Arial" w:hAnsi="Arial" w:cs="Arial"/>
      <w:sz w:val="20"/>
      <w:szCs w:val="20"/>
      <w:lang w:val="en-US" w:eastAsia="en-US" w:bidi="en-US"/>
    </w:rPr>
  </w:style>
  <w:style w:type="character" w:customStyle="1" w:styleId="CommentTextChar">
    <w:name w:val="Comment Text Char"/>
    <w:basedOn w:val="DefaultParagraphFont"/>
    <w:link w:val="CommentText"/>
    <w:uiPriority w:val="99"/>
    <w:rsid w:val="00DC772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C7722"/>
    <w:rPr>
      <w:b/>
      <w:bCs/>
    </w:rPr>
  </w:style>
  <w:style w:type="character" w:customStyle="1" w:styleId="CommentSubjectChar">
    <w:name w:val="Comment Subject Char"/>
    <w:basedOn w:val="CommentTextChar"/>
    <w:link w:val="CommentSubject"/>
    <w:uiPriority w:val="99"/>
    <w:semiHidden/>
    <w:rsid w:val="00DC7722"/>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DC7722"/>
    <w:pPr>
      <w:widowControl w:val="0"/>
      <w:autoSpaceDE w:val="0"/>
      <w:autoSpaceDN w:val="0"/>
    </w:pPr>
    <w:rPr>
      <w:rFonts w:eastAsia="Arial"/>
      <w:sz w:val="18"/>
      <w:szCs w:val="18"/>
      <w:lang w:val="en-US" w:eastAsia="en-US" w:bidi="en-US"/>
    </w:rPr>
  </w:style>
  <w:style w:type="character" w:customStyle="1" w:styleId="BalloonTextChar">
    <w:name w:val="Balloon Text Char"/>
    <w:basedOn w:val="DefaultParagraphFont"/>
    <w:link w:val="BalloonText"/>
    <w:uiPriority w:val="99"/>
    <w:semiHidden/>
    <w:rsid w:val="00DC7722"/>
    <w:rPr>
      <w:rFonts w:ascii="Times New Roman" w:eastAsia="Arial" w:hAnsi="Times New Roman" w:cs="Times New Roman"/>
      <w:sz w:val="18"/>
      <w:szCs w:val="18"/>
      <w:lang w:bidi="en-US"/>
    </w:rPr>
  </w:style>
  <w:style w:type="paragraph" w:styleId="FootnoteText">
    <w:name w:val="footnote text"/>
    <w:basedOn w:val="Normal"/>
    <w:link w:val="FootnoteTextChar"/>
    <w:uiPriority w:val="99"/>
    <w:semiHidden/>
    <w:unhideWhenUsed/>
    <w:rsid w:val="00DC7722"/>
    <w:pPr>
      <w:widowControl w:val="0"/>
      <w:autoSpaceDE w:val="0"/>
      <w:autoSpaceDN w:val="0"/>
    </w:pPr>
    <w:rPr>
      <w:rFonts w:ascii="Arial" w:eastAsia="Arial" w:hAnsi="Arial" w:cs="Arial"/>
      <w:sz w:val="20"/>
      <w:szCs w:val="20"/>
      <w:lang w:val="en-US" w:eastAsia="en-US" w:bidi="en-US"/>
    </w:rPr>
  </w:style>
  <w:style w:type="character" w:customStyle="1" w:styleId="FootnoteTextChar">
    <w:name w:val="Footnote Text Char"/>
    <w:basedOn w:val="DefaultParagraphFont"/>
    <w:link w:val="FootnoteText"/>
    <w:uiPriority w:val="99"/>
    <w:semiHidden/>
    <w:rsid w:val="00DC7722"/>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DC7722"/>
    <w:rPr>
      <w:vertAlign w:val="superscript"/>
    </w:rPr>
  </w:style>
  <w:style w:type="paragraph" w:styleId="Header">
    <w:name w:val="header"/>
    <w:basedOn w:val="Normal"/>
    <w:link w:val="HeaderChar"/>
    <w:uiPriority w:val="99"/>
    <w:unhideWhenUsed/>
    <w:rsid w:val="004C7C9E"/>
    <w:pPr>
      <w:widowControl w:val="0"/>
      <w:tabs>
        <w:tab w:val="center" w:pos="4513"/>
        <w:tab w:val="right" w:pos="9026"/>
      </w:tabs>
      <w:autoSpaceDE w:val="0"/>
      <w:autoSpaceDN w:val="0"/>
    </w:pPr>
    <w:rPr>
      <w:rFonts w:ascii="Arial" w:eastAsia="Arial" w:hAnsi="Arial" w:cs="Arial"/>
      <w:sz w:val="22"/>
      <w:szCs w:val="22"/>
      <w:lang w:val="en-US" w:eastAsia="en-US" w:bidi="en-US"/>
    </w:rPr>
  </w:style>
  <w:style w:type="character" w:customStyle="1" w:styleId="HeaderChar">
    <w:name w:val="Header Char"/>
    <w:basedOn w:val="DefaultParagraphFont"/>
    <w:link w:val="Header"/>
    <w:uiPriority w:val="99"/>
    <w:rsid w:val="004C7C9E"/>
    <w:rPr>
      <w:rFonts w:ascii="Arial" w:eastAsia="Arial" w:hAnsi="Arial" w:cs="Arial"/>
      <w:lang w:bidi="en-US"/>
    </w:rPr>
  </w:style>
  <w:style w:type="paragraph" w:styleId="Footer">
    <w:name w:val="footer"/>
    <w:basedOn w:val="Normal"/>
    <w:link w:val="FooterChar"/>
    <w:uiPriority w:val="99"/>
    <w:unhideWhenUsed/>
    <w:rsid w:val="004C7C9E"/>
    <w:pPr>
      <w:widowControl w:val="0"/>
      <w:tabs>
        <w:tab w:val="center" w:pos="4513"/>
        <w:tab w:val="right" w:pos="9026"/>
      </w:tabs>
      <w:autoSpaceDE w:val="0"/>
      <w:autoSpaceDN w:val="0"/>
    </w:pPr>
    <w:rPr>
      <w:rFonts w:ascii="Arial" w:eastAsia="Arial" w:hAnsi="Arial" w:cs="Arial"/>
      <w:sz w:val="22"/>
      <w:szCs w:val="22"/>
      <w:lang w:val="en-US" w:eastAsia="en-US" w:bidi="en-US"/>
    </w:rPr>
  </w:style>
  <w:style w:type="character" w:customStyle="1" w:styleId="FooterChar">
    <w:name w:val="Footer Char"/>
    <w:basedOn w:val="DefaultParagraphFont"/>
    <w:link w:val="Footer"/>
    <w:uiPriority w:val="99"/>
    <w:rsid w:val="004C7C9E"/>
    <w:rPr>
      <w:rFonts w:ascii="Arial" w:eastAsia="Arial" w:hAnsi="Arial" w:cs="Arial"/>
      <w:lang w:bidi="en-US"/>
    </w:rPr>
  </w:style>
  <w:style w:type="character" w:styleId="PageNumber">
    <w:name w:val="page number"/>
    <w:basedOn w:val="DefaultParagraphFont"/>
    <w:uiPriority w:val="99"/>
    <w:semiHidden/>
    <w:unhideWhenUsed/>
    <w:rsid w:val="004C7C9E"/>
  </w:style>
  <w:style w:type="table" w:styleId="TableGrid">
    <w:name w:val="Table Grid"/>
    <w:basedOn w:val="TableNormal"/>
    <w:uiPriority w:val="59"/>
    <w:rsid w:val="00F03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7B2F"/>
    <w:pPr>
      <w:widowControl/>
      <w:autoSpaceDE/>
      <w:autoSpaceDN/>
    </w:pPr>
    <w:rPr>
      <w:rFonts w:ascii="Arial" w:eastAsia="Arial" w:hAnsi="Arial" w:cs="Arial"/>
      <w:lang w:bidi="en-US"/>
    </w:rPr>
  </w:style>
  <w:style w:type="character" w:styleId="Hyperlink">
    <w:name w:val="Hyperlink"/>
    <w:basedOn w:val="DefaultParagraphFont"/>
    <w:uiPriority w:val="99"/>
    <w:unhideWhenUsed/>
    <w:rsid w:val="006D1D4D"/>
    <w:rPr>
      <w:color w:val="0000FF" w:themeColor="hyperlink"/>
      <w:u w:val="single"/>
    </w:rPr>
  </w:style>
  <w:style w:type="character" w:styleId="UnresolvedMention">
    <w:name w:val="Unresolved Mention"/>
    <w:basedOn w:val="DefaultParagraphFont"/>
    <w:uiPriority w:val="99"/>
    <w:unhideWhenUsed/>
    <w:rsid w:val="006D1D4D"/>
    <w:rPr>
      <w:color w:val="605E5C"/>
      <w:shd w:val="clear" w:color="auto" w:fill="E1DFDD"/>
    </w:rPr>
  </w:style>
  <w:style w:type="character" w:customStyle="1" w:styleId="tlid-translation">
    <w:name w:val="tlid-translation"/>
    <w:basedOn w:val="DefaultParagraphFont"/>
    <w:rsid w:val="00B258EF"/>
  </w:style>
  <w:style w:type="character" w:styleId="Strong">
    <w:name w:val="Strong"/>
    <w:basedOn w:val="DefaultParagraphFont"/>
    <w:uiPriority w:val="22"/>
    <w:qFormat/>
    <w:rsid w:val="00F44156"/>
    <w:rPr>
      <w:b/>
      <w:bCs/>
    </w:rPr>
  </w:style>
  <w:style w:type="paragraph" w:styleId="NormalWeb">
    <w:name w:val="Normal (Web)"/>
    <w:basedOn w:val="Normal"/>
    <w:uiPriority w:val="99"/>
    <w:semiHidden/>
    <w:unhideWhenUsed/>
    <w:rsid w:val="00F44156"/>
    <w:pPr>
      <w:spacing w:before="100" w:beforeAutospacing="1" w:after="100" w:afterAutospacing="1"/>
    </w:pPr>
    <w:rPr>
      <w:lang w:val="fr-FR" w:eastAsia="fr-FR"/>
    </w:rPr>
  </w:style>
  <w:style w:type="paragraph" w:customStyle="1" w:styleId="paragraph">
    <w:name w:val="paragraph"/>
    <w:basedOn w:val="Normal"/>
    <w:rsid w:val="00F56453"/>
    <w:pPr>
      <w:spacing w:before="100" w:beforeAutospacing="1" w:after="100" w:afterAutospacing="1"/>
    </w:pPr>
    <w:rPr>
      <w:lang w:val="fr-SN" w:eastAsia="fr-SN"/>
    </w:rPr>
  </w:style>
  <w:style w:type="paragraph" w:customStyle="1" w:styleId="Default">
    <w:name w:val="Default"/>
    <w:rsid w:val="00C565ED"/>
    <w:pPr>
      <w:widowControl/>
      <w:adjustRightInd w:val="0"/>
    </w:pPr>
    <w:rPr>
      <w:rFonts w:ascii="Arial" w:hAnsi="Arial" w:cs="Arial"/>
      <w:color w:val="000000"/>
      <w:sz w:val="24"/>
      <w:szCs w:val="24"/>
      <w:lang w:val="fr-FR"/>
    </w:rPr>
  </w:style>
  <w:style w:type="character" w:styleId="Mention">
    <w:name w:val="Mention"/>
    <w:basedOn w:val="DefaultParagraphFont"/>
    <w:uiPriority w:val="99"/>
    <w:unhideWhenUsed/>
    <w:rsid w:val="00634BD6"/>
    <w:rPr>
      <w:color w:val="2B579A"/>
      <w:shd w:val="clear" w:color="auto" w:fill="E1DFDD"/>
    </w:rPr>
  </w:style>
  <w:style w:type="table" w:styleId="TableGridLight">
    <w:name w:val="Grid Table Light"/>
    <w:basedOn w:val="TableNormal"/>
    <w:uiPriority w:val="40"/>
    <w:rsid w:val="0076738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11226">
      <w:bodyDiv w:val="1"/>
      <w:marLeft w:val="0"/>
      <w:marRight w:val="0"/>
      <w:marTop w:val="0"/>
      <w:marBottom w:val="0"/>
      <w:divBdr>
        <w:top w:val="none" w:sz="0" w:space="0" w:color="auto"/>
        <w:left w:val="none" w:sz="0" w:space="0" w:color="auto"/>
        <w:bottom w:val="none" w:sz="0" w:space="0" w:color="auto"/>
        <w:right w:val="none" w:sz="0" w:space="0" w:color="auto"/>
      </w:divBdr>
    </w:div>
    <w:div w:id="690884266">
      <w:bodyDiv w:val="1"/>
      <w:marLeft w:val="0"/>
      <w:marRight w:val="0"/>
      <w:marTop w:val="0"/>
      <w:marBottom w:val="0"/>
      <w:divBdr>
        <w:top w:val="none" w:sz="0" w:space="0" w:color="auto"/>
        <w:left w:val="none" w:sz="0" w:space="0" w:color="auto"/>
        <w:bottom w:val="none" w:sz="0" w:space="0" w:color="auto"/>
        <w:right w:val="none" w:sz="0" w:space="0" w:color="auto"/>
      </w:divBdr>
      <w:divsChild>
        <w:div w:id="1937400323">
          <w:marLeft w:val="0"/>
          <w:marRight w:val="0"/>
          <w:marTop w:val="0"/>
          <w:marBottom w:val="0"/>
          <w:divBdr>
            <w:top w:val="none" w:sz="0" w:space="0" w:color="auto"/>
            <w:left w:val="none" w:sz="0" w:space="0" w:color="auto"/>
            <w:bottom w:val="none" w:sz="0" w:space="0" w:color="auto"/>
            <w:right w:val="none" w:sz="0" w:space="0" w:color="auto"/>
          </w:divBdr>
          <w:divsChild>
            <w:div w:id="656768405">
              <w:marLeft w:val="0"/>
              <w:marRight w:val="0"/>
              <w:marTop w:val="0"/>
              <w:marBottom w:val="0"/>
              <w:divBdr>
                <w:top w:val="none" w:sz="0" w:space="0" w:color="auto"/>
                <w:left w:val="none" w:sz="0" w:space="0" w:color="auto"/>
                <w:bottom w:val="none" w:sz="0" w:space="0" w:color="auto"/>
                <w:right w:val="none" w:sz="0" w:space="0" w:color="auto"/>
              </w:divBdr>
              <w:divsChild>
                <w:div w:id="310452991">
                  <w:marLeft w:val="0"/>
                  <w:marRight w:val="0"/>
                  <w:marTop w:val="0"/>
                  <w:marBottom w:val="0"/>
                  <w:divBdr>
                    <w:top w:val="none" w:sz="0" w:space="0" w:color="auto"/>
                    <w:left w:val="none" w:sz="0" w:space="0" w:color="auto"/>
                    <w:bottom w:val="none" w:sz="0" w:space="0" w:color="auto"/>
                    <w:right w:val="none" w:sz="0" w:space="0" w:color="auto"/>
                  </w:divBdr>
                  <w:divsChild>
                    <w:div w:id="1455712140">
                      <w:marLeft w:val="0"/>
                      <w:marRight w:val="0"/>
                      <w:marTop w:val="0"/>
                      <w:marBottom w:val="0"/>
                      <w:divBdr>
                        <w:top w:val="none" w:sz="0" w:space="0" w:color="auto"/>
                        <w:left w:val="none" w:sz="0" w:space="0" w:color="auto"/>
                        <w:bottom w:val="none" w:sz="0" w:space="0" w:color="auto"/>
                        <w:right w:val="none" w:sz="0" w:space="0" w:color="auto"/>
                      </w:divBdr>
                      <w:divsChild>
                        <w:div w:id="1139811072">
                          <w:marLeft w:val="0"/>
                          <w:marRight w:val="0"/>
                          <w:marTop w:val="0"/>
                          <w:marBottom w:val="0"/>
                          <w:divBdr>
                            <w:top w:val="none" w:sz="0" w:space="0" w:color="auto"/>
                            <w:left w:val="none" w:sz="0" w:space="0" w:color="auto"/>
                            <w:bottom w:val="none" w:sz="0" w:space="0" w:color="auto"/>
                            <w:right w:val="none" w:sz="0" w:space="0" w:color="auto"/>
                          </w:divBdr>
                          <w:divsChild>
                            <w:div w:id="776678305">
                              <w:marLeft w:val="0"/>
                              <w:marRight w:val="300"/>
                              <w:marTop w:val="180"/>
                              <w:marBottom w:val="0"/>
                              <w:divBdr>
                                <w:top w:val="none" w:sz="0" w:space="0" w:color="auto"/>
                                <w:left w:val="none" w:sz="0" w:space="0" w:color="auto"/>
                                <w:bottom w:val="none" w:sz="0" w:space="0" w:color="auto"/>
                                <w:right w:val="none" w:sz="0" w:space="0" w:color="auto"/>
                              </w:divBdr>
                              <w:divsChild>
                                <w:div w:id="80439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862989">
          <w:marLeft w:val="0"/>
          <w:marRight w:val="0"/>
          <w:marTop w:val="0"/>
          <w:marBottom w:val="0"/>
          <w:divBdr>
            <w:top w:val="none" w:sz="0" w:space="0" w:color="auto"/>
            <w:left w:val="none" w:sz="0" w:space="0" w:color="auto"/>
            <w:bottom w:val="none" w:sz="0" w:space="0" w:color="auto"/>
            <w:right w:val="none" w:sz="0" w:space="0" w:color="auto"/>
          </w:divBdr>
          <w:divsChild>
            <w:div w:id="950862791">
              <w:marLeft w:val="0"/>
              <w:marRight w:val="0"/>
              <w:marTop w:val="0"/>
              <w:marBottom w:val="0"/>
              <w:divBdr>
                <w:top w:val="none" w:sz="0" w:space="0" w:color="auto"/>
                <w:left w:val="none" w:sz="0" w:space="0" w:color="auto"/>
                <w:bottom w:val="none" w:sz="0" w:space="0" w:color="auto"/>
                <w:right w:val="none" w:sz="0" w:space="0" w:color="auto"/>
              </w:divBdr>
              <w:divsChild>
                <w:div w:id="1566722882">
                  <w:marLeft w:val="0"/>
                  <w:marRight w:val="0"/>
                  <w:marTop w:val="0"/>
                  <w:marBottom w:val="0"/>
                  <w:divBdr>
                    <w:top w:val="none" w:sz="0" w:space="0" w:color="auto"/>
                    <w:left w:val="none" w:sz="0" w:space="0" w:color="auto"/>
                    <w:bottom w:val="none" w:sz="0" w:space="0" w:color="auto"/>
                    <w:right w:val="none" w:sz="0" w:space="0" w:color="auto"/>
                  </w:divBdr>
                  <w:divsChild>
                    <w:div w:id="1882014347">
                      <w:marLeft w:val="0"/>
                      <w:marRight w:val="0"/>
                      <w:marTop w:val="0"/>
                      <w:marBottom w:val="0"/>
                      <w:divBdr>
                        <w:top w:val="none" w:sz="0" w:space="0" w:color="auto"/>
                        <w:left w:val="none" w:sz="0" w:space="0" w:color="auto"/>
                        <w:bottom w:val="none" w:sz="0" w:space="0" w:color="auto"/>
                        <w:right w:val="none" w:sz="0" w:space="0" w:color="auto"/>
                      </w:divBdr>
                      <w:divsChild>
                        <w:div w:id="90159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577276">
      <w:bodyDiv w:val="1"/>
      <w:marLeft w:val="0"/>
      <w:marRight w:val="0"/>
      <w:marTop w:val="0"/>
      <w:marBottom w:val="0"/>
      <w:divBdr>
        <w:top w:val="none" w:sz="0" w:space="0" w:color="auto"/>
        <w:left w:val="none" w:sz="0" w:space="0" w:color="auto"/>
        <w:bottom w:val="none" w:sz="0" w:space="0" w:color="auto"/>
        <w:right w:val="none" w:sz="0" w:space="0" w:color="auto"/>
      </w:divBdr>
    </w:div>
    <w:div w:id="1570119833">
      <w:bodyDiv w:val="1"/>
      <w:marLeft w:val="0"/>
      <w:marRight w:val="0"/>
      <w:marTop w:val="0"/>
      <w:marBottom w:val="0"/>
      <w:divBdr>
        <w:top w:val="none" w:sz="0" w:space="0" w:color="auto"/>
        <w:left w:val="none" w:sz="0" w:space="0" w:color="auto"/>
        <w:bottom w:val="none" w:sz="0" w:space="0" w:color="auto"/>
        <w:right w:val="none" w:sz="0" w:space="0" w:color="auto"/>
      </w:divBdr>
    </w:div>
    <w:div w:id="1647394563">
      <w:bodyDiv w:val="1"/>
      <w:marLeft w:val="0"/>
      <w:marRight w:val="0"/>
      <w:marTop w:val="0"/>
      <w:marBottom w:val="0"/>
      <w:divBdr>
        <w:top w:val="none" w:sz="0" w:space="0" w:color="auto"/>
        <w:left w:val="none" w:sz="0" w:space="0" w:color="auto"/>
        <w:bottom w:val="none" w:sz="0" w:space="0" w:color="auto"/>
        <w:right w:val="none" w:sz="0" w:space="0" w:color="auto"/>
      </w:divBdr>
    </w:div>
    <w:div w:id="1891574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ly.uncdf.org/prog/apoio_s_inovaes_financeiras_de_um_prestador_de_servios_financeiros_e_de_uma_fintech_na_guin-bissau_para_uma_melhorar_a_incluso_financeira" TargetMode="External"/><Relationship Id="rId18" Type="http://schemas.openxmlformats.org/officeDocument/2006/relationships/hyperlink" Target="mailto:uncdf.rfa@uncdf.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laire.matjasec@uncdf.org" TargetMode="External"/><Relationship Id="rId17" Type="http://schemas.openxmlformats.org/officeDocument/2006/relationships/hyperlink" Target="https://apply.uncdf.org/prog/apoio_s_inovaes_financeiras_de_um_prestador_de_servios_financeiros_e_de_uma_fintech_na_guin-bissau_para_uma_melhorar_a_incluso_financeir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ncdf.rfa@uncdf.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claire.matjasec@uncdf.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documenttasks/documenttasks1.xml><?xml version="1.0" encoding="utf-8"?>
<t:Tasks xmlns:t="http://schemas.microsoft.com/office/tasks/2019/documenttasks" xmlns:oel="http://schemas.microsoft.com/office/2019/extlst">
  <t:Task id="{78ED44F5-7A84-404B-A60D-53AF0CD516F8}">
    <t:Anchor>
      <t:Comment id="1265783807"/>
    </t:Anchor>
    <t:History>
      <t:Event id="{456A9DDD-28E2-4DBD-9080-934E73A94DC2}" time="2021-06-28T10:21:52.898Z">
        <t:Attribution userId="S::luis.calvo@uncdf.org::cf511592-e166-4176-9709-d40fafab346b" userProvider="AD" userName="Luis Calvo"/>
        <t:Anchor>
          <t:Comment id="1265783807"/>
        </t:Anchor>
        <t:Create/>
      </t:Event>
      <t:Event id="{47B54E4C-529A-4D64-A538-F7A2F1C7562B}" time="2021-06-28T10:21:52.898Z">
        <t:Attribution userId="S::luis.calvo@uncdf.org::cf511592-e166-4176-9709-d40fafab346b" userProvider="AD" userName="Luis Calvo"/>
        <t:Anchor>
          <t:Comment id="1265783807"/>
        </t:Anchor>
        <t:Assign userId="S::claire.matjasec@uncdf.org::b6b48b9b-a4c1-4a9e-bcd4-9305071c1c9a" userProvider="AD" userName="Claire Matjasec"/>
      </t:Event>
      <t:Event id="{E57B71EF-D6E3-4953-8767-5A5A26BEB17F}" time="2021-06-28T10:21:52.898Z">
        <t:Attribution userId="S::luis.calvo@uncdf.org::cf511592-e166-4176-9709-d40fafab346b" userProvider="AD" userName="Luis Calvo"/>
        <t:Anchor>
          <t:Comment id="1265783807"/>
        </t:Anchor>
        <t:SetTitle title="ajouter les scores max pour chaque Axe @Claire Matjasec"/>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3" ma:contentTypeDescription="Create a new document." ma:contentTypeScope="" ma:versionID="4d086b6805ba4681ee96b1d945c7071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5e29b4f284a665d6dcac8b1f2d822c6a"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C3A41-9B08-4CD9-B0E6-D1DB47E09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6CF74-DFBB-45BA-AF89-EF1F5EAC4D1E}">
  <ds:schemaRefs>
    <ds:schemaRef ds:uri="http://schemas.openxmlformats.org/officeDocument/2006/bibliography"/>
  </ds:schemaRefs>
</ds:datastoreItem>
</file>

<file path=customXml/itemProps3.xml><?xml version="1.0" encoding="utf-8"?>
<ds:datastoreItem xmlns:ds="http://schemas.openxmlformats.org/officeDocument/2006/customXml" ds:itemID="{32EC28C4-9F09-4007-A811-417DD4CC29E1}">
  <ds:schemaRefs>
    <ds:schemaRef ds:uri="http://schemas.microsoft.com/sharepoint/v3/contenttype/forms"/>
  </ds:schemaRefs>
</ds:datastoreItem>
</file>

<file path=customXml/itemProps4.xml><?xml version="1.0" encoding="utf-8"?>
<ds:datastoreItem xmlns:ds="http://schemas.openxmlformats.org/officeDocument/2006/customXml" ds:itemID="{DA78FD76-5CF6-454B-A7AD-300C0F3398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5007</Words>
  <Characters>28545</Characters>
  <Application>Microsoft Office Word</Application>
  <DocSecurity>0</DocSecurity>
  <Lines>237</Lines>
  <Paragraphs>66</Paragraphs>
  <ScaleCrop>false</ScaleCrop>
  <Company/>
  <LinksUpToDate>false</LinksUpToDate>
  <CharactersWithSpaces>33486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UNCDF</dc:creator>
  <cp:lastModifiedBy>Luis Calvo</cp:lastModifiedBy>
  <cp:revision>140</cp:revision>
  <dcterms:created xsi:type="dcterms:W3CDTF">2021-06-18T13:04:00Z</dcterms:created>
  <dcterms:modified xsi:type="dcterms:W3CDTF">2021-07-29T20:07:00Z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2020-05-24T00:00:00Z</vt:filetime>
  </property>
  <property fmtid="{D5CDD505-2E9C-101B-9397-08002B2CF9AE}" pid="3" name="Creator">
    <vt:lpwstr>Adobe InDesign 15.0 (Windows)</vt:lpwstr>
  </property>
  <property fmtid="{D5CDD505-2E9C-101B-9397-08002B2CF9AE}" pid="4" name="LastSaved">
    <vt:filetime>2020-06-05T00:00:00Z</vt:filetime>
  </property>
  <property fmtid="{D5CDD505-2E9C-101B-9397-08002B2CF9AE}" pid="5" name="ContentTypeId">
    <vt:lpwstr>0x010100AB58BF9FB8CCC34FBE8AD4F42036DBFE</vt:lpwstr>
  </property>
</Properties>
</file>