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FDD" w:rsidRPr="00326C84" w:rsidRDefault="00E26FDD" w:rsidP="004A78BD">
      <w:pPr>
        <w:spacing w:after="120"/>
        <w:jc w:val="center"/>
        <w:rPr>
          <w:b/>
          <w:bCs/>
          <w:sz w:val="32"/>
          <w:szCs w:val="28"/>
        </w:rPr>
      </w:pPr>
      <w:bookmarkStart w:id="0" w:name="_GoBack"/>
      <w:bookmarkEnd w:id="0"/>
      <w:r w:rsidRPr="00326C84">
        <w:rPr>
          <w:b/>
          <w:bCs/>
          <w:sz w:val="32"/>
          <w:szCs w:val="28"/>
        </w:rPr>
        <w:t xml:space="preserve">REPUBLIQUE DU </w:t>
      </w:r>
      <w:r w:rsidR="004A78BD" w:rsidRPr="00326C84">
        <w:rPr>
          <w:b/>
          <w:bCs/>
          <w:sz w:val="32"/>
          <w:szCs w:val="28"/>
        </w:rPr>
        <w:t>NIGER</w:t>
      </w:r>
    </w:p>
    <w:p w:rsidR="00FF5716" w:rsidRPr="00326C84" w:rsidRDefault="000247D9" w:rsidP="00FF5716">
      <w:pPr>
        <w:spacing w:after="120"/>
        <w:jc w:val="center"/>
        <w:rPr>
          <w:sz w:val="24"/>
          <w:szCs w:val="24"/>
        </w:rPr>
      </w:pPr>
      <w:r w:rsidRPr="00326C84">
        <w:rPr>
          <w:b/>
          <w:bCs/>
          <w:sz w:val="24"/>
          <w:szCs w:val="24"/>
        </w:rPr>
        <w:t>MINISTERE DE L’ENVIRONNEMENT</w:t>
      </w:r>
      <w:r w:rsidR="00FA1C05" w:rsidRPr="00326C84">
        <w:rPr>
          <w:b/>
          <w:bCs/>
          <w:sz w:val="24"/>
          <w:szCs w:val="24"/>
        </w:rPr>
        <w:t>, DE LA SALUBRITÉ URBAINE ET DU DEVELOPPEMENT DURABLE</w:t>
      </w:r>
    </w:p>
    <w:p w:rsidR="00901C69" w:rsidRPr="00326C84" w:rsidRDefault="00901C69" w:rsidP="000247D9">
      <w:pPr>
        <w:spacing w:after="120"/>
        <w:rPr>
          <w:sz w:val="24"/>
          <w:szCs w:val="24"/>
        </w:rPr>
      </w:pPr>
    </w:p>
    <w:p w:rsidR="000247D9" w:rsidRPr="00326C84" w:rsidRDefault="000247D9" w:rsidP="00007341">
      <w:pPr>
        <w:jc w:val="center"/>
        <w:rPr>
          <w:b/>
          <w:sz w:val="24"/>
        </w:rPr>
      </w:pPr>
    </w:p>
    <w:p w:rsidR="000247D9" w:rsidRPr="00326C84" w:rsidRDefault="00C77D1C" w:rsidP="00FC1004">
      <w:pPr>
        <w:jc w:val="left"/>
        <w:rPr>
          <w:b/>
          <w:sz w:val="24"/>
        </w:rPr>
      </w:pPr>
      <w:r w:rsidRPr="00326C84">
        <w:rPr>
          <w:b/>
          <w:sz w:val="24"/>
        </w:rPr>
        <w:tab/>
      </w:r>
      <w:r w:rsidRPr="00326C84">
        <w:rPr>
          <w:b/>
          <w:sz w:val="24"/>
        </w:rPr>
        <w:tab/>
      </w:r>
      <w:r w:rsidRPr="00326C84">
        <w:rPr>
          <w:b/>
          <w:sz w:val="24"/>
        </w:rPr>
        <w:tab/>
      </w:r>
      <w:r w:rsidRPr="00326C84">
        <w:rPr>
          <w:b/>
          <w:sz w:val="24"/>
        </w:rPr>
        <w:tab/>
      </w:r>
      <w:r w:rsidRPr="00326C84">
        <w:rPr>
          <w:b/>
          <w:sz w:val="24"/>
        </w:rPr>
        <w:tab/>
      </w:r>
      <w:r w:rsidRPr="00326C84">
        <w:rPr>
          <w:b/>
          <w:sz w:val="24"/>
        </w:rPr>
        <w:tab/>
      </w:r>
      <w:r w:rsidRPr="00326C84">
        <w:rPr>
          <w:b/>
          <w:sz w:val="24"/>
        </w:rPr>
        <w:tab/>
      </w:r>
    </w:p>
    <w:p w:rsidR="00FC1004" w:rsidRPr="00326C84" w:rsidRDefault="00FC1004" w:rsidP="00FC1004">
      <w:pPr>
        <w:jc w:val="right"/>
        <w:rPr>
          <w:b/>
          <w:sz w:val="24"/>
        </w:rPr>
      </w:pPr>
    </w:p>
    <w:p w:rsidR="00414934" w:rsidRPr="00326C84" w:rsidRDefault="00414934" w:rsidP="00FF5716">
      <w:pPr>
        <w:pStyle w:val="Heading2"/>
        <w:jc w:val="center"/>
        <w:rPr>
          <w:rFonts w:ascii="Calibri" w:hAnsi="Calibri"/>
          <w:color w:val="auto"/>
          <w:sz w:val="40"/>
          <w:szCs w:val="28"/>
        </w:rPr>
      </w:pPr>
      <w:r w:rsidRPr="00326C84">
        <w:rPr>
          <w:rFonts w:ascii="Calibri" w:hAnsi="Calibri"/>
          <w:color w:val="auto"/>
          <w:sz w:val="40"/>
          <w:szCs w:val="28"/>
        </w:rPr>
        <w:t>Initiative LoCAL-</w:t>
      </w:r>
      <w:r w:rsidR="00FF5716" w:rsidRPr="00326C84">
        <w:rPr>
          <w:rFonts w:ascii="Calibri" w:hAnsi="Calibri"/>
          <w:color w:val="auto"/>
          <w:sz w:val="40"/>
          <w:szCs w:val="28"/>
        </w:rPr>
        <w:t>Niger</w:t>
      </w:r>
    </w:p>
    <w:p w:rsidR="00414934" w:rsidRPr="00326C84" w:rsidRDefault="00414934" w:rsidP="00414934"/>
    <w:p w:rsidR="00414934" w:rsidRPr="00326C84" w:rsidRDefault="002D5DC8" w:rsidP="00414934">
      <w:pPr>
        <w:jc w:val="center"/>
        <w:rPr>
          <w:b/>
          <w:sz w:val="28"/>
        </w:rPr>
      </w:pPr>
      <w:r w:rsidRPr="00326C84">
        <w:rPr>
          <w:b/>
          <w:sz w:val="28"/>
        </w:rPr>
        <w:t>Document</w:t>
      </w:r>
      <w:r w:rsidR="000247D9" w:rsidRPr="00326C84">
        <w:rPr>
          <w:b/>
          <w:sz w:val="28"/>
        </w:rPr>
        <w:t xml:space="preserve"> de Cadrage</w:t>
      </w:r>
    </w:p>
    <w:p w:rsidR="00414934" w:rsidRPr="00326C84" w:rsidRDefault="000B5C77" w:rsidP="00472E1A">
      <w:pPr>
        <w:jc w:val="center"/>
        <w:rPr>
          <w:b/>
          <w:sz w:val="24"/>
        </w:rPr>
      </w:pPr>
      <w:r>
        <w:rPr>
          <w:noProof/>
          <w:lang w:eastAsia="fr-FR"/>
        </w:rPr>
        <w:drawing>
          <wp:anchor distT="152400" distB="152400" distL="152400" distR="152400" simplePos="0" relativeHeight="251657216" behindDoc="0" locked="0" layoutInCell="1" allowOverlap="1">
            <wp:simplePos x="0" y="0"/>
            <wp:positionH relativeFrom="page">
              <wp:posOffset>2978150</wp:posOffset>
            </wp:positionH>
            <wp:positionV relativeFrom="page">
              <wp:posOffset>3434080</wp:posOffset>
            </wp:positionV>
            <wp:extent cx="1500505" cy="901700"/>
            <wp:effectExtent l="0" t="0" r="4445" b="0"/>
            <wp:wrapThrough wrapText="bothSides">
              <wp:wrapPolygon edited="0">
                <wp:start x="0" y="0"/>
                <wp:lineTo x="0" y="20992"/>
                <wp:lineTo x="21390" y="20992"/>
                <wp:lineTo x="21390" y="0"/>
                <wp:lineTo x="0" y="0"/>
              </wp:wrapPolygon>
            </wp:wrapThrough>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0505"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FF5716" w:rsidP="00472E1A">
      <w:pPr>
        <w:jc w:val="center"/>
        <w:rPr>
          <w:b/>
          <w:sz w:val="24"/>
        </w:rPr>
      </w:pPr>
    </w:p>
    <w:p w:rsidR="00FF5716" w:rsidRPr="00326C84" w:rsidRDefault="000B5C77" w:rsidP="00472E1A">
      <w:pPr>
        <w:jc w:val="center"/>
        <w:rPr>
          <w:b/>
          <w:sz w:val="24"/>
        </w:rPr>
      </w:pPr>
      <w:r>
        <w:rPr>
          <w:noProof/>
          <w:lang w:eastAsia="fr-FR"/>
        </w:rPr>
        <w:drawing>
          <wp:inline distT="0" distB="0" distL="0" distR="0">
            <wp:extent cx="3277870" cy="2294890"/>
            <wp:effectExtent l="0" t="0" r="0" b="0"/>
            <wp:docPr id="1" name="Picture 8" descr="C:\00 Missions\Niger\Images\habitat au nord Niger en terre 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00 Missions\Niger\Images\habitat au nord Niger en terre rou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7870" cy="2294890"/>
                    </a:xfrm>
                    <a:prstGeom prst="rect">
                      <a:avLst/>
                    </a:prstGeom>
                    <a:noFill/>
                    <a:ln>
                      <a:noFill/>
                    </a:ln>
                  </pic:spPr>
                </pic:pic>
              </a:graphicData>
            </a:graphic>
          </wp:inline>
        </w:drawing>
      </w:r>
    </w:p>
    <w:p w:rsidR="002D5DC8" w:rsidRPr="00326C84" w:rsidRDefault="002D5DC8" w:rsidP="00472E1A">
      <w:pPr>
        <w:jc w:val="center"/>
        <w:rPr>
          <w:b/>
          <w:sz w:val="24"/>
        </w:rPr>
      </w:pPr>
    </w:p>
    <w:p w:rsidR="00602AD3" w:rsidRPr="00326C84" w:rsidRDefault="00602AD3" w:rsidP="00472E1A">
      <w:pPr>
        <w:jc w:val="center"/>
        <w:rPr>
          <w:b/>
          <w:sz w:val="24"/>
        </w:rPr>
      </w:pPr>
    </w:p>
    <w:p w:rsidR="00602AD3" w:rsidRPr="00326C84" w:rsidRDefault="00602AD3" w:rsidP="00472E1A">
      <w:pPr>
        <w:jc w:val="center"/>
        <w:rPr>
          <w:b/>
          <w:sz w:val="24"/>
        </w:rPr>
      </w:pPr>
    </w:p>
    <w:p w:rsidR="00602AD3" w:rsidRPr="00326C84" w:rsidRDefault="00602AD3" w:rsidP="00472E1A">
      <w:pPr>
        <w:jc w:val="center"/>
        <w:rPr>
          <w:b/>
          <w:sz w:val="24"/>
        </w:rPr>
      </w:pPr>
    </w:p>
    <w:p w:rsidR="00FF5716" w:rsidRDefault="00FF5716" w:rsidP="00472E1A">
      <w:pPr>
        <w:jc w:val="center"/>
        <w:rPr>
          <w:bCs/>
          <w:sz w:val="24"/>
        </w:rPr>
      </w:pPr>
    </w:p>
    <w:p w:rsidR="00FE51AF" w:rsidRPr="00326C84" w:rsidRDefault="00FE51AF" w:rsidP="00472E1A">
      <w:pPr>
        <w:jc w:val="center"/>
        <w:rPr>
          <w:bCs/>
          <w:sz w:val="24"/>
        </w:rPr>
      </w:pPr>
    </w:p>
    <w:p w:rsidR="00414934" w:rsidRPr="00326C84" w:rsidRDefault="00414934" w:rsidP="00472E1A">
      <w:pPr>
        <w:jc w:val="center"/>
        <w:rPr>
          <w:b/>
          <w:sz w:val="24"/>
        </w:rPr>
      </w:pPr>
    </w:p>
    <w:p w:rsidR="00414934" w:rsidRPr="00326C84" w:rsidRDefault="00FF5716" w:rsidP="00472E1A">
      <w:pPr>
        <w:jc w:val="center"/>
        <w:rPr>
          <w:b/>
          <w:sz w:val="24"/>
        </w:rPr>
      </w:pPr>
      <w:r w:rsidRPr="00326C84">
        <w:rPr>
          <w:b/>
          <w:sz w:val="24"/>
        </w:rPr>
        <w:t>Juin  2014</w:t>
      </w:r>
    </w:p>
    <w:p w:rsidR="00414934" w:rsidRPr="00326C84" w:rsidRDefault="00414934" w:rsidP="00472E1A">
      <w:pPr>
        <w:jc w:val="center"/>
        <w:rPr>
          <w:b/>
          <w:sz w:val="24"/>
        </w:rPr>
      </w:pPr>
    </w:p>
    <w:p w:rsidR="00BA1441" w:rsidRPr="00326C84" w:rsidRDefault="00BA1441" w:rsidP="00276CFC">
      <w:pPr>
        <w:jc w:val="center"/>
        <w:rPr>
          <w:b/>
        </w:rPr>
      </w:pPr>
    </w:p>
    <w:p w:rsidR="00007341" w:rsidRPr="00326C84" w:rsidRDefault="00007341" w:rsidP="00276CFC">
      <w:pPr>
        <w:jc w:val="center"/>
        <w:rPr>
          <w:b/>
        </w:rPr>
      </w:pPr>
    </w:p>
    <w:p w:rsidR="00007341" w:rsidRPr="00326C84" w:rsidRDefault="00007341" w:rsidP="00276CFC">
      <w:pPr>
        <w:jc w:val="center"/>
        <w:rPr>
          <w:b/>
        </w:rPr>
      </w:pPr>
    </w:p>
    <w:p w:rsidR="00007341" w:rsidRPr="00326C84" w:rsidRDefault="00007341" w:rsidP="00276CFC">
      <w:pPr>
        <w:jc w:val="center"/>
        <w:rPr>
          <w:b/>
        </w:rPr>
      </w:pPr>
    </w:p>
    <w:p w:rsidR="00901C69" w:rsidRPr="00326C84" w:rsidRDefault="00901C69" w:rsidP="00276CFC">
      <w:pPr>
        <w:jc w:val="center"/>
        <w:rPr>
          <w:b/>
        </w:rPr>
      </w:pPr>
    </w:p>
    <w:p w:rsidR="00414934" w:rsidRPr="00326C84" w:rsidRDefault="00901C69" w:rsidP="00276CFC">
      <w:pPr>
        <w:jc w:val="center"/>
        <w:rPr>
          <w:b/>
          <w:sz w:val="24"/>
        </w:rPr>
      </w:pPr>
      <w:r w:rsidRPr="00326C84">
        <w:rPr>
          <w:b/>
          <w:sz w:val="24"/>
        </w:rPr>
        <w:lastRenderedPageBreak/>
        <w:t>Sigles et a</w:t>
      </w:r>
      <w:r w:rsidR="0033208A" w:rsidRPr="00326C84">
        <w:rPr>
          <w:b/>
          <w:sz w:val="24"/>
        </w:rPr>
        <w:t>bréviations</w:t>
      </w:r>
    </w:p>
    <w:p w:rsidR="00602AD3" w:rsidRPr="00326C84" w:rsidRDefault="00602AD3" w:rsidP="00276CFC">
      <w:pPr>
        <w:jc w:val="center"/>
        <w:rPr>
          <w:b/>
        </w:rPr>
      </w:pPr>
    </w:p>
    <w:p w:rsidR="00602AD3" w:rsidRPr="00326C84" w:rsidRDefault="00602AD3" w:rsidP="00276CFC">
      <w:pPr>
        <w:jc w:val="center"/>
        <w:rPr>
          <w:b/>
        </w:rPr>
      </w:pPr>
    </w:p>
    <w:p w:rsidR="00BA1441" w:rsidRPr="00326C84" w:rsidRDefault="00BA1441" w:rsidP="00276CFC">
      <w:pPr>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7506"/>
      </w:tblGrid>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 xml:space="preserve">ACC </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Adaptation au changement climatique</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AEP</w:t>
            </w:r>
          </w:p>
        </w:tc>
        <w:tc>
          <w:tcPr>
            <w:tcW w:w="7716" w:type="dxa"/>
            <w:vAlign w:val="center"/>
          </w:tcPr>
          <w:p w:rsidR="00A66F85" w:rsidRPr="00326C84" w:rsidRDefault="00A66F85" w:rsidP="00324623">
            <w:pPr>
              <w:jc w:val="left"/>
              <w:rPr>
                <w:rFonts w:eastAsia="Times New Roman" w:cs="Calibri"/>
                <w:sz w:val="20"/>
                <w:szCs w:val="20"/>
                <w:lang w:val="en-GB"/>
              </w:rPr>
            </w:pPr>
            <w:r w:rsidRPr="00326C84">
              <w:rPr>
                <w:rFonts w:eastAsia="Times New Roman" w:cs="Calibri"/>
                <w:sz w:val="20"/>
                <w:szCs w:val="20"/>
                <w:lang w:val="en-GB"/>
              </w:rPr>
              <w:t>Alimentation en Eau Potable</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ANFICT</w:t>
            </w:r>
          </w:p>
        </w:tc>
        <w:tc>
          <w:tcPr>
            <w:tcW w:w="7716" w:type="dxa"/>
            <w:vAlign w:val="center"/>
          </w:tcPr>
          <w:p w:rsidR="00A66F85" w:rsidRPr="00326C84" w:rsidRDefault="00A66F85" w:rsidP="000247D9">
            <w:pPr>
              <w:jc w:val="left"/>
              <w:rPr>
                <w:rFonts w:eastAsia="Times New Roman" w:cs="Calibri"/>
                <w:sz w:val="20"/>
                <w:szCs w:val="20"/>
              </w:rPr>
            </w:pPr>
            <w:r w:rsidRPr="00326C84">
              <w:rPr>
                <w:rFonts w:eastAsia="Times New Roman" w:cs="Calibri"/>
                <w:sz w:val="20"/>
                <w:szCs w:val="20"/>
              </w:rPr>
              <w:t>Agence Nationale de Financement des Collectivités Territoriales</w:t>
            </w:r>
          </w:p>
        </w:tc>
      </w:tr>
      <w:tr w:rsidR="00A66F85" w:rsidRPr="00326C84" w:rsidTr="00563761">
        <w:tc>
          <w:tcPr>
            <w:tcW w:w="1418" w:type="dxa"/>
          </w:tcPr>
          <w:p w:rsidR="00A66F85" w:rsidRPr="00326C84" w:rsidRDefault="00A66F85" w:rsidP="00324623">
            <w:pPr>
              <w:rPr>
                <w:rFonts w:eastAsia="Times New Roman" w:cs="Times New Roman"/>
                <w:iCs/>
                <w:sz w:val="20"/>
                <w:szCs w:val="20"/>
                <w:lang w:eastAsia="en-GB" w:bidi="th-TH"/>
              </w:rPr>
            </w:pPr>
            <w:r w:rsidRPr="00326C84">
              <w:rPr>
                <w:rFonts w:eastAsia="Times New Roman" w:cs="Times New Roman"/>
                <w:iCs/>
                <w:sz w:val="20"/>
                <w:szCs w:val="20"/>
                <w:lang w:eastAsia="en-GB" w:bidi="th-TH"/>
              </w:rPr>
              <w:t>CC</w:t>
            </w:r>
          </w:p>
        </w:tc>
        <w:tc>
          <w:tcPr>
            <w:tcW w:w="7716" w:type="dxa"/>
          </w:tcPr>
          <w:p w:rsidR="00A66F85" w:rsidRPr="00326C84" w:rsidRDefault="00A66F85" w:rsidP="00324623">
            <w:pPr>
              <w:rPr>
                <w:rFonts w:eastAsia="Times New Roman" w:cs="Times New Roman"/>
                <w:iCs/>
                <w:sz w:val="20"/>
                <w:szCs w:val="20"/>
                <w:lang w:eastAsia="en-GB" w:bidi="th-TH"/>
              </w:rPr>
            </w:pPr>
            <w:r w:rsidRPr="00326C84">
              <w:rPr>
                <w:rFonts w:eastAsia="Times New Roman" w:cs="Times New Roman"/>
                <w:iCs/>
                <w:sz w:val="20"/>
                <w:szCs w:val="20"/>
                <w:lang w:eastAsia="en-GB" w:bidi="th-TH"/>
              </w:rPr>
              <w:t>Changement Climatique</w:t>
            </w:r>
          </w:p>
        </w:tc>
      </w:tr>
      <w:tr w:rsidR="00A66F85" w:rsidRPr="00326C84" w:rsidTr="00563761">
        <w:tc>
          <w:tcPr>
            <w:tcW w:w="1418" w:type="dxa"/>
          </w:tcPr>
          <w:p w:rsidR="00A66F85" w:rsidRPr="00326C84" w:rsidRDefault="00A66F85" w:rsidP="00324623">
            <w:pPr>
              <w:rPr>
                <w:rFonts w:eastAsia="Times New Roman" w:cs="Times New Roman"/>
                <w:iCs/>
                <w:sz w:val="20"/>
                <w:szCs w:val="20"/>
                <w:lang w:eastAsia="en-GB" w:bidi="th-TH"/>
              </w:rPr>
            </w:pPr>
            <w:r w:rsidRPr="00326C84">
              <w:rPr>
                <w:rFonts w:eastAsia="Times New Roman" w:cs="Times New Roman"/>
                <w:iCs/>
                <w:sz w:val="20"/>
                <w:szCs w:val="20"/>
                <w:lang w:eastAsia="en-GB" w:bidi="th-TH"/>
              </w:rPr>
              <w:t>CCNUCC</w:t>
            </w:r>
          </w:p>
        </w:tc>
        <w:tc>
          <w:tcPr>
            <w:tcW w:w="7716" w:type="dxa"/>
          </w:tcPr>
          <w:p w:rsidR="00A66F85" w:rsidRPr="00326C84" w:rsidRDefault="00A66F85" w:rsidP="00324623">
            <w:pPr>
              <w:rPr>
                <w:rFonts w:eastAsia="Times New Roman" w:cs="Times New Roman"/>
                <w:iCs/>
                <w:sz w:val="20"/>
                <w:szCs w:val="20"/>
                <w:lang w:eastAsia="en-GB" w:bidi="th-TH"/>
              </w:rPr>
            </w:pPr>
            <w:r w:rsidRPr="00326C84">
              <w:rPr>
                <w:sz w:val="20"/>
                <w:szCs w:val="20"/>
              </w:rPr>
              <w:t>Convention Cadre des Nations Unies sur Les Changements Climatiques</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CDAP</w:t>
            </w:r>
          </w:p>
        </w:tc>
        <w:tc>
          <w:tcPr>
            <w:tcW w:w="7716" w:type="dxa"/>
            <w:vAlign w:val="center"/>
          </w:tcPr>
          <w:p w:rsidR="00A66F85" w:rsidRPr="00326C84" w:rsidRDefault="00A66F85" w:rsidP="00324623">
            <w:pPr>
              <w:jc w:val="left"/>
              <w:rPr>
                <w:rFonts w:eastAsia="Times New Roman" w:cs="Calibri"/>
                <w:sz w:val="20"/>
                <w:szCs w:val="20"/>
              </w:rPr>
            </w:pPr>
            <w:r w:rsidRPr="00326C84">
              <w:rPr>
                <w:sz w:val="20"/>
                <w:szCs w:val="20"/>
              </w:rPr>
              <w:t>Comité Départemental d’Approbation des Projets</w:t>
            </w:r>
          </w:p>
        </w:tc>
      </w:tr>
      <w:tr w:rsidR="00A66F85" w:rsidRPr="00326C84" w:rsidTr="00563761">
        <w:tc>
          <w:tcPr>
            <w:tcW w:w="1418" w:type="dxa"/>
          </w:tcPr>
          <w:p w:rsidR="00A66F85" w:rsidRPr="00326C84" w:rsidRDefault="00A66F85" w:rsidP="006064C2">
            <w:pPr>
              <w:rPr>
                <w:rFonts w:eastAsia="Times New Roman" w:cs="Times New Roman"/>
                <w:iCs/>
                <w:sz w:val="20"/>
                <w:szCs w:val="20"/>
                <w:lang w:eastAsia="en-GB" w:bidi="th-TH"/>
              </w:rPr>
            </w:pPr>
            <w:r w:rsidRPr="00326C84">
              <w:rPr>
                <w:rFonts w:eastAsia="Times New Roman" w:cs="Times New Roman"/>
                <w:iCs/>
                <w:sz w:val="20"/>
                <w:szCs w:val="20"/>
                <w:lang w:eastAsia="en-GB" w:bidi="th-TH"/>
              </w:rPr>
              <w:t>CGCT</w:t>
            </w:r>
          </w:p>
        </w:tc>
        <w:tc>
          <w:tcPr>
            <w:tcW w:w="7716" w:type="dxa"/>
          </w:tcPr>
          <w:p w:rsidR="00A66F85" w:rsidRPr="00326C84" w:rsidRDefault="00A66F85" w:rsidP="006064C2">
            <w:pPr>
              <w:rPr>
                <w:rFonts w:eastAsia="Times New Roman" w:cs="Times New Roman"/>
                <w:iCs/>
                <w:sz w:val="20"/>
                <w:szCs w:val="20"/>
                <w:lang w:eastAsia="en-GB" w:bidi="th-TH"/>
              </w:rPr>
            </w:pPr>
            <w:r w:rsidRPr="00326C84">
              <w:rPr>
                <w:rFonts w:eastAsia="Times New Roman" w:cs="Times New Roman"/>
                <w:iCs/>
                <w:sz w:val="20"/>
                <w:szCs w:val="20"/>
                <w:lang w:eastAsia="en-GB" w:bidi="th-TH"/>
              </w:rPr>
              <w:t>Code Général des Collectivités Territoriales</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CM</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Conditions minimales d’accès</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CNEDD</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Conseil National de l’Environnement pour un Développement Durable</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FAD</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Fonds d’Appui à la Décentralisation</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FAO</w:t>
            </w:r>
          </w:p>
        </w:tc>
        <w:tc>
          <w:tcPr>
            <w:tcW w:w="7716" w:type="dxa"/>
            <w:vAlign w:val="center"/>
          </w:tcPr>
          <w:p w:rsidR="00A66F85" w:rsidRPr="00326C84" w:rsidRDefault="00A66F85" w:rsidP="00324623">
            <w:pPr>
              <w:jc w:val="left"/>
              <w:rPr>
                <w:rFonts w:eastAsia="Times New Roman" w:cs="Calibri"/>
                <w:sz w:val="20"/>
                <w:szCs w:val="20"/>
              </w:rPr>
            </w:pPr>
            <w:r w:rsidRPr="00326C84">
              <w:rPr>
                <w:sz w:val="20"/>
                <w:szCs w:val="20"/>
              </w:rPr>
              <w:t>Organisation des Nations Unies pour l'Alimentation et l'Agriculture</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FP</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Fonds de Péréquation</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GFP</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Gestion des Finances Publiques</w:t>
            </w:r>
          </w:p>
        </w:tc>
      </w:tr>
      <w:tr w:rsidR="00A66F85" w:rsidRPr="00326C84" w:rsidTr="00324623">
        <w:tc>
          <w:tcPr>
            <w:tcW w:w="1418" w:type="dxa"/>
            <w:vAlign w:val="center"/>
          </w:tcPr>
          <w:p w:rsidR="00A66F85" w:rsidRPr="00326C84" w:rsidRDefault="006F0911" w:rsidP="00324623">
            <w:pPr>
              <w:jc w:val="left"/>
              <w:rPr>
                <w:rFonts w:eastAsia="Times New Roman" w:cs="Calibri"/>
                <w:sz w:val="20"/>
                <w:szCs w:val="20"/>
              </w:rPr>
            </w:pPr>
            <w:r w:rsidRPr="00326C84">
              <w:rPr>
                <w:rFonts w:eastAsia="Times New Roman" w:cs="Calibri"/>
                <w:sz w:val="20"/>
                <w:szCs w:val="20"/>
              </w:rPr>
              <w:t>i3N</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Initiative</w:t>
            </w:r>
            <w:r w:rsidR="006F0911" w:rsidRPr="00326C84">
              <w:rPr>
                <w:rFonts w:eastAsia="Times New Roman" w:cs="Calibri"/>
                <w:sz w:val="20"/>
                <w:szCs w:val="20"/>
              </w:rPr>
              <w:t xml:space="preserve"> pour la sécurité alimentaire </w:t>
            </w:r>
            <w:r w:rsidR="00CA2F57" w:rsidRPr="00326C84">
              <w:rPr>
                <w:rFonts w:eastAsia="Times New Roman" w:cs="Calibri"/>
                <w:sz w:val="20"/>
                <w:szCs w:val="20"/>
              </w:rPr>
              <w:t xml:space="preserve">et nutritionnelle </w:t>
            </w:r>
            <w:r w:rsidR="006F0911" w:rsidRPr="00326C84">
              <w:rPr>
                <w:rFonts w:eastAsia="Times New Roman" w:cs="Calibri"/>
                <w:sz w:val="20"/>
                <w:szCs w:val="20"/>
              </w:rPr>
              <w:t>et le développement agricole durable</w:t>
            </w:r>
            <w:r w:rsidRPr="00326C84">
              <w:rPr>
                <w:rFonts w:eastAsia="Times New Roman" w:cs="Calibri"/>
                <w:sz w:val="20"/>
                <w:szCs w:val="20"/>
              </w:rPr>
              <w:t xml:space="preserve"> </w:t>
            </w:r>
            <w:r w:rsidR="006F0911" w:rsidRPr="00326C84">
              <w:rPr>
                <w:rFonts w:eastAsia="Times New Roman" w:cs="Calibri"/>
                <w:sz w:val="20"/>
                <w:szCs w:val="20"/>
              </w:rPr>
              <w:t>« </w:t>
            </w:r>
            <w:r w:rsidRPr="00326C84">
              <w:rPr>
                <w:rFonts w:eastAsia="Times New Roman" w:cs="Calibri"/>
                <w:sz w:val="20"/>
                <w:szCs w:val="20"/>
              </w:rPr>
              <w:t>les Nigériens Nourrissent les Nigériens</w:t>
            </w:r>
            <w:r w:rsidR="006F0911" w:rsidRPr="00326C84">
              <w:rPr>
                <w:rFonts w:eastAsia="Times New Roman" w:cs="Calibri"/>
                <w:sz w:val="20"/>
                <w:szCs w:val="20"/>
              </w:rPr>
              <w:t> »</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LoCAL</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Local Climate Adaptive Living Facility (Facilité pour le financement local de l’adaptation au changement climatique)</w:t>
            </w:r>
          </w:p>
        </w:tc>
      </w:tr>
      <w:tr w:rsidR="00A66F85" w:rsidRPr="00326C84" w:rsidTr="00563761">
        <w:tc>
          <w:tcPr>
            <w:tcW w:w="1418" w:type="dxa"/>
          </w:tcPr>
          <w:p w:rsidR="00A66F85" w:rsidRPr="00326C84" w:rsidRDefault="00A66F85" w:rsidP="006F0911">
            <w:pPr>
              <w:rPr>
                <w:rFonts w:eastAsia="Times New Roman" w:cs="Times New Roman"/>
                <w:iCs/>
                <w:sz w:val="20"/>
                <w:szCs w:val="20"/>
                <w:lang w:eastAsia="en-GB" w:bidi="th-TH"/>
              </w:rPr>
            </w:pPr>
            <w:r w:rsidRPr="00326C84">
              <w:rPr>
                <w:rFonts w:eastAsia="Times New Roman" w:cs="Times New Roman"/>
                <w:iCs/>
                <w:sz w:val="20"/>
                <w:szCs w:val="20"/>
                <w:lang w:eastAsia="en-GB" w:bidi="th-TH"/>
              </w:rPr>
              <w:t>MF</w:t>
            </w:r>
          </w:p>
        </w:tc>
        <w:tc>
          <w:tcPr>
            <w:tcW w:w="7716" w:type="dxa"/>
          </w:tcPr>
          <w:p w:rsidR="00A66F85" w:rsidRPr="00326C84" w:rsidRDefault="00A66F85" w:rsidP="00B02F8B">
            <w:pPr>
              <w:rPr>
                <w:rFonts w:eastAsia="Times New Roman" w:cs="Times New Roman"/>
                <w:iCs/>
                <w:sz w:val="20"/>
                <w:szCs w:val="20"/>
                <w:lang w:eastAsia="en-GB" w:bidi="th-TH"/>
              </w:rPr>
            </w:pPr>
            <w:r w:rsidRPr="00326C84">
              <w:rPr>
                <w:rFonts w:eastAsia="Times New Roman" w:cs="Times New Roman"/>
                <w:iCs/>
                <w:sz w:val="20"/>
                <w:szCs w:val="20"/>
                <w:lang w:eastAsia="en-GB" w:bidi="th-TH"/>
              </w:rPr>
              <w:t>Ministère des Finances</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MESUDD</w:t>
            </w:r>
          </w:p>
        </w:tc>
        <w:tc>
          <w:tcPr>
            <w:tcW w:w="7716" w:type="dxa"/>
            <w:vAlign w:val="center"/>
          </w:tcPr>
          <w:p w:rsidR="00A66F85" w:rsidRPr="00326C84" w:rsidRDefault="00A66F85" w:rsidP="006F0911">
            <w:pPr>
              <w:jc w:val="left"/>
              <w:rPr>
                <w:rFonts w:eastAsia="Times New Roman" w:cs="Calibri"/>
                <w:sz w:val="20"/>
                <w:szCs w:val="20"/>
              </w:rPr>
            </w:pPr>
            <w:r w:rsidRPr="00326C84">
              <w:rPr>
                <w:rFonts w:eastAsia="Times New Roman" w:cs="Calibri"/>
                <w:sz w:val="20"/>
                <w:szCs w:val="20"/>
              </w:rPr>
              <w:t xml:space="preserve">Ministère de l’Environnement, de la Salubrité </w:t>
            </w:r>
            <w:r w:rsidR="006F0911" w:rsidRPr="00326C84">
              <w:rPr>
                <w:rFonts w:eastAsia="Times New Roman" w:cs="Calibri"/>
                <w:sz w:val="20"/>
                <w:szCs w:val="20"/>
              </w:rPr>
              <w:t xml:space="preserve">Urbaine </w:t>
            </w:r>
            <w:r w:rsidRPr="00326C84">
              <w:rPr>
                <w:rFonts w:eastAsia="Times New Roman" w:cs="Calibri"/>
                <w:sz w:val="20"/>
                <w:szCs w:val="20"/>
              </w:rPr>
              <w:t>et du Développement Durable</w:t>
            </w:r>
          </w:p>
        </w:tc>
      </w:tr>
      <w:tr w:rsidR="00A66F85" w:rsidRPr="00326C84" w:rsidTr="00563761">
        <w:tc>
          <w:tcPr>
            <w:tcW w:w="1418" w:type="dxa"/>
          </w:tcPr>
          <w:p w:rsidR="00A66F85" w:rsidRPr="00326C84" w:rsidRDefault="00A66F85" w:rsidP="006064C2">
            <w:pPr>
              <w:rPr>
                <w:rFonts w:eastAsia="Times New Roman" w:cs="Times New Roman"/>
                <w:iCs/>
                <w:sz w:val="20"/>
                <w:szCs w:val="20"/>
                <w:lang w:eastAsia="en-GB" w:bidi="th-TH"/>
              </w:rPr>
            </w:pPr>
            <w:r w:rsidRPr="00326C84">
              <w:rPr>
                <w:rFonts w:eastAsia="Times New Roman" w:cs="Times New Roman"/>
                <w:iCs/>
                <w:sz w:val="20"/>
                <w:szCs w:val="20"/>
                <w:lang w:eastAsia="en-GB" w:bidi="th-TH"/>
              </w:rPr>
              <w:t>PANA</w:t>
            </w:r>
          </w:p>
        </w:tc>
        <w:tc>
          <w:tcPr>
            <w:tcW w:w="7716" w:type="dxa"/>
          </w:tcPr>
          <w:p w:rsidR="00A66F85" w:rsidRPr="00326C84" w:rsidRDefault="00A66F85" w:rsidP="006064C2">
            <w:pPr>
              <w:rPr>
                <w:rFonts w:eastAsia="Times New Roman" w:cs="Times New Roman"/>
                <w:iCs/>
                <w:sz w:val="20"/>
                <w:szCs w:val="20"/>
                <w:lang w:eastAsia="en-GB" w:bidi="th-TH"/>
              </w:rPr>
            </w:pPr>
            <w:r w:rsidRPr="00326C84">
              <w:rPr>
                <w:rFonts w:eastAsia="Times New Roman" w:cs="Times New Roman"/>
                <w:iCs/>
                <w:sz w:val="20"/>
                <w:szCs w:val="20"/>
                <w:lang w:eastAsia="en-GB" w:bidi="th-TH"/>
              </w:rPr>
              <w:t>Programme d’Action National d’Adaptation aux Changements Climatiques</w:t>
            </w:r>
          </w:p>
        </w:tc>
      </w:tr>
      <w:tr w:rsidR="00A66F85" w:rsidRPr="00326C84" w:rsidTr="00563761">
        <w:tc>
          <w:tcPr>
            <w:tcW w:w="1418" w:type="dxa"/>
          </w:tcPr>
          <w:p w:rsidR="00A66F85" w:rsidRPr="00326C84" w:rsidRDefault="00A66F85" w:rsidP="006064C2">
            <w:pPr>
              <w:rPr>
                <w:rFonts w:eastAsia="Times New Roman" w:cs="Times New Roman"/>
                <w:sz w:val="20"/>
                <w:szCs w:val="20"/>
              </w:rPr>
            </w:pPr>
            <w:r w:rsidRPr="00326C84">
              <w:rPr>
                <w:rFonts w:eastAsia="Times New Roman" w:cs="Times New Roman"/>
                <w:sz w:val="20"/>
                <w:szCs w:val="20"/>
              </w:rPr>
              <w:t>PNUD</w:t>
            </w:r>
          </w:p>
        </w:tc>
        <w:tc>
          <w:tcPr>
            <w:tcW w:w="7716" w:type="dxa"/>
          </w:tcPr>
          <w:p w:rsidR="00A66F85" w:rsidRPr="00326C84" w:rsidRDefault="00A66F85" w:rsidP="006064C2">
            <w:pPr>
              <w:rPr>
                <w:rFonts w:eastAsia="Times New Roman" w:cs="Times New Roman"/>
                <w:sz w:val="20"/>
                <w:szCs w:val="20"/>
              </w:rPr>
            </w:pPr>
            <w:r w:rsidRPr="00326C84">
              <w:rPr>
                <w:sz w:val="20"/>
                <w:szCs w:val="20"/>
              </w:rPr>
              <w:t>Programme des Nations Unies pour le Développement</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cs="Calibri"/>
                <w:sz w:val="20"/>
                <w:szCs w:val="20"/>
              </w:rPr>
              <w:t>SRC-BP</w:t>
            </w:r>
          </w:p>
        </w:tc>
        <w:tc>
          <w:tcPr>
            <w:tcW w:w="7716"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Subvention de résilience climatique basée sur la performance</w:t>
            </w:r>
          </w:p>
        </w:tc>
      </w:tr>
      <w:tr w:rsidR="00A66F85" w:rsidRPr="00326C84" w:rsidTr="00324623">
        <w:tc>
          <w:tcPr>
            <w:tcW w:w="1418" w:type="dxa"/>
            <w:vAlign w:val="center"/>
          </w:tcPr>
          <w:p w:rsidR="00A66F85" w:rsidRPr="00326C84" w:rsidRDefault="00A66F85" w:rsidP="00324623">
            <w:pPr>
              <w:jc w:val="left"/>
              <w:rPr>
                <w:rFonts w:eastAsia="Times New Roman" w:cs="Calibri"/>
                <w:sz w:val="20"/>
                <w:szCs w:val="20"/>
              </w:rPr>
            </w:pPr>
            <w:r w:rsidRPr="00326C84">
              <w:rPr>
                <w:rFonts w:eastAsia="Times New Roman" w:cs="Calibri"/>
                <w:sz w:val="20"/>
                <w:szCs w:val="20"/>
              </w:rPr>
              <w:t>UNCDF (FENU)</w:t>
            </w:r>
          </w:p>
        </w:tc>
        <w:tc>
          <w:tcPr>
            <w:tcW w:w="7716" w:type="dxa"/>
            <w:vAlign w:val="center"/>
          </w:tcPr>
          <w:p w:rsidR="00A66F85" w:rsidRPr="00326C84" w:rsidRDefault="00A66F85" w:rsidP="006F0911">
            <w:pPr>
              <w:jc w:val="left"/>
              <w:rPr>
                <w:rFonts w:eastAsia="Times New Roman" w:cs="Calibri"/>
                <w:sz w:val="20"/>
                <w:szCs w:val="20"/>
              </w:rPr>
            </w:pPr>
            <w:r w:rsidRPr="00326C84">
              <w:rPr>
                <w:rFonts w:eastAsia="Times New Roman" w:cs="Calibri"/>
                <w:sz w:val="20"/>
                <w:szCs w:val="20"/>
              </w:rPr>
              <w:t>U N Capital Development Fund (</w:t>
            </w:r>
            <w:r w:rsidRPr="00326C84">
              <w:rPr>
                <w:rFonts w:eastAsia="Times New Roman" w:cs="Calibri"/>
                <w:iCs/>
                <w:sz w:val="20"/>
                <w:szCs w:val="20"/>
                <w:lang w:eastAsia="en-GB" w:bidi="th-TH"/>
              </w:rPr>
              <w:t>Fonds d’Equipement des Nations Unies)</w:t>
            </w:r>
          </w:p>
        </w:tc>
      </w:tr>
    </w:tbl>
    <w:p w:rsidR="00414934" w:rsidRPr="00326C84" w:rsidRDefault="00414934" w:rsidP="007972CA">
      <w:pPr>
        <w:rPr>
          <w:color w:val="FF0000"/>
        </w:rPr>
      </w:pPr>
    </w:p>
    <w:p w:rsidR="00602AD3" w:rsidRPr="00326C84" w:rsidRDefault="00602AD3" w:rsidP="007972CA">
      <w:pPr>
        <w:rPr>
          <w:color w:val="FF0000"/>
        </w:rPr>
      </w:pPr>
    </w:p>
    <w:p w:rsidR="00602AD3" w:rsidRPr="00326C84" w:rsidRDefault="00602AD3" w:rsidP="007972CA">
      <w:pPr>
        <w:rPr>
          <w:color w:val="FF0000"/>
        </w:rPr>
      </w:pPr>
    </w:p>
    <w:p w:rsidR="00602AD3" w:rsidRPr="00326C84" w:rsidRDefault="00602AD3" w:rsidP="007972CA">
      <w:pPr>
        <w:rPr>
          <w:color w:val="FF0000"/>
        </w:rPr>
      </w:pPr>
    </w:p>
    <w:p w:rsidR="00602AD3" w:rsidRPr="00326C84" w:rsidRDefault="00602AD3" w:rsidP="007972CA">
      <w:pPr>
        <w:rPr>
          <w:color w:val="FF0000"/>
        </w:rPr>
      </w:pPr>
    </w:p>
    <w:p w:rsidR="00602AD3" w:rsidRPr="00326C84" w:rsidRDefault="00602AD3" w:rsidP="007972CA">
      <w:pPr>
        <w:rPr>
          <w:color w:val="FF0000"/>
        </w:rPr>
      </w:pPr>
    </w:p>
    <w:p w:rsidR="00602AD3" w:rsidRPr="00326C84" w:rsidRDefault="00602AD3" w:rsidP="007972CA">
      <w:pPr>
        <w:rPr>
          <w:color w:val="FF0000"/>
        </w:rPr>
      </w:pPr>
    </w:p>
    <w:p w:rsidR="006406D1" w:rsidRPr="00326C84" w:rsidRDefault="006406D1" w:rsidP="007972CA">
      <w:pPr>
        <w:rPr>
          <w:color w:val="FF0000"/>
        </w:rPr>
      </w:pPr>
    </w:p>
    <w:p w:rsidR="006406D1" w:rsidRPr="00326C84" w:rsidRDefault="006406D1" w:rsidP="007972CA">
      <w:pPr>
        <w:rPr>
          <w:color w:val="FF0000"/>
        </w:rPr>
      </w:pPr>
    </w:p>
    <w:p w:rsidR="006406D1" w:rsidRPr="00326C84" w:rsidRDefault="006406D1" w:rsidP="007972CA">
      <w:pPr>
        <w:rPr>
          <w:color w:val="FF0000"/>
        </w:rPr>
      </w:pPr>
    </w:p>
    <w:p w:rsidR="006406D1" w:rsidRPr="00326C84" w:rsidRDefault="006406D1" w:rsidP="007972CA">
      <w:pPr>
        <w:rPr>
          <w:color w:val="FF0000"/>
        </w:rPr>
      </w:pPr>
    </w:p>
    <w:p w:rsidR="006406D1" w:rsidRPr="00326C84" w:rsidRDefault="006406D1" w:rsidP="007972CA">
      <w:pPr>
        <w:rPr>
          <w:color w:val="FF0000"/>
        </w:rPr>
      </w:pPr>
    </w:p>
    <w:p w:rsidR="006406D1" w:rsidRPr="00326C84" w:rsidRDefault="006406D1" w:rsidP="007972CA">
      <w:pPr>
        <w:rPr>
          <w:color w:val="FF0000"/>
        </w:rPr>
      </w:pPr>
    </w:p>
    <w:p w:rsidR="00602AD3" w:rsidRPr="00326C84" w:rsidRDefault="00602AD3" w:rsidP="007972CA">
      <w:pPr>
        <w:rPr>
          <w:color w:val="FF0000"/>
        </w:rPr>
      </w:pPr>
    </w:p>
    <w:p w:rsidR="00FE51AF" w:rsidRDefault="00FE51AF">
      <w:pPr>
        <w:jc w:val="left"/>
        <w:rPr>
          <w:color w:val="FF0000"/>
        </w:rPr>
      </w:pPr>
      <w:r>
        <w:rPr>
          <w:color w:val="FF0000"/>
        </w:rPr>
        <w:br w:type="page"/>
      </w:r>
    </w:p>
    <w:p w:rsidR="00602AD3" w:rsidRPr="00326C84" w:rsidRDefault="00602AD3" w:rsidP="007972CA">
      <w:pPr>
        <w:rPr>
          <w:color w:val="FF0000"/>
        </w:rPr>
      </w:pPr>
    </w:p>
    <w:p w:rsidR="007B6BC8" w:rsidRPr="00326C84" w:rsidRDefault="00BA1441" w:rsidP="00BA1441">
      <w:pPr>
        <w:jc w:val="center"/>
        <w:rPr>
          <w:b/>
          <w:sz w:val="24"/>
        </w:rPr>
      </w:pPr>
      <w:r w:rsidRPr="00326C84">
        <w:rPr>
          <w:b/>
          <w:sz w:val="24"/>
        </w:rPr>
        <w:t>Glossaire</w:t>
      </w:r>
    </w:p>
    <w:p w:rsidR="001D1B2F" w:rsidRPr="00326C84" w:rsidRDefault="001D1B2F" w:rsidP="00BA1441">
      <w:pPr>
        <w:jc w:val="center"/>
        <w:rPr>
          <w:b/>
          <w:sz w:val="24"/>
        </w:rPr>
      </w:pPr>
      <w:r w:rsidRPr="00326C84">
        <w:rPr>
          <w:sz w:val="24"/>
          <w:u w:val="single"/>
        </w:rPr>
        <w:t>Source</w:t>
      </w:r>
      <w:r w:rsidRPr="00326C84">
        <w:rPr>
          <w:b/>
          <w:sz w:val="24"/>
        </w:rPr>
        <w:t xml:space="preserve"> : </w:t>
      </w:r>
      <w:r w:rsidRPr="00326C84">
        <w:t>Groupe d’experts intergouvernemental sur l’évolution du climat (GIEC)</w:t>
      </w:r>
    </w:p>
    <w:p w:rsidR="00862C62" w:rsidRPr="00326C84" w:rsidRDefault="00862C62" w:rsidP="00BA1441">
      <w:pPr>
        <w:rPr>
          <w:i/>
        </w:rPr>
      </w:pPr>
    </w:p>
    <w:p w:rsidR="009377DD" w:rsidRPr="00326C84" w:rsidRDefault="009377DD" w:rsidP="009377DD">
      <w:pPr>
        <w:rPr>
          <w:rFonts w:eastAsia="TimesNewRomanPSMT" w:cs="TimesNewRomanPSMT"/>
          <w:sz w:val="20"/>
        </w:rPr>
      </w:pPr>
      <w:r w:rsidRPr="00326C84">
        <w:rPr>
          <w:rFonts w:eastAsia="TimesNewRomanPSMT" w:cs="TimesNewRomanPSMT"/>
          <w:b/>
          <w:sz w:val="20"/>
        </w:rPr>
        <w:t>Adaptation</w:t>
      </w:r>
      <w:r w:rsidRPr="00326C84">
        <w:rPr>
          <w:rFonts w:eastAsia="TimesNewRomanPSMT" w:cs="TimesNewRomanPSMT"/>
          <w:sz w:val="20"/>
        </w:rPr>
        <w:t xml:space="preserve"> : </w:t>
      </w:r>
    </w:p>
    <w:p w:rsidR="006064C2" w:rsidRPr="00326C84" w:rsidRDefault="009377DD" w:rsidP="009377DD">
      <w:pPr>
        <w:rPr>
          <w:rFonts w:eastAsia="TimesNewRomanPSMT" w:cs="TimesNewRomanPSMT"/>
          <w:sz w:val="20"/>
        </w:rPr>
      </w:pPr>
      <w:r w:rsidRPr="00326C84">
        <w:rPr>
          <w:rFonts w:eastAsia="TimesNewRomanPSMT" w:cs="TimesNewRomanPSMT"/>
          <w:sz w:val="20"/>
        </w:rPr>
        <w:t xml:space="preserve">Initiatives et mesures prises pour réduire la vulnérabilité des systèmes naturels et humains aux effets des </w:t>
      </w:r>
      <w:r w:rsidRPr="00326C84">
        <w:rPr>
          <w:rFonts w:eastAsia="TimesNewRomanPSMT" w:cs="TimesNewRomanPS-ItalicMT"/>
          <w:i/>
          <w:iCs/>
          <w:sz w:val="20"/>
        </w:rPr>
        <w:t xml:space="preserve">changements climatiques </w:t>
      </w:r>
      <w:r w:rsidRPr="00326C84">
        <w:rPr>
          <w:rFonts w:eastAsia="TimesNewRomanPSMT" w:cs="TimesNewRomanPSMT"/>
          <w:sz w:val="20"/>
        </w:rPr>
        <w:t xml:space="preserve">réels ou prévus. On distingue plusieurs sortes d’adaptation : </w:t>
      </w:r>
      <w:r w:rsidRPr="00326C84">
        <w:rPr>
          <w:rFonts w:eastAsia="TimesNewRomanPSMT" w:cs="TimesNewRomanPS-ItalicMT"/>
          <w:i/>
          <w:iCs/>
          <w:sz w:val="20"/>
        </w:rPr>
        <w:t xml:space="preserve">anticipative </w:t>
      </w:r>
      <w:r w:rsidRPr="00326C84">
        <w:rPr>
          <w:rFonts w:eastAsia="TimesNewRomanPSMT" w:cs="TimesNewRomanPSMT"/>
          <w:sz w:val="20"/>
        </w:rPr>
        <w:t xml:space="preserve">ou </w:t>
      </w:r>
      <w:r w:rsidRPr="00326C84">
        <w:rPr>
          <w:rFonts w:eastAsia="TimesNewRomanPSMT" w:cs="TimesNewRomanPS-ItalicMT"/>
          <w:i/>
          <w:iCs/>
          <w:sz w:val="20"/>
        </w:rPr>
        <w:t>réactive</w:t>
      </w:r>
      <w:r w:rsidRPr="00326C84">
        <w:rPr>
          <w:rFonts w:eastAsia="TimesNewRomanPSMT" w:cs="TimesNewRomanPSMT"/>
          <w:sz w:val="20"/>
        </w:rPr>
        <w:t xml:space="preserve">, de caractère </w:t>
      </w:r>
      <w:r w:rsidRPr="00326C84">
        <w:rPr>
          <w:rFonts w:eastAsia="TimesNewRomanPSMT" w:cs="TimesNewRomanPS-ItalicMT"/>
          <w:i/>
          <w:iCs/>
          <w:sz w:val="20"/>
        </w:rPr>
        <w:t xml:space="preserve">privé </w:t>
      </w:r>
      <w:r w:rsidRPr="00326C84">
        <w:rPr>
          <w:rFonts w:eastAsia="TimesNewRomanPSMT" w:cs="TimesNewRomanPSMT"/>
          <w:sz w:val="20"/>
        </w:rPr>
        <w:t xml:space="preserve">ou </w:t>
      </w:r>
      <w:r w:rsidRPr="00326C84">
        <w:rPr>
          <w:rFonts w:eastAsia="TimesNewRomanPSMT" w:cs="TimesNewRomanPS-ItalicMT"/>
          <w:i/>
          <w:iCs/>
          <w:sz w:val="20"/>
        </w:rPr>
        <w:t>public</w:t>
      </w:r>
      <w:r w:rsidRPr="00326C84">
        <w:rPr>
          <w:rFonts w:eastAsia="TimesNewRomanPSMT" w:cs="TimesNewRomanPSMT"/>
          <w:sz w:val="20"/>
        </w:rPr>
        <w:t xml:space="preserve">, </w:t>
      </w:r>
      <w:r w:rsidRPr="00326C84">
        <w:rPr>
          <w:rFonts w:eastAsia="TimesNewRomanPSMT" w:cs="TimesNewRomanPS-ItalicMT"/>
          <w:i/>
          <w:iCs/>
          <w:sz w:val="20"/>
        </w:rPr>
        <w:t xml:space="preserve">autonome </w:t>
      </w:r>
      <w:r w:rsidRPr="00326C84">
        <w:rPr>
          <w:rFonts w:eastAsia="TimesNewRomanPSMT" w:cs="TimesNewRomanPSMT"/>
          <w:sz w:val="20"/>
        </w:rPr>
        <w:t xml:space="preserve">ou </w:t>
      </w:r>
      <w:r w:rsidRPr="00326C84">
        <w:rPr>
          <w:rFonts w:eastAsia="TimesNewRomanPSMT" w:cs="TimesNewRomanPS-ItalicMT"/>
          <w:i/>
          <w:iCs/>
          <w:sz w:val="20"/>
        </w:rPr>
        <w:t>planifiée</w:t>
      </w:r>
      <w:r w:rsidRPr="00326C84">
        <w:rPr>
          <w:rFonts w:eastAsia="TimesNewRomanPSMT" w:cs="TimesNewRomanPSMT"/>
          <w:sz w:val="20"/>
        </w:rPr>
        <w:t>. Citons à titre d’exemple l’édification de digues le long des cours d’eau ou des côtes et le remplacement des plantes fragiles par des espèces résistant aux chocs thermiques.</w:t>
      </w:r>
    </w:p>
    <w:p w:rsidR="00DE36A0" w:rsidRPr="00326C84" w:rsidRDefault="00DE36A0" w:rsidP="009377DD">
      <w:pPr>
        <w:rPr>
          <w:i/>
          <w:sz w:val="20"/>
        </w:rPr>
      </w:pPr>
    </w:p>
    <w:p w:rsidR="009377DD" w:rsidRPr="00326C84" w:rsidRDefault="009377DD" w:rsidP="009377DD">
      <w:pPr>
        <w:autoSpaceDE w:val="0"/>
        <w:autoSpaceDN w:val="0"/>
        <w:adjustRightInd w:val="0"/>
        <w:jc w:val="left"/>
        <w:rPr>
          <w:rFonts w:eastAsia="Times New Roman" w:cs="Univers-CondensedBold"/>
          <w:b/>
          <w:bCs/>
          <w:sz w:val="20"/>
        </w:rPr>
      </w:pPr>
      <w:r w:rsidRPr="00326C84">
        <w:rPr>
          <w:rFonts w:eastAsia="Times New Roman" w:cs="Univers-CondensedBold"/>
          <w:b/>
          <w:bCs/>
          <w:sz w:val="20"/>
        </w:rPr>
        <w:t>Atténuation</w:t>
      </w:r>
    </w:p>
    <w:p w:rsidR="006064C2" w:rsidRPr="00326C84" w:rsidRDefault="009377DD" w:rsidP="009377DD">
      <w:pPr>
        <w:autoSpaceDE w:val="0"/>
        <w:autoSpaceDN w:val="0"/>
        <w:adjustRightInd w:val="0"/>
        <w:jc w:val="left"/>
        <w:rPr>
          <w:rFonts w:eastAsia="TimesNewRomanPSMT" w:cs="TimesNewRomanPSMT"/>
          <w:sz w:val="20"/>
        </w:rPr>
      </w:pPr>
      <w:r w:rsidRPr="00326C84">
        <w:rPr>
          <w:rFonts w:eastAsia="TimesNewRomanPSMT" w:cs="TimesNewRomanPSMT"/>
          <w:sz w:val="20"/>
        </w:rPr>
        <w:t xml:space="preserve">Modification et substitution des techniques employées dans le but de réduire les ressources engagées et les émissions par unité de production. Bien que certaines politiques sociales, économiques et technologiques puissent contribuer à réduire les émissions, du point de vue du </w:t>
      </w:r>
      <w:r w:rsidRPr="00326C84">
        <w:rPr>
          <w:rFonts w:eastAsia="Times New Roman" w:cs="TimesNewRomanPS-ItalicMT"/>
          <w:i/>
          <w:iCs/>
          <w:sz w:val="20"/>
        </w:rPr>
        <w:t>changement climatique</w:t>
      </w:r>
      <w:r w:rsidRPr="00326C84">
        <w:rPr>
          <w:rFonts w:eastAsia="TimesNewRomanPSMT" w:cs="TimesNewRomanPSMT"/>
          <w:sz w:val="20"/>
        </w:rPr>
        <w:t xml:space="preserve">, l’atténuation signifie la mise en œuvre de politiques destinées à réduire les émissions de </w:t>
      </w:r>
      <w:r w:rsidRPr="00326C84">
        <w:rPr>
          <w:rFonts w:eastAsia="Times New Roman" w:cs="TimesNewRomanPS-ItalicMT"/>
          <w:i/>
          <w:iCs/>
          <w:sz w:val="20"/>
        </w:rPr>
        <w:t>gaz à effet de</w:t>
      </w:r>
      <w:r w:rsidR="006F0911" w:rsidRPr="00326C84">
        <w:rPr>
          <w:rFonts w:eastAsia="Times New Roman" w:cs="TimesNewRomanPS-ItalicMT"/>
          <w:i/>
          <w:iCs/>
          <w:sz w:val="20"/>
        </w:rPr>
        <w:t xml:space="preserve"> </w:t>
      </w:r>
      <w:r w:rsidRPr="00326C84">
        <w:rPr>
          <w:rFonts w:eastAsia="Times New Roman" w:cs="TimesNewRomanPS-ItalicMT"/>
          <w:i/>
          <w:iCs/>
          <w:sz w:val="20"/>
        </w:rPr>
        <w:t xml:space="preserve">serre </w:t>
      </w:r>
      <w:r w:rsidRPr="00326C84">
        <w:rPr>
          <w:rFonts w:eastAsia="TimesNewRomanPSMT" w:cs="TimesNewRomanPSMT"/>
          <w:sz w:val="20"/>
        </w:rPr>
        <w:t xml:space="preserve">et à renforcer les </w:t>
      </w:r>
      <w:r w:rsidRPr="00326C84">
        <w:rPr>
          <w:rFonts w:eastAsia="Times New Roman" w:cs="TimesNewRomanPS-ItalicMT"/>
          <w:i/>
          <w:iCs/>
          <w:sz w:val="20"/>
        </w:rPr>
        <w:t>puits</w:t>
      </w:r>
      <w:r w:rsidRPr="00326C84">
        <w:rPr>
          <w:rFonts w:eastAsia="TimesNewRomanPSMT" w:cs="TimesNewRomanPSMT"/>
          <w:sz w:val="20"/>
        </w:rPr>
        <w:t>.</w:t>
      </w:r>
    </w:p>
    <w:p w:rsidR="006064C2" w:rsidRPr="00326C84" w:rsidRDefault="006064C2" w:rsidP="009377DD">
      <w:pPr>
        <w:rPr>
          <w:i/>
          <w:sz w:val="20"/>
        </w:rPr>
      </w:pPr>
    </w:p>
    <w:p w:rsidR="009377DD" w:rsidRPr="00326C84" w:rsidRDefault="009377DD" w:rsidP="009377DD">
      <w:pPr>
        <w:autoSpaceDE w:val="0"/>
        <w:autoSpaceDN w:val="0"/>
        <w:adjustRightInd w:val="0"/>
        <w:jc w:val="left"/>
        <w:rPr>
          <w:rFonts w:eastAsia="Times New Roman" w:cs="Univers-CondensedBold"/>
          <w:b/>
          <w:bCs/>
          <w:sz w:val="20"/>
        </w:rPr>
      </w:pPr>
      <w:r w:rsidRPr="00326C84">
        <w:rPr>
          <w:rFonts w:eastAsia="Times New Roman" w:cs="Univers-CondensedBold"/>
          <w:b/>
          <w:bCs/>
          <w:sz w:val="20"/>
        </w:rPr>
        <w:t>Changement climatique</w:t>
      </w:r>
    </w:p>
    <w:p w:rsidR="006064C2" w:rsidRPr="00326C84" w:rsidRDefault="009377DD" w:rsidP="009377DD">
      <w:pPr>
        <w:autoSpaceDE w:val="0"/>
        <w:autoSpaceDN w:val="0"/>
        <w:adjustRightInd w:val="0"/>
        <w:jc w:val="left"/>
        <w:rPr>
          <w:rFonts w:eastAsia="TimesNewRomanPSMT" w:cs="TimesNewRomanPSMT"/>
          <w:sz w:val="20"/>
        </w:rPr>
      </w:pPr>
      <w:r w:rsidRPr="00326C84">
        <w:rPr>
          <w:rFonts w:eastAsia="TimesNewRomanPSMT" w:cs="TimesNewRomanPSMT"/>
          <w:sz w:val="20"/>
        </w:rPr>
        <w:t xml:space="preserve">Variation de l’état du </w:t>
      </w:r>
      <w:r w:rsidRPr="00326C84">
        <w:rPr>
          <w:rFonts w:eastAsia="Times New Roman" w:cs="TimesNewRomanPS-ItalicMT"/>
          <w:i/>
          <w:iCs/>
          <w:sz w:val="20"/>
        </w:rPr>
        <w:t>climat</w:t>
      </w:r>
      <w:r w:rsidRPr="00326C84">
        <w:rPr>
          <w:rFonts w:eastAsia="TimesNewRomanPSMT" w:cs="TimesNewRomanPSMT"/>
          <w:sz w:val="20"/>
        </w:rPr>
        <w:t xml:space="preserve">, que l’on peut déceler (par exemple au moyen de tests statistiques) par des modifications de la moyenne et/ou de la variabilité de ses propriétés et qui persiste pendant une longue période, généralement pendant des décennies ou plus. Les changements climatiques peuvent être dus à des processus internes naturels, à des </w:t>
      </w:r>
      <w:r w:rsidRPr="00326C84">
        <w:rPr>
          <w:rFonts w:eastAsia="Times New Roman" w:cs="TimesNewRomanPS-ItalicMT"/>
          <w:i/>
          <w:iCs/>
          <w:sz w:val="20"/>
        </w:rPr>
        <w:t xml:space="preserve">forçages externes </w:t>
      </w:r>
      <w:r w:rsidRPr="00326C84">
        <w:rPr>
          <w:rFonts w:eastAsia="TimesNewRomanPSMT" w:cs="TimesNewRomanPSMT"/>
          <w:sz w:val="20"/>
        </w:rPr>
        <w:t xml:space="preserve">ou à des changements </w:t>
      </w:r>
      <w:r w:rsidRPr="00326C84">
        <w:rPr>
          <w:rFonts w:eastAsia="Times New Roman" w:cs="TimesNewRomanPS-ItalicMT"/>
          <w:i/>
          <w:iCs/>
          <w:sz w:val="20"/>
        </w:rPr>
        <w:t>anthropiques</w:t>
      </w:r>
      <w:r w:rsidRPr="00326C84">
        <w:rPr>
          <w:rFonts w:eastAsia="TimesNewRomanPSMT" w:cs="TimesNewRomanPSMT"/>
          <w:sz w:val="20"/>
        </w:rPr>
        <w:t xml:space="preserve"> persistants dans la composition de l’</w:t>
      </w:r>
      <w:r w:rsidRPr="00326C84">
        <w:rPr>
          <w:rFonts w:eastAsia="Times New Roman" w:cs="TimesNewRomanPS-ItalicMT"/>
          <w:i/>
          <w:iCs/>
          <w:sz w:val="20"/>
        </w:rPr>
        <w:t xml:space="preserve">atmosphère </w:t>
      </w:r>
      <w:r w:rsidRPr="00326C84">
        <w:rPr>
          <w:rFonts w:eastAsia="TimesNewRomanPSMT" w:cs="TimesNewRomanPSMT"/>
          <w:sz w:val="20"/>
        </w:rPr>
        <w:t>ou dans l’</w:t>
      </w:r>
      <w:r w:rsidRPr="00326C84">
        <w:rPr>
          <w:rFonts w:eastAsia="Times New Roman" w:cs="TimesNewRomanPS-ItalicMT"/>
          <w:i/>
          <w:iCs/>
          <w:sz w:val="20"/>
        </w:rPr>
        <w:t>utilisation des terres</w:t>
      </w:r>
      <w:r w:rsidR="001D1B2F" w:rsidRPr="00326C84">
        <w:rPr>
          <w:rFonts w:eastAsia="TimesNewRomanPSMT" w:cs="TimesNewRomanPSMT"/>
          <w:sz w:val="20"/>
        </w:rPr>
        <w:t xml:space="preserve">. </w:t>
      </w:r>
      <w:r w:rsidRPr="00326C84">
        <w:rPr>
          <w:rFonts w:eastAsia="TimesNewRomanPSMT" w:cs="TimesNewRomanPSMT"/>
          <w:sz w:val="20"/>
        </w:rPr>
        <w:t xml:space="preserve">On notera que la </w:t>
      </w:r>
      <w:r w:rsidRPr="00326C84">
        <w:rPr>
          <w:rFonts w:eastAsia="Times New Roman" w:cs="TimesNewRomanPS-ItalicMT"/>
          <w:i/>
          <w:iCs/>
          <w:sz w:val="20"/>
        </w:rPr>
        <w:t xml:space="preserve">Convention-cadre des Nations Unies sur </w:t>
      </w:r>
      <w:r w:rsidR="001D1B2F" w:rsidRPr="00326C84">
        <w:rPr>
          <w:rFonts w:eastAsia="Times New Roman" w:cs="TimesNewRomanPS-ItalicMT"/>
          <w:i/>
          <w:iCs/>
          <w:sz w:val="20"/>
        </w:rPr>
        <w:t>les changements climatiques</w:t>
      </w:r>
      <w:r w:rsidRPr="00326C84">
        <w:rPr>
          <w:rFonts w:eastAsia="Times New Roman" w:cs="TimesNewRomanPS-ItalicMT"/>
          <w:i/>
          <w:iCs/>
          <w:sz w:val="20"/>
        </w:rPr>
        <w:t>(CCNUCC)</w:t>
      </w:r>
      <w:r w:rsidRPr="00326C84">
        <w:rPr>
          <w:rFonts w:eastAsia="TimesNewRomanPSMT" w:cs="TimesNewRomanPSMT"/>
          <w:sz w:val="20"/>
        </w:rPr>
        <w:t>, dans son article premier, définit les changements climatiques comme des « changements qui sont attribués directement ou indirectement à une activité humaine altérant la composition de l’atmosphère mondiale et qui viennent s’ajouter à la variabilité naturelle du climat observée au cours de périodes comparables ». La CCNUCC fait ainsi une distinction entre les changements climatiques attribuables aux activités humaines altérant la composition de l’atmosphère et la variabilité du climat imputable à des causes naturelles.</w:t>
      </w:r>
    </w:p>
    <w:p w:rsidR="006064C2" w:rsidRPr="00326C84" w:rsidRDefault="006064C2" w:rsidP="00BA1441">
      <w:pPr>
        <w:rPr>
          <w:i/>
          <w:sz w:val="20"/>
        </w:rPr>
      </w:pPr>
    </w:p>
    <w:p w:rsidR="009377DD" w:rsidRPr="00326C84" w:rsidRDefault="009377DD" w:rsidP="009377DD">
      <w:pPr>
        <w:autoSpaceDE w:val="0"/>
        <w:autoSpaceDN w:val="0"/>
        <w:adjustRightInd w:val="0"/>
        <w:jc w:val="left"/>
        <w:rPr>
          <w:rFonts w:eastAsia="Times New Roman" w:cs="Univers-CondensedBold"/>
          <w:b/>
          <w:bCs/>
          <w:sz w:val="20"/>
        </w:rPr>
      </w:pPr>
      <w:r w:rsidRPr="00326C84">
        <w:rPr>
          <w:rFonts w:eastAsia="Times New Roman" w:cs="Univers-CondensedBold"/>
          <w:b/>
          <w:bCs/>
          <w:sz w:val="20"/>
        </w:rPr>
        <w:t>Résilience</w:t>
      </w:r>
    </w:p>
    <w:p w:rsidR="009377DD" w:rsidRPr="00326C84" w:rsidRDefault="009377DD" w:rsidP="001D1B2F">
      <w:pPr>
        <w:autoSpaceDE w:val="0"/>
        <w:autoSpaceDN w:val="0"/>
        <w:adjustRightInd w:val="0"/>
        <w:jc w:val="left"/>
        <w:rPr>
          <w:rFonts w:eastAsia="TimesNewRomanPSMT" w:cs="TimesNewRomanPSMT"/>
          <w:sz w:val="20"/>
        </w:rPr>
      </w:pPr>
      <w:r w:rsidRPr="00326C84">
        <w:rPr>
          <w:rFonts w:eastAsia="TimesNewRomanPSMT" w:cs="TimesNewRomanPSMT"/>
          <w:sz w:val="20"/>
        </w:rPr>
        <w:t>Capacité d’un système social ou écologique d’abs</w:t>
      </w:r>
      <w:r w:rsidR="001D1B2F" w:rsidRPr="00326C84">
        <w:rPr>
          <w:rFonts w:eastAsia="TimesNewRomanPSMT" w:cs="TimesNewRomanPSMT"/>
          <w:sz w:val="20"/>
        </w:rPr>
        <w:t xml:space="preserve">orber des perturbations tout en </w:t>
      </w:r>
      <w:r w:rsidRPr="00326C84">
        <w:rPr>
          <w:rFonts w:eastAsia="TimesNewRomanPSMT" w:cs="TimesNewRomanPSMT"/>
          <w:sz w:val="20"/>
        </w:rPr>
        <w:t>conservant sa structure de base et ses modes de fonctionnement, la capacité</w:t>
      </w:r>
      <w:r w:rsidR="001D1B2F" w:rsidRPr="00326C84">
        <w:rPr>
          <w:rFonts w:eastAsia="TimesNewRomanPSMT" w:cs="TimesNewRomanPSMT"/>
          <w:sz w:val="20"/>
        </w:rPr>
        <w:t xml:space="preserve"> de </w:t>
      </w:r>
      <w:r w:rsidRPr="00326C84">
        <w:rPr>
          <w:rFonts w:eastAsia="TimesNewRomanPSMT" w:cs="TimesNewRomanPSMT"/>
          <w:sz w:val="20"/>
        </w:rPr>
        <w:t>s’organiser et la capacité de s’adapter au stress et aux changements.</w:t>
      </w:r>
    </w:p>
    <w:p w:rsidR="009377DD" w:rsidRPr="00326C84" w:rsidRDefault="009377DD" w:rsidP="00B55DBD">
      <w:pPr>
        <w:rPr>
          <w:i/>
          <w:sz w:val="20"/>
        </w:rPr>
      </w:pPr>
    </w:p>
    <w:p w:rsidR="00B55DBD" w:rsidRPr="00326C84" w:rsidRDefault="00B55DBD" w:rsidP="00B55DBD">
      <w:pPr>
        <w:rPr>
          <w:b/>
          <w:sz w:val="20"/>
        </w:rPr>
      </w:pPr>
      <w:r w:rsidRPr="00326C84">
        <w:rPr>
          <w:b/>
          <w:sz w:val="20"/>
        </w:rPr>
        <w:t>Risque climatique</w:t>
      </w:r>
    </w:p>
    <w:p w:rsidR="00B55DBD" w:rsidRPr="00326C84" w:rsidRDefault="00B55DBD" w:rsidP="00B55DBD">
      <w:pPr>
        <w:rPr>
          <w:sz w:val="20"/>
        </w:rPr>
      </w:pPr>
      <w:r w:rsidRPr="00326C84">
        <w:rPr>
          <w:sz w:val="20"/>
        </w:rPr>
        <w:t>Probabilité et importance d’occurrence d’une perturbation ou d’un stress dans une région en un temps donné. On peut citer par exemple : l’inondation, la sécheresse, les vents violents, l’élévation du niveau de la mer, qui sont des risques naturels.</w:t>
      </w:r>
    </w:p>
    <w:p w:rsidR="00B55DBD" w:rsidRPr="00326C84" w:rsidRDefault="00B55DBD" w:rsidP="00B55DBD">
      <w:pPr>
        <w:rPr>
          <w:sz w:val="20"/>
        </w:rPr>
      </w:pPr>
    </w:p>
    <w:p w:rsidR="009377DD" w:rsidRPr="00326C84" w:rsidRDefault="009377DD" w:rsidP="009377DD">
      <w:pPr>
        <w:autoSpaceDE w:val="0"/>
        <w:autoSpaceDN w:val="0"/>
        <w:adjustRightInd w:val="0"/>
        <w:jc w:val="left"/>
        <w:rPr>
          <w:rFonts w:eastAsia="Times New Roman" w:cs="Univers-CondensedBold"/>
          <w:b/>
          <w:bCs/>
          <w:sz w:val="20"/>
        </w:rPr>
      </w:pPr>
      <w:r w:rsidRPr="00326C84">
        <w:rPr>
          <w:rFonts w:eastAsia="Times New Roman" w:cs="Univers-CondensedBold"/>
          <w:b/>
          <w:bCs/>
          <w:sz w:val="20"/>
        </w:rPr>
        <w:t>Variabilité du climat</w:t>
      </w:r>
    </w:p>
    <w:p w:rsidR="009377DD" w:rsidRPr="00326C84" w:rsidRDefault="009377DD" w:rsidP="001D1B2F">
      <w:pPr>
        <w:autoSpaceDE w:val="0"/>
        <w:autoSpaceDN w:val="0"/>
        <w:adjustRightInd w:val="0"/>
        <w:jc w:val="left"/>
        <w:rPr>
          <w:rFonts w:eastAsia="TimesNewRomanPSMT" w:cs="TimesNewRomanPSMT"/>
          <w:sz w:val="20"/>
        </w:rPr>
      </w:pPr>
      <w:r w:rsidRPr="00326C84">
        <w:rPr>
          <w:rFonts w:eastAsia="TimesNewRomanPSMT" w:cs="TimesNewRomanPSMT"/>
          <w:sz w:val="20"/>
        </w:rPr>
        <w:t>Variations de l’état moyen et d’autres variables statistiques (écarts types, phénomè</w:t>
      </w:r>
      <w:r w:rsidR="001D1B2F" w:rsidRPr="00326C84">
        <w:rPr>
          <w:rFonts w:eastAsia="TimesNewRomanPSMT" w:cs="TimesNewRomanPSMT"/>
          <w:sz w:val="20"/>
        </w:rPr>
        <w:t xml:space="preserve">nes </w:t>
      </w:r>
      <w:r w:rsidRPr="00326C84">
        <w:rPr>
          <w:rFonts w:eastAsia="TimesNewRomanPSMT" w:cs="TimesNewRomanPSMT"/>
          <w:sz w:val="20"/>
        </w:rPr>
        <w:t xml:space="preserve">extrêmes, etc.) du </w:t>
      </w:r>
      <w:r w:rsidRPr="00326C84">
        <w:rPr>
          <w:rFonts w:eastAsia="Times New Roman" w:cs="TimesNewRomanPS-ItalicMT"/>
          <w:i/>
          <w:iCs/>
          <w:sz w:val="20"/>
        </w:rPr>
        <w:t xml:space="preserve">climat </w:t>
      </w:r>
      <w:r w:rsidRPr="00326C84">
        <w:rPr>
          <w:rFonts w:eastAsia="TimesNewRomanPSMT" w:cs="TimesNewRomanPSMT"/>
          <w:sz w:val="20"/>
        </w:rPr>
        <w:t xml:space="preserve">à toutes les échelles temporelles et spatiales </w:t>
      </w:r>
      <w:r w:rsidR="001D1B2F" w:rsidRPr="00326C84">
        <w:rPr>
          <w:rFonts w:eastAsia="TimesNewRomanPSMT" w:cs="TimesNewRomanPSMT"/>
          <w:sz w:val="20"/>
        </w:rPr>
        <w:t xml:space="preserve">au-delà </w:t>
      </w:r>
      <w:r w:rsidRPr="00326C84">
        <w:rPr>
          <w:rFonts w:eastAsia="TimesNewRomanPSMT" w:cs="TimesNewRomanPSMT"/>
          <w:sz w:val="20"/>
        </w:rPr>
        <w:t>de la variabilité propre à des phénomènes climatiques particuliers. La variabilité</w:t>
      </w:r>
      <w:r w:rsidR="00D86BA0" w:rsidRPr="00326C84">
        <w:rPr>
          <w:rFonts w:eastAsia="TimesNewRomanPSMT" w:cs="TimesNewRomanPSMT"/>
          <w:sz w:val="20"/>
        </w:rPr>
        <w:t xml:space="preserve"> </w:t>
      </w:r>
      <w:r w:rsidRPr="00326C84">
        <w:rPr>
          <w:rFonts w:eastAsia="TimesNewRomanPSMT" w:cs="TimesNewRomanPSMT"/>
          <w:sz w:val="20"/>
        </w:rPr>
        <w:t xml:space="preserve">peut être due à des processus internes naturels au sein du </w:t>
      </w:r>
      <w:r w:rsidRPr="00326C84">
        <w:rPr>
          <w:rFonts w:eastAsia="Times New Roman" w:cs="TimesNewRomanPS-ItalicMT"/>
          <w:i/>
          <w:iCs/>
          <w:sz w:val="20"/>
        </w:rPr>
        <w:t>système climatique</w:t>
      </w:r>
      <w:r w:rsidR="007F595E" w:rsidRPr="00326C84">
        <w:rPr>
          <w:rFonts w:eastAsia="Times New Roman" w:cs="TimesNewRomanPS-ItalicMT"/>
          <w:i/>
          <w:iCs/>
          <w:sz w:val="20"/>
        </w:rPr>
        <w:t xml:space="preserve"> </w:t>
      </w:r>
      <w:r w:rsidRPr="00326C84">
        <w:rPr>
          <w:rFonts w:eastAsia="TimesNewRomanPSMT" w:cs="TimesNewRomanPSMT"/>
          <w:sz w:val="20"/>
        </w:rPr>
        <w:t>(</w:t>
      </w:r>
      <w:r w:rsidRPr="00326C84">
        <w:rPr>
          <w:rFonts w:eastAsia="Times New Roman" w:cs="TimesNewRomanPS-ItalicMT"/>
          <w:i/>
          <w:iCs/>
          <w:sz w:val="20"/>
        </w:rPr>
        <w:t>variabilité interne</w:t>
      </w:r>
      <w:r w:rsidRPr="00326C84">
        <w:rPr>
          <w:rFonts w:eastAsia="TimesNewRomanPSMT" w:cs="TimesNewRomanPSMT"/>
          <w:sz w:val="20"/>
        </w:rPr>
        <w:t xml:space="preserve">) ou à des variations des </w:t>
      </w:r>
      <w:r w:rsidRPr="00326C84">
        <w:rPr>
          <w:rFonts w:eastAsia="Times New Roman" w:cs="TimesNewRomanPS-ItalicMT"/>
          <w:i/>
          <w:iCs/>
          <w:sz w:val="20"/>
        </w:rPr>
        <w:t xml:space="preserve">forçages externes anthropiques </w:t>
      </w:r>
      <w:r w:rsidR="001D1B2F" w:rsidRPr="00326C84">
        <w:rPr>
          <w:rFonts w:eastAsia="TimesNewRomanPSMT" w:cs="TimesNewRomanPSMT"/>
          <w:sz w:val="20"/>
        </w:rPr>
        <w:t xml:space="preserve">ou </w:t>
      </w:r>
      <w:r w:rsidRPr="00326C84">
        <w:rPr>
          <w:rFonts w:eastAsia="TimesNewRomanPSMT" w:cs="TimesNewRomanPSMT"/>
          <w:sz w:val="20"/>
        </w:rPr>
        <w:t>naturels (</w:t>
      </w:r>
      <w:r w:rsidRPr="00326C84">
        <w:rPr>
          <w:rFonts w:eastAsia="Times New Roman" w:cs="TimesNewRomanPS-ItalicMT"/>
          <w:i/>
          <w:iCs/>
          <w:sz w:val="20"/>
        </w:rPr>
        <w:t>variabilité externe</w:t>
      </w:r>
      <w:r w:rsidRPr="00326C84">
        <w:rPr>
          <w:rFonts w:eastAsia="TimesNewRomanPSMT" w:cs="TimesNewRomanPSMT"/>
          <w:sz w:val="20"/>
        </w:rPr>
        <w:t>).</w:t>
      </w:r>
    </w:p>
    <w:p w:rsidR="001D1B2F" w:rsidRPr="00326C84" w:rsidRDefault="001D1B2F" w:rsidP="001D1B2F">
      <w:pPr>
        <w:autoSpaceDE w:val="0"/>
        <w:autoSpaceDN w:val="0"/>
        <w:adjustRightInd w:val="0"/>
        <w:jc w:val="left"/>
        <w:rPr>
          <w:rFonts w:eastAsia="Times New Roman" w:cs="Univers-CondensedBold"/>
          <w:b/>
          <w:bCs/>
          <w:sz w:val="20"/>
        </w:rPr>
      </w:pPr>
    </w:p>
    <w:p w:rsidR="001D1B2F" w:rsidRPr="00326C84" w:rsidRDefault="001D1B2F" w:rsidP="001D1B2F">
      <w:pPr>
        <w:autoSpaceDE w:val="0"/>
        <w:autoSpaceDN w:val="0"/>
        <w:adjustRightInd w:val="0"/>
        <w:jc w:val="left"/>
        <w:rPr>
          <w:rFonts w:eastAsia="Times New Roman" w:cs="Univers-CondensedBold"/>
          <w:b/>
          <w:bCs/>
          <w:sz w:val="20"/>
        </w:rPr>
      </w:pPr>
      <w:r w:rsidRPr="00326C84">
        <w:rPr>
          <w:rFonts w:eastAsia="Times New Roman" w:cs="Univers-CondensedBold"/>
          <w:b/>
          <w:bCs/>
          <w:sz w:val="20"/>
        </w:rPr>
        <w:t>Vulnérabilité</w:t>
      </w:r>
    </w:p>
    <w:p w:rsidR="001D1B2F" w:rsidRPr="00326C84" w:rsidRDefault="001D1B2F" w:rsidP="001D1B2F">
      <w:pPr>
        <w:autoSpaceDE w:val="0"/>
        <w:autoSpaceDN w:val="0"/>
        <w:adjustRightInd w:val="0"/>
        <w:jc w:val="left"/>
        <w:rPr>
          <w:rFonts w:eastAsia="TimesNewRomanPSMT" w:cs="TimesNewRomanPSMT"/>
          <w:sz w:val="20"/>
        </w:rPr>
      </w:pPr>
      <w:r w:rsidRPr="00326C84">
        <w:rPr>
          <w:rFonts w:eastAsia="TimesNewRomanPSMT" w:cs="TimesNewRomanPSMT"/>
          <w:sz w:val="20"/>
        </w:rPr>
        <w:t xml:space="preserve">Mesure dans laquelle un </w:t>
      </w:r>
      <w:r w:rsidRPr="00326C84">
        <w:rPr>
          <w:rFonts w:eastAsia="Times New Roman" w:cs="TimesNewRomanPS-ItalicMT"/>
          <w:i/>
          <w:iCs/>
          <w:sz w:val="20"/>
        </w:rPr>
        <w:t xml:space="preserve">système </w:t>
      </w:r>
      <w:r w:rsidRPr="00326C84">
        <w:rPr>
          <w:rFonts w:eastAsia="TimesNewRomanPSMT" w:cs="TimesNewRomanPSMT"/>
          <w:sz w:val="20"/>
        </w:rPr>
        <w:t xml:space="preserve">est sensible – ou incapable de faire face – aux effets défavorables des </w:t>
      </w:r>
      <w:r w:rsidRPr="00326C84">
        <w:rPr>
          <w:rFonts w:eastAsia="Times New Roman" w:cs="TimesNewRomanPS-ItalicMT"/>
          <w:i/>
          <w:iCs/>
          <w:sz w:val="20"/>
        </w:rPr>
        <w:t>changements climatiques</w:t>
      </w:r>
      <w:r w:rsidRPr="00326C84">
        <w:rPr>
          <w:rFonts w:eastAsia="TimesNewRomanPSMT" w:cs="TimesNewRomanPSMT"/>
          <w:sz w:val="20"/>
        </w:rPr>
        <w:t xml:space="preserve">, y compris la </w:t>
      </w:r>
      <w:r w:rsidRPr="00326C84">
        <w:rPr>
          <w:rFonts w:eastAsia="Times New Roman" w:cs="TimesNewRomanPS-ItalicMT"/>
          <w:i/>
          <w:iCs/>
          <w:sz w:val="20"/>
        </w:rPr>
        <w:t>variabilité du</w:t>
      </w:r>
      <w:r w:rsidR="00D86BA0" w:rsidRPr="00326C84">
        <w:rPr>
          <w:rFonts w:eastAsia="Times New Roman" w:cs="TimesNewRomanPS-ItalicMT"/>
          <w:i/>
          <w:iCs/>
          <w:sz w:val="20"/>
        </w:rPr>
        <w:t xml:space="preserve"> </w:t>
      </w:r>
      <w:r w:rsidRPr="00326C84">
        <w:rPr>
          <w:rFonts w:eastAsia="Times New Roman" w:cs="TimesNewRomanPS-ItalicMT"/>
          <w:i/>
          <w:iCs/>
          <w:sz w:val="20"/>
        </w:rPr>
        <w:t xml:space="preserve">climat </w:t>
      </w:r>
      <w:r w:rsidRPr="00326C84">
        <w:rPr>
          <w:rFonts w:eastAsia="TimesNewRomanPSMT" w:cs="TimesNewRomanPSMT"/>
          <w:sz w:val="20"/>
        </w:rPr>
        <w:t xml:space="preserve">et les phénomènes extrêmes. La vulnérabilité est fonction de la nature, de l’ampleur et du rythme de l’évolution et de la variation du climat à laquelle le système considéré est exposé, de la </w:t>
      </w:r>
      <w:r w:rsidRPr="00326C84">
        <w:rPr>
          <w:rFonts w:eastAsia="Times New Roman" w:cs="TimesNewRomanPS-ItalicMT"/>
          <w:i/>
          <w:iCs/>
          <w:sz w:val="20"/>
        </w:rPr>
        <w:t xml:space="preserve">sensibilité </w:t>
      </w:r>
      <w:r w:rsidRPr="00326C84">
        <w:rPr>
          <w:rFonts w:eastAsia="TimesNewRomanPSMT" w:cs="TimesNewRomanPSMT"/>
          <w:sz w:val="20"/>
        </w:rPr>
        <w:t xml:space="preserve">de ce système et de sa </w:t>
      </w:r>
      <w:r w:rsidRPr="00326C84">
        <w:rPr>
          <w:rFonts w:eastAsia="Times New Roman" w:cs="TimesNewRomanPS-ItalicMT"/>
          <w:i/>
          <w:iCs/>
          <w:sz w:val="20"/>
        </w:rPr>
        <w:t>capacité</w:t>
      </w:r>
      <w:r w:rsidR="00D86BA0" w:rsidRPr="00326C84">
        <w:rPr>
          <w:rFonts w:eastAsia="Times New Roman" w:cs="TimesNewRomanPS-ItalicMT"/>
          <w:i/>
          <w:iCs/>
          <w:sz w:val="20"/>
        </w:rPr>
        <w:t xml:space="preserve"> </w:t>
      </w:r>
      <w:r w:rsidRPr="00326C84">
        <w:rPr>
          <w:rFonts w:eastAsia="Times New Roman" w:cs="TimesNewRomanPS-ItalicMT"/>
          <w:i/>
          <w:iCs/>
          <w:sz w:val="20"/>
        </w:rPr>
        <w:t>d’adaptation</w:t>
      </w:r>
      <w:r w:rsidRPr="00326C84">
        <w:rPr>
          <w:rFonts w:eastAsia="TimesNewRomanPSMT" w:cs="TimesNewRomanPSMT"/>
          <w:sz w:val="20"/>
        </w:rPr>
        <w:t>.</w:t>
      </w:r>
    </w:p>
    <w:p w:rsidR="001D1B2F" w:rsidRPr="00326C84" w:rsidRDefault="001D1B2F" w:rsidP="009377DD"/>
    <w:p w:rsidR="006406D1" w:rsidRPr="00326C84" w:rsidRDefault="006406D1" w:rsidP="009377DD"/>
    <w:p w:rsidR="00007341" w:rsidRPr="00326C84" w:rsidRDefault="00007341" w:rsidP="009377DD"/>
    <w:p w:rsidR="00007341" w:rsidRPr="00326C84" w:rsidRDefault="00007341" w:rsidP="009377DD"/>
    <w:p w:rsidR="00414934" w:rsidRPr="00326C84" w:rsidRDefault="006064C2" w:rsidP="00862C62">
      <w:pPr>
        <w:tabs>
          <w:tab w:val="left" w:pos="3795"/>
        </w:tabs>
        <w:spacing w:line="276" w:lineRule="auto"/>
        <w:jc w:val="center"/>
        <w:rPr>
          <w:b/>
        </w:rPr>
      </w:pPr>
      <w:r w:rsidRPr="00326C84">
        <w:rPr>
          <w:b/>
        </w:rPr>
        <w:lastRenderedPageBreak/>
        <w:t>T</w:t>
      </w:r>
      <w:r w:rsidR="00414934" w:rsidRPr="00326C84">
        <w:rPr>
          <w:b/>
        </w:rPr>
        <w:t>able des Matières</w:t>
      </w:r>
    </w:p>
    <w:p w:rsidR="003A1250" w:rsidRPr="00326C84" w:rsidRDefault="003A1250" w:rsidP="00862C62">
      <w:pPr>
        <w:tabs>
          <w:tab w:val="left" w:pos="3795"/>
        </w:tabs>
        <w:spacing w:line="276" w:lineRule="auto"/>
        <w:jc w:val="center"/>
        <w:rPr>
          <w:b/>
        </w:rPr>
      </w:pPr>
    </w:p>
    <w:p w:rsidR="003A1250" w:rsidRPr="00326C84" w:rsidRDefault="003A1250" w:rsidP="00862C62">
      <w:pPr>
        <w:tabs>
          <w:tab w:val="left" w:pos="3795"/>
        </w:tabs>
        <w:spacing w:line="276" w:lineRule="auto"/>
        <w:jc w:val="center"/>
        <w:rPr>
          <w:b/>
        </w:rPr>
      </w:pPr>
    </w:p>
    <w:p w:rsidR="003A1250" w:rsidRPr="00326C84" w:rsidRDefault="003A1250" w:rsidP="00862C62">
      <w:pPr>
        <w:tabs>
          <w:tab w:val="left" w:pos="3795"/>
        </w:tabs>
        <w:spacing w:line="276" w:lineRule="auto"/>
        <w:jc w:val="center"/>
        <w:rPr>
          <w:b/>
        </w:rPr>
      </w:pPr>
    </w:p>
    <w:p w:rsidR="003A1250" w:rsidRPr="00326C84" w:rsidRDefault="003A1250" w:rsidP="00862C62">
      <w:pPr>
        <w:tabs>
          <w:tab w:val="left" w:pos="3795"/>
        </w:tabs>
        <w:spacing w:line="276" w:lineRule="auto"/>
        <w:jc w:val="center"/>
        <w:rPr>
          <w:b/>
        </w:rPr>
      </w:pPr>
    </w:p>
    <w:p w:rsidR="00E84A45" w:rsidRDefault="00E84A45" w:rsidP="00E84A45">
      <w:pPr>
        <w:tabs>
          <w:tab w:val="left" w:pos="3795"/>
        </w:tabs>
        <w:spacing w:line="276" w:lineRule="auto"/>
        <w:jc w:val="center"/>
        <w:rPr>
          <w:b/>
        </w:rPr>
      </w:pPr>
    </w:p>
    <w:p w:rsidR="00E84A45" w:rsidRPr="00311B62" w:rsidRDefault="00E84A45" w:rsidP="00E84A45">
      <w:pPr>
        <w:tabs>
          <w:tab w:val="left" w:pos="3795"/>
        </w:tabs>
        <w:spacing w:line="276" w:lineRule="auto"/>
        <w:jc w:val="center"/>
        <w:rPr>
          <w:b/>
        </w:rPr>
      </w:pPr>
    </w:p>
    <w:tbl>
      <w:tblPr>
        <w:tblStyle w:val="TableGrid"/>
        <w:tblW w:w="0" w:type="auto"/>
        <w:tblInd w:w="108" w:type="dxa"/>
        <w:shd w:val="clear" w:color="auto" w:fill="D9D9D9" w:themeFill="background1" w:themeFillShade="D9"/>
        <w:tblLook w:val="04A0" w:firstRow="1" w:lastRow="0" w:firstColumn="1" w:lastColumn="0" w:noHBand="0" w:noVBand="1"/>
      </w:tblPr>
      <w:tblGrid>
        <w:gridCol w:w="571"/>
        <w:gridCol w:w="7585"/>
        <w:gridCol w:w="752"/>
      </w:tblGrid>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1</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1.1</w:t>
            </w:r>
          </w:p>
          <w:p w:rsidR="00E84A45" w:rsidRDefault="00E84A45" w:rsidP="00B32C51">
            <w:pPr>
              <w:jc w:val="center"/>
              <w:rPr>
                <w:rFonts w:asciiTheme="minorHAnsi" w:hAnsiTheme="minorHAnsi" w:cstheme="minorHAnsi"/>
                <w:sz w:val="20"/>
              </w:rPr>
            </w:pPr>
            <w:r w:rsidRPr="00DF2FFF">
              <w:rPr>
                <w:rFonts w:asciiTheme="minorHAnsi" w:hAnsiTheme="minorHAnsi" w:cstheme="minorHAnsi"/>
                <w:sz w:val="20"/>
              </w:rPr>
              <w:t xml:space="preserve">1.2 </w:t>
            </w:r>
          </w:p>
          <w:p w:rsidR="00E84A45" w:rsidRPr="00DF2FFF" w:rsidRDefault="00E84A45" w:rsidP="00B32C51">
            <w:pPr>
              <w:jc w:val="center"/>
              <w:rPr>
                <w:rFonts w:asciiTheme="minorHAnsi" w:hAnsiTheme="minorHAnsi" w:cstheme="minorHAnsi"/>
              </w:rPr>
            </w:pPr>
            <w:r>
              <w:rPr>
                <w:rFonts w:asciiTheme="minorHAnsi" w:hAnsiTheme="minorHAnsi" w:cstheme="minorHAnsi"/>
                <w:sz w:val="20"/>
              </w:rPr>
              <w:t>1.3</w:t>
            </w:r>
          </w:p>
        </w:tc>
        <w:tc>
          <w:tcPr>
            <w:tcW w:w="7938" w:type="dxa"/>
            <w:shd w:val="clear" w:color="auto" w:fill="D9D9D9" w:themeFill="background1" w:themeFillShade="D9"/>
          </w:tcPr>
          <w:p w:rsidR="00E84A45" w:rsidRPr="00DF2FFF" w:rsidRDefault="00E84A45" w:rsidP="00B32C51">
            <w:pPr>
              <w:rPr>
                <w:rFonts w:asciiTheme="minorHAnsi" w:hAnsiTheme="minorHAnsi" w:cstheme="minorHAnsi"/>
                <w:b/>
              </w:rPr>
            </w:pPr>
            <w:r w:rsidRPr="00DF2FFF">
              <w:rPr>
                <w:rFonts w:asciiTheme="minorHAnsi" w:hAnsiTheme="minorHAnsi" w:cstheme="minorHAnsi"/>
                <w:b/>
              </w:rPr>
              <w:t>Introduction</w:t>
            </w:r>
          </w:p>
          <w:p w:rsidR="00E84A45" w:rsidRDefault="00E84A45" w:rsidP="00B32C51">
            <w:pPr>
              <w:rPr>
                <w:rFonts w:asciiTheme="minorHAnsi" w:hAnsiTheme="minorHAnsi" w:cstheme="minorHAnsi"/>
                <w:sz w:val="20"/>
              </w:rPr>
            </w:pPr>
            <w:r>
              <w:rPr>
                <w:rFonts w:asciiTheme="minorHAnsi" w:hAnsiTheme="minorHAnsi" w:cstheme="minorHAnsi"/>
                <w:sz w:val="20"/>
              </w:rPr>
              <w:t>Défis des Changements Climatiques en Afrique</w:t>
            </w:r>
          </w:p>
          <w:p w:rsidR="00E84A45" w:rsidRPr="00172CA9" w:rsidRDefault="00E84A45" w:rsidP="00B32C51">
            <w:pPr>
              <w:rPr>
                <w:rFonts w:asciiTheme="minorHAnsi" w:hAnsiTheme="minorHAnsi" w:cstheme="minorHAnsi"/>
                <w:sz w:val="18"/>
              </w:rPr>
            </w:pPr>
            <w:r w:rsidRPr="00172CA9">
              <w:rPr>
                <w:sz w:val="20"/>
              </w:rPr>
              <w:t>Pertinence de l’adaptation aux changements climatiques au niveau local</w:t>
            </w:r>
            <w:r w:rsidRPr="00172CA9">
              <w:rPr>
                <w:rFonts w:asciiTheme="minorHAnsi" w:hAnsiTheme="minorHAnsi" w:cstheme="minorHAnsi"/>
                <w:sz w:val="18"/>
              </w:rPr>
              <w:t xml:space="preserve"> </w:t>
            </w:r>
          </w:p>
          <w:p w:rsidR="00E84A45" w:rsidRPr="00DF2FFF" w:rsidRDefault="00E84A45" w:rsidP="00B32C51">
            <w:pPr>
              <w:rPr>
                <w:rFonts w:asciiTheme="minorHAnsi" w:hAnsiTheme="minorHAnsi" w:cstheme="minorHAnsi"/>
              </w:rPr>
            </w:pPr>
            <w:r w:rsidRPr="007E2D68">
              <w:rPr>
                <w:rFonts w:asciiTheme="minorHAnsi" w:eastAsia="Times New Roman" w:hAnsiTheme="minorHAnsi" w:cstheme="minorHAnsi"/>
                <w:sz w:val="20"/>
              </w:rPr>
              <w:t>Facilité pour le financement local de l’adaptation aux changements climatiques - LoCAL</w:t>
            </w:r>
          </w:p>
        </w:tc>
        <w:tc>
          <w:tcPr>
            <w:tcW w:w="770" w:type="dxa"/>
            <w:shd w:val="clear" w:color="auto" w:fill="D9D9D9" w:themeFill="background1" w:themeFillShade="D9"/>
          </w:tcPr>
          <w:p w:rsidR="00E84A45" w:rsidRDefault="00E84A45" w:rsidP="00B32C51">
            <w:pPr>
              <w:jc w:val="center"/>
              <w:rPr>
                <w:rFonts w:asciiTheme="minorHAnsi" w:hAnsiTheme="minorHAnsi" w:cstheme="minorHAnsi"/>
                <w:b/>
              </w:rPr>
            </w:pPr>
            <w:r>
              <w:rPr>
                <w:rFonts w:asciiTheme="minorHAnsi" w:hAnsiTheme="minorHAnsi" w:cstheme="minorHAnsi"/>
                <w:b/>
              </w:rPr>
              <w:t>6</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6</w:t>
            </w:r>
          </w:p>
          <w:p w:rsidR="00E84A45" w:rsidRPr="007C1C60" w:rsidRDefault="00AC776E" w:rsidP="00B32C51">
            <w:pPr>
              <w:jc w:val="center"/>
              <w:rPr>
                <w:rFonts w:asciiTheme="minorHAnsi" w:hAnsiTheme="minorHAnsi" w:cstheme="minorHAnsi"/>
                <w:sz w:val="20"/>
              </w:rPr>
            </w:pPr>
            <w:r>
              <w:rPr>
                <w:rFonts w:asciiTheme="minorHAnsi" w:hAnsiTheme="minorHAnsi" w:cstheme="minorHAnsi"/>
                <w:sz w:val="20"/>
              </w:rPr>
              <w:t>7</w:t>
            </w:r>
          </w:p>
          <w:p w:rsidR="00E84A45" w:rsidRPr="007C1C60" w:rsidRDefault="00E84A45" w:rsidP="00B32C51">
            <w:pPr>
              <w:jc w:val="center"/>
              <w:rPr>
                <w:rFonts w:asciiTheme="minorHAnsi" w:hAnsiTheme="minorHAnsi" w:cstheme="minorHAnsi"/>
                <w:b/>
              </w:rPr>
            </w:pPr>
            <w:r>
              <w:rPr>
                <w:rFonts w:asciiTheme="minorHAnsi" w:hAnsiTheme="minorHAnsi" w:cstheme="minorHAnsi"/>
                <w:sz w:val="20"/>
              </w:rPr>
              <w:t>9</w:t>
            </w:r>
          </w:p>
        </w:tc>
      </w:tr>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2</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2.1</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2.2</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2.3</w:t>
            </w:r>
          </w:p>
          <w:p w:rsidR="00E84A45" w:rsidRPr="00DF2FFF" w:rsidRDefault="00E84A45" w:rsidP="00B32C51">
            <w:pPr>
              <w:jc w:val="center"/>
              <w:rPr>
                <w:rFonts w:asciiTheme="minorHAnsi" w:hAnsiTheme="minorHAnsi" w:cstheme="minorHAnsi"/>
              </w:rPr>
            </w:pPr>
            <w:r w:rsidRPr="00DF2FFF">
              <w:rPr>
                <w:rFonts w:asciiTheme="minorHAnsi" w:hAnsiTheme="minorHAnsi" w:cstheme="minorHAnsi"/>
                <w:sz w:val="20"/>
              </w:rPr>
              <w:t>2.4</w:t>
            </w:r>
          </w:p>
        </w:tc>
        <w:tc>
          <w:tcPr>
            <w:tcW w:w="7938" w:type="dxa"/>
            <w:shd w:val="clear" w:color="auto" w:fill="D9D9D9" w:themeFill="background1" w:themeFillShade="D9"/>
          </w:tcPr>
          <w:p w:rsidR="00E84A45" w:rsidRPr="00FC5992" w:rsidRDefault="00E84A45" w:rsidP="00B32C51">
            <w:pPr>
              <w:rPr>
                <w:rFonts w:asciiTheme="minorHAnsi" w:hAnsiTheme="minorHAnsi" w:cstheme="minorHAnsi"/>
                <w:b/>
              </w:rPr>
            </w:pPr>
            <w:r w:rsidRPr="00FC5992">
              <w:rPr>
                <w:rFonts w:asciiTheme="minorHAnsi" w:hAnsiTheme="minorHAnsi" w:cstheme="minorHAnsi"/>
                <w:b/>
              </w:rPr>
              <w:t xml:space="preserve">Changements Climatiques au </w:t>
            </w:r>
            <w:r>
              <w:rPr>
                <w:rFonts w:asciiTheme="minorHAnsi" w:hAnsiTheme="minorHAnsi" w:cstheme="minorHAnsi"/>
                <w:b/>
              </w:rPr>
              <w:t>Niger</w:t>
            </w:r>
          </w:p>
          <w:p w:rsidR="00E84A45" w:rsidRPr="00FC5992" w:rsidRDefault="00E84A45" w:rsidP="00B32C51">
            <w:pPr>
              <w:rPr>
                <w:rFonts w:asciiTheme="minorHAnsi" w:hAnsiTheme="minorHAnsi" w:cstheme="minorHAnsi"/>
                <w:sz w:val="20"/>
              </w:rPr>
            </w:pPr>
            <w:r w:rsidRPr="00FC5992">
              <w:rPr>
                <w:rFonts w:asciiTheme="minorHAnsi" w:hAnsiTheme="minorHAnsi" w:cstheme="minorHAnsi"/>
                <w:sz w:val="20"/>
              </w:rPr>
              <w:t>Caractéristiques climatiques</w:t>
            </w:r>
          </w:p>
          <w:p w:rsidR="00E84A45" w:rsidRPr="00FC5992" w:rsidRDefault="00E84A45" w:rsidP="00B32C51">
            <w:pPr>
              <w:rPr>
                <w:rFonts w:asciiTheme="minorHAnsi" w:hAnsiTheme="minorHAnsi" w:cstheme="minorHAnsi"/>
                <w:sz w:val="20"/>
              </w:rPr>
            </w:pPr>
            <w:r w:rsidRPr="00FC5992">
              <w:rPr>
                <w:rFonts w:asciiTheme="minorHAnsi" w:hAnsiTheme="minorHAnsi" w:cstheme="minorHAnsi"/>
                <w:sz w:val="20"/>
              </w:rPr>
              <w:t>Changements climatiques et leurs impacts</w:t>
            </w:r>
          </w:p>
          <w:p w:rsidR="00E84A45" w:rsidRPr="00FC5992" w:rsidRDefault="00E84A45" w:rsidP="00B32C51">
            <w:pPr>
              <w:rPr>
                <w:rFonts w:asciiTheme="minorHAnsi" w:hAnsiTheme="minorHAnsi" w:cstheme="minorHAnsi"/>
                <w:sz w:val="20"/>
              </w:rPr>
            </w:pPr>
            <w:r w:rsidRPr="00FC5992">
              <w:rPr>
                <w:rFonts w:asciiTheme="minorHAnsi" w:hAnsiTheme="minorHAnsi" w:cstheme="minorHAnsi"/>
                <w:sz w:val="20"/>
              </w:rPr>
              <w:t>Stratégie nationale d’adaptation</w:t>
            </w:r>
          </w:p>
          <w:p w:rsidR="00E84A45" w:rsidRPr="00DF2FFF" w:rsidRDefault="00E84A45" w:rsidP="00B32C51">
            <w:pPr>
              <w:rPr>
                <w:rFonts w:asciiTheme="minorHAnsi" w:hAnsiTheme="minorHAnsi" w:cstheme="minorHAnsi"/>
              </w:rPr>
            </w:pPr>
            <w:r w:rsidRPr="009C4EBB">
              <w:rPr>
                <w:rFonts w:asciiTheme="minorHAnsi" w:hAnsiTheme="minorHAnsi" w:cstheme="minorHAnsi"/>
                <w:sz w:val="20"/>
                <w:szCs w:val="20"/>
              </w:rPr>
              <w:t>Système de décentralisation</w:t>
            </w:r>
          </w:p>
        </w:tc>
        <w:tc>
          <w:tcPr>
            <w:tcW w:w="770" w:type="dxa"/>
            <w:shd w:val="clear" w:color="auto" w:fill="D9D9D9" w:themeFill="background1" w:themeFillShade="D9"/>
          </w:tcPr>
          <w:p w:rsidR="00E84A45" w:rsidRDefault="00E84A45" w:rsidP="00B32C51">
            <w:pPr>
              <w:jc w:val="center"/>
              <w:rPr>
                <w:rFonts w:asciiTheme="minorHAnsi" w:hAnsiTheme="minorHAnsi" w:cstheme="minorHAnsi"/>
                <w:b/>
              </w:rPr>
            </w:pPr>
            <w:r>
              <w:rPr>
                <w:rFonts w:asciiTheme="minorHAnsi" w:hAnsiTheme="minorHAnsi" w:cstheme="minorHAnsi"/>
                <w:b/>
              </w:rPr>
              <w:t>11</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11</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12</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13</w:t>
            </w:r>
          </w:p>
          <w:p w:rsidR="00E84A45" w:rsidRPr="007C1C60" w:rsidRDefault="00E84A45" w:rsidP="00B32C51">
            <w:pPr>
              <w:jc w:val="center"/>
              <w:rPr>
                <w:rFonts w:asciiTheme="minorHAnsi" w:hAnsiTheme="minorHAnsi" w:cstheme="minorHAnsi"/>
              </w:rPr>
            </w:pPr>
            <w:r>
              <w:rPr>
                <w:rFonts w:asciiTheme="minorHAnsi" w:hAnsiTheme="minorHAnsi" w:cstheme="minorHAnsi"/>
                <w:sz w:val="20"/>
              </w:rPr>
              <w:t>15</w:t>
            </w:r>
          </w:p>
        </w:tc>
      </w:tr>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3</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3.1</w:t>
            </w:r>
          </w:p>
          <w:p w:rsidR="00E84A45" w:rsidRDefault="00E84A45" w:rsidP="00B32C51">
            <w:pPr>
              <w:jc w:val="center"/>
              <w:rPr>
                <w:rFonts w:asciiTheme="minorHAnsi" w:hAnsiTheme="minorHAnsi" w:cstheme="minorHAnsi"/>
                <w:sz w:val="20"/>
              </w:rPr>
            </w:pPr>
            <w:r w:rsidRPr="00DF2FFF">
              <w:rPr>
                <w:rFonts w:asciiTheme="minorHAnsi" w:hAnsiTheme="minorHAnsi" w:cstheme="minorHAnsi"/>
                <w:sz w:val="20"/>
              </w:rPr>
              <w:t>3.2</w:t>
            </w:r>
          </w:p>
          <w:p w:rsidR="00E84A45" w:rsidRPr="00DF2FFF" w:rsidRDefault="00E84A45" w:rsidP="00B32C51">
            <w:pPr>
              <w:jc w:val="center"/>
              <w:rPr>
                <w:rFonts w:asciiTheme="minorHAnsi" w:hAnsiTheme="minorHAnsi" w:cstheme="minorHAnsi"/>
              </w:rPr>
            </w:pPr>
            <w:r>
              <w:rPr>
                <w:rFonts w:asciiTheme="minorHAnsi" w:hAnsiTheme="minorHAnsi" w:cstheme="minorHAnsi"/>
                <w:sz w:val="20"/>
              </w:rPr>
              <w:t>3.3</w:t>
            </w:r>
          </w:p>
        </w:tc>
        <w:tc>
          <w:tcPr>
            <w:tcW w:w="7938" w:type="dxa"/>
            <w:shd w:val="clear" w:color="auto" w:fill="D9D9D9" w:themeFill="background1" w:themeFillShade="D9"/>
          </w:tcPr>
          <w:p w:rsidR="00E84A45" w:rsidRDefault="00E84A45" w:rsidP="00B32C51">
            <w:pPr>
              <w:rPr>
                <w:rFonts w:asciiTheme="minorHAnsi" w:hAnsiTheme="minorHAnsi" w:cstheme="minorHAnsi"/>
                <w:b/>
              </w:rPr>
            </w:pPr>
            <w:r>
              <w:rPr>
                <w:rFonts w:asciiTheme="minorHAnsi" w:hAnsiTheme="minorHAnsi" w:cstheme="minorHAnsi"/>
                <w:b/>
              </w:rPr>
              <w:t xml:space="preserve">Initiative LoCAL au Niger </w:t>
            </w:r>
          </w:p>
          <w:p w:rsidR="00E84A45" w:rsidRDefault="00E84A45" w:rsidP="00B32C51">
            <w:pPr>
              <w:rPr>
                <w:rFonts w:asciiTheme="minorHAnsi" w:hAnsiTheme="minorHAnsi" w:cstheme="minorHAnsi"/>
                <w:sz w:val="20"/>
              </w:rPr>
            </w:pPr>
            <w:r>
              <w:rPr>
                <w:rFonts w:asciiTheme="minorHAnsi" w:hAnsiTheme="minorHAnsi" w:cstheme="minorHAnsi"/>
                <w:sz w:val="20"/>
              </w:rPr>
              <w:t xml:space="preserve">Contexte </w:t>
            </w:r>
          </w:p>
          <w:p w:rsidR="00E84A45" w:rsidRPr="00DF2FFF" w:rsidRDefault="00E84A45" w:rsidP="00B32C51">
            <w:pPr>
              <w:rPr>
                <w:rFonts w:asciiTheme="minorHAnsi" w:hAnsiTheme="minorHAnsi" w:cstheme="minorHAnsi"/>
                <w:sz w:val="20"/>
              </w:rPr>
            </w:pPr>
            <w:r>
              <w:rPr>
                <w:rFonts w:asciiTheme="minorHAnsi" w:hAnsiTheme="minorHAnsi" w:cstheme="minorHAnsi"/>
                <w:sz w:val="20"/>
              </w:rPr>
              <w:t xml:space="preserve">Esquisse du </w:t>
            </w:r>
            <w:r w:rsidRPr="00DF2FFF">
              <w:rPr>
                <w:rFonts w:asciiTheme="minorHAnsi" w:hAnsiTheme="minorHAnsi" w:cstheme="minorHAnsi"/>
                <w:sz w:val="20"/>
              </w:rPr>
              <w:t xml:space="preserve">Cadre Logique </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Arrangements institutionnels</w:t>
            </w:r>
          </w:p>
        </w:tc>
        <w:tc>
          <w:tcPr>
            <w:tcW w:w="770" w:type="dxa"/>
            <w:shd w:val="clear" w:color="auto" w:fill="D9D9D9" w:themeFill="background1" w:themeFillShade="D9"/>
          </w:tcPr>
          <w:p w:rsidR="00E84A45" w:rsidRDefault="00E84A45" w:rsidP="00B32C51">
            <w:pPr>
              <w:jc w:val="center"/>
              <w:rPr>
                <w:rFonts w:asciiTheme="minorHAnsi" w:hAnsiTheme="minorHAnsi" w:cstheme="minorHAnsi"/>
                <w:b/>
              </w:rPr>
            </w:pPr>
            <w:r>
              <w:rPr>
                <w:rFonts w:asciiTheme="minorHAnsi" w:hAnsiTheme="minorHAnsi" w:cstheme="minorHAnsi"/>
                <w:b/>
              </w:rPr>
              <w:t>16</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16</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17</w:t>
            </w:r>
          </w:p>
          <w:p w:rsidR="00E84A45" w:rsidRPr="00DF2FFF" w:rsidRDefault="00E84A45" w:rsidP="00B32C51">
            <w:pPr>
              <w:jc w:val="center"/>
              <w:rPr>
                <w:rFonts w:asciiTheme="minorHAnsi" w:hAnsiTheme="minorHAnsi" w:cstheme="minorHAnsi"/>
                <w:b/>
              </w:rPr>
            </w:pPr>
            <w:r>
              <w:rPr>
                <w:rFonts w:asciiTheme="minorHAnsi" w:hAnsiTheme="minorHAnsi" w:cstheme="minorHAnsi"/>
                <w:sz w:val="20"/>
              </w:rPr>
              <w:t>18</w:t>
            </w:r>
          </w:p>
        </w:tc>
      </w:tr>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4</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4.1</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4.2</w:t>
            </w:r>
          </w:p>
          <w:p w:rsidR="00E84A45" w:rsidRPr="00FC5992" w:rsidRDefault="00E84A45" w:rsidP="00B32C51">
            <w:pPr>
              <w:jc w:val="center"/>
              <w:rPr>
                <w:rFonts w:asciiTheme="minorHAnsi" w:hAnsiTheme="minorHAnsi" w:cstheme="minorHAnsi"/>
                <w:sz w:val="20"/>
              </w:rPr>
            </w:pPr>
            <w:r>
              <w:rPr>
                <w:rFonts w:asciiTheme="minorHAnsi" w:hAnsiTheme="minorHAnsi" w:cstheme="minorHAnsi"/>
                <w:sz w:val="20"/>
              </w:rPr>
              <w:t>4.3</w:t>
            </w:r>
          </w:p>
        </w:tc>
        <w:tc>
          <w:tcPr>
            <w:tcW w:w="7938" w:type="dxa"/>
            <w:shd w:val="clear" w:color="auto" w:fill="D9D9D9" w:themeFill="background1" w:themeFillShade="D9"/>
          </w:tcPr>
          <w:p w:rsidR="00E84A45" w:rsidRPr="00FC5992" w:rsidRDefault="00E84A45" w:rsidP="00B32C51">
            <w:pPr>
              <w:rPr>
                <w:rFonts w:asciiTheme="minorHAnsi" w:hAnsiTheme="minorHAnsi" w:cstheme="minorHAnsi"/>
                <w:b/>
              </w:rPr>
            </w:pPr>
            <w:r w:rsidRPr="00FC5992">
              <w:rPr>
                <w:rFonts w:asciiTheme="minorHAnsi" w:hAnsiTheme="minorHAnsi" w:cstheme="minorHAnsi"/>
                <w:b/>
              </w:rPr>
              <w:t>Communes Pilotes</w:t>
            </w:r>
          </w:p>
          <w:p w:rsidR="00E84A45" w:rsidRPr="00FC5992" w:rsidRDefault="00E84A45" w:rsidP="00B32C51">
            <w:pPr>
              <w:rPr>
                <w:rFonts w:asciiTheme="minorHAnsi" w:hAnsiTheme="minorHAnsi" w:cstheme="minorHAnsi"/>
                <w:sz w:val="20"/>
              </w:rPr>
            </w:pPr>
            <w:r w:rsidRPr="00FC5992">
              <w:rPr>
                <w:rFonts w:asciiTheme="minorHAnsi" w:hAnsiTheme="minorHAnsi" w:cstheme="minorHAnsi"/>
                <w:sz w:val="20"/>
              </w:rPr>
              <w:t>Choix des communes</w:t>
            </w:r>
          </w:p>
          <w:p w:rsidR="00E84A45" w:rsidRPr="00FC5992" w:rsidRDefault="00E84A45" w:rsidP="00B32C51">
            <w:pPr>
              <w:rPr>
                <w:rFonts w:asciiTheme="minorHAnsi" w:hAnsiTheme="minorHAnsi" w:cstheme="minorHAnsi"/>
                <w:sz w:val="20"/>
              </w:rPr>
            </w:pPr>
            <w:r>
              <w:rPr>
                <w:rFonts w:asciiTheme="minorHAnsi" w:hAnsiTheme="minorHAnsi" w:cstheme="minorHAnsi"/>
                <w:sz w:val="20"/>
              </w:rPr>
              <w:t>Profil « Changement Climatique</w:t>
            </w:r>
            <w:r w:rsidRPr="00FC5992">
              <w:rPr>
                <w:rFonts w:asciiTheme="minorHAnsi" w:hAnsiTheme="minorHAnsi" w:cstheme="minorHAnsi"/>
                <w:sz w:val="20"/>
              </w:rPr>
              <w:t> »</w:t>
            </w:r>
          </w:p>
          <w:p w:rsidR="00E84A45" w:rsidRPr="00DF2FFF" w:rsidRDefault="00E84A45" w:rsidP="00B32C51">
            <w:pPr>
              <w:rPr>
                <w:rFonts w:asciiTheme="minorHAnsi" w:hAnsiTheme="minorHAnsi" w:cstheme="minorHAnsi"/>
              </w:rPr>
            </w:pPr>
            <w:r w:rsidRPr="00FC5992">
              <w:rPr>
                <w:rFonts w:asciiTheme="minorHAnsi" w:hAnsiTheme="minorHAnsi" w:cstheme="minorHAnsi"/>
                <w:sz w:val="20"/>
              </w:rPr>
              <w:t xml:space="preserve">Capacités </w:t>
            </w:r>
            <w:r>
              <w:rPr>
                <w:rFonts w:asciiTheme="minorHAnsi" w:hAnsiTheme="minorHAnsi" w:cstheme="minorHAnsi"/>
                <w:sz w:val="20"/>
              </w:rPr>
              <w:t>des communes</w:t>
            </w:r>
          </w:p>
        </w:tc>
        <w:tc>
          <w:tcPr>
            <w:tcW w:w="770" w:type="dxa"/>
            <w:shd w:val="clear" w:color="auto" w:fill="D9D9D9" w:themeFill="background1" w:themeFillShade="D9"/>
          </w:tcPr>
          <w:p w:rsidR="00E84A45" w:rsidRDefault="00E84A45" w:rsidP="00506907">
            <w:pPr>
              <w:jc w:val="center"/>
              <w:rPr>
                <w:rFonts w:asciiTheme="minorHAnsi" w:hAnsiTheme="minorHAnsi" w:cstheme="minorHAnsi"/>
                <w:b/>
              </w:rPr>
            </w:pPr>
            <w:r>
              <w:rPr>
                <w:rFonts w:asciiTheme="minorHAnsi" w:hAnsiTheme="minorHAnsi" w:cstheme="minorHAnsi"/>
                <w:b/>
              </w:rPr>
              <w:t>2</w:t>
            </w:r>
            <w:r w:rsidR="00506907">
              <w:rPr>
                <w:rFonts w:asciiTheme="minorHAnsi" w:hAnsiTheme="minorHAnsi" w:cstheme="minorHAnsi"/>
                <w:b/>
              </w:rPr>
              <w:t>1</w:t>
            </w:r>
          </w:p>
          <w:p w:rsidR="00E84A45" w:rsidRPr="007C1C60" w:rsidRDefault="00506907" w:rsidP="00B32C51">
            <w:pPr>
              <w:jc w:val="center"/>
              <w:rPr>
                <w:rFonts w:asciiTheme="minorHAnsi" w:hAnsiTheme="minorHAnsi" w:cstheme="minorHAnsi"/>
                <w:sz w:val="20"/>
              </w:rPr>
            </w:pPr>
            <w:r>
              <w:rPr>
                <w:rFonts w:asciiTheme="minorHAnsi" w:hAnsiTheme="minorHAnsi" w:cstheme="minorHAnsi"/>
                <w:sz w:val="20"/>
              </w:rPr>
              <w:t>21</w:t>
            </w:r>
          </w:p>
          <w:p w:rsidR="00E84A45" w:rsidRPr="007C1C60" w:rsidRDefault="00E84A45" w:rsidP="00B32C51">
            <w:pPr>
              <w:jc w:val="center"/>
              <w:rPr>
                <w:rFonts w:asciiTheme="minorHAnsi" w:hAnsiTheme="minorHAnsi" w:cstheme="minorHAnsi"/>
                <w:sz w:val="20"/>
              </w:rPr>
            </w:pPr>
            <w:r>
              <w:rPr>
                <w:rFonts w:asciiTheme="minorHAnsi" w:hAnsiTheme="minorHAnsi" w:cstheme="minorHAnsi"/>
                <w:sz w:val="20"/>
              </w:rPr>
              <w:t>21</w:t>
            </w:r>
          </w:p>
          <w:p w:rsidR="00E84A45" w:rsidRPr="00DF2FFF" w:rsidRDefault="00E84A45" w:rsidP="00B32C51">
            <w:pPr>
              <w:jc w:val="center"/>
              <w:rPr>
                <w:rFonts w:asciiTheme="minorHAnsi" w:hAnsiTheme="minorHAnsi" w:cstheme="minorHAnsi"/>
                <w:b/>
              </w:rPr>
            </w:pPr>
            <w:r>
              <w:rPr>
                <w:rFonts w:asciiTheme="minorHAnsi" w:hAnsiTheme="minorHAnsi" w:cstheme="minorHAnsi"/>
                <w:sz w:val="20"/>
              </w:rPr>
              <w:t>23</w:t>
            </w:r>
          </w:p>
        </w:tc>
      </w:tr>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5</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5.1</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5.2</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5.3</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5.4</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5.5</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5.6</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5.7</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5.8</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5.9</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5.10</w:t>
            </w:r>
          </w:p>
          <w:p w:rsidR="00E84A45" w:rsidRPr="00DF2FFF" w:rsidRDefault="00E84A45" w:rsidP="00B32C51">
            <w:pPr>
              <w:rPr>
                <w:rFonts w:asciiTheme="minorHAnsi" w:hAnsiTheme="minorHAnsi" w:cstheme="minorHAnsi"/>
              </w:rPr>
            </w:pPr>
            <w:r w:rsidRPr="00DF2FFF">
              <w:rPr>
                <w:rFonts w:asciiTheme="minorHAnsi" w:hAnsiTheme="minorHAnsi" w:cstheme="minorHAnsi"/>
                <w:sz w:val="20"/>
              </w:rPr>
              <w:t>5.11</w:t>
            </w:r>
          </w:p>
        </w:tc>
        <w:tc>
          <w:tcPr>
            <w:tcW w:w="7938" w:type="dxa"/>
            <w:shd w:val="clear" w:color="auto" w:fill="D9D9D9" w:themeFill="background1" w:themeFillShade="D9"/>
          </w:tcPr>
          <w:p w:rsidR="00E84A45" w:rsidRPr="00DF2FFF" w:rsidRDefault="00E84A45" w:rsidP="00B32C51">
            <w:pPr>
              <w:rPr>
                <w:rFonts w:asciiTheme="minorHAnsi" w:hAnsiTheme="minorHAnsi" w:cstheme="minorHAnsi"/>
                <w:b/>
              </w:rPr>
            </w:pPr>
            <w:r w:rsidRPr="00DF2FFF">
              <w:rPr>
                <w:rFonts w:asciiTheme="minorHAnsi" w:hAnsiTheme="minorHAnsi" w:cstheme="minorHAnsi"/>
                <w:b/>
              </w:rPr>
              <w:t>Subventions de Résilience Climatique</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Objectif</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Mode de calcul des dotations de subvention</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Conditions minimales d’accès</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Critères de performance</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Déclencheurs du décaissement des fonds</w:t>
            </w:r>
          </w:p>
          <w:p w:rsidR="00E84A45" w:rsidRPr="00FC5992" w:rsidRDefault="00E84A45" w:rsidP="00B32C51">
            <w:pPr>
              <w:rPr>
                <w:rFonts w:asciiTheme="minorHAnsi" w:hAnsiTheme="minorHAnsi" w:cstheme="minorHAnsi"/>
                <w:sz w:val="20"/>
              </w:rPr>
            </w:pPr>
            <w:r w:rsidRPr="00FC5992">
              <w:rPr>
                <w:rFonts w:asciiTheme="minorHAnsi" w:hAnsiTheme="minorHAnsi" w:cstheme="minorHAnsi"/>
                <w:sz w:val="20"/>
              </w:rPr>
              <w:t xml:space="preserve">Menu des activités éligibles </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Calendrier de mise en œuvre</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Circuits des fonds</w:t>
            </w:r>
          </w:p>
          <w:p w:rsidR="00E84A45" w:rsidRPr="00DF2FFF" w:rsidRDefault="00E84A45" w:rsidP="00B32C51">
            <w:pPr>
              <w:rPr>
                <w:rFonts w:asciiTheme="minorHAnsi" w:hAnsiTheme="minorHAnsi" w:cstheme="minorHAnsi"/>
                <w:sz w:val="20"/>
              </w:rPr>
            </w:pPr>
            <w:r>
              <w:rPr>
                <w:rFonts w:asciiTheme="minorHAnsi" w:hAnsiTheme="minorHAnsi" w:cstheme="minorHAnsi"/>
                <w:sz w:val="20"/>
              </w:rPr>
              <w:t>Modalités</w:t>
            </w:r>
            <w:r w:rsidRPr="00DF2FFF">
              <w:rPr>
                <w:rFonts w:asciiTheme="minorHAnsi" w:hAnsiTheme="minorHAnsi" w:cstheme="minorHAnsi"/>
                <w:sz w:val="20"/>
              </w:rPr>
              <w:t xml:space="preserve"> de gestion financière</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Audit et évaluation des performances</w:t>
            </w:r>
          </w:p>
          <w:p w:rsidR="00E84A45" w:rsidRPr="00DF2FFF" w:rsidRDefault="00E84A45" w:rsidP="00B32C51">
            <w:pPr>
              <w:rPr>
                <w:rFonts w:asciiTheme="minorHAnsi" w:hAnsiTheme="minorHAnsi" w:cstheme="minorHAnsi"/>
              </w:rPr>
            </w:pPr>
            <w:r w:rsidRPr="00DF2FFF">
              <w:rPr>
                <w:rFonts w:asciiTheme="minorHAnsi" w:hAnsiTheme="minorHAnsi" w:cstheme="minorHAnsi"/>
                <w:sz w:val="20"/>
              </w:rPr>
              <w:t>Intégration de l’ACC au Système de Planification Locale</w:t>
            </w:r>
          </w:p>
        </w:tc>
        <w:tc>
          <w:tcPr>
            <w:tcW w:w="770" w:type="dxa"/>
            <w:shd w:val="clear" w:color="auto" w:fill="D9D9D9" w:themeFill="background1" w:themeFillShade="D9"/>
          </w:tcPr>
          <w:p w:rsidR="00E84A45" w:rsidRPr="007C1C60" w:rsidRDefault="00E84A45" w:rsidP="00506907">
            <w:pPr>
              <w:jc w:val="center"/>
              <w:rPr>
                <w:rFonts w:asciiTheme="minorHAnsi" w:hAnsiTheme="minorHAnsi" w:cstheme="minorHAnsi"/>
                <w:b/>
              </w:rPr>
            </w:pPr>
            <w:r>
              <w:rPr>
                <w:rFonts w:asciiTheme="minorHAnsi" w:hAnsiTheme="minorHAnsi" w:cstheme="minorHAnsi"/>
                <w:b/>
              </w:rPr>
              <w:t>2</w:t>
            </w:r>
            <w:r w:rsidR="00506907">
              <w:rPr>
                <w:rFonts w:asciiTheme="minorHAnsi" w:hAnsiTheme="minorHAnsi" w:cstheme="minorHAnsi"/>
                <w:b/>
              </w:rPr>
              <w:t>4</w:t>
            </w:r>
          </w:p>
          <w:p w:rsidR="00E84A45" w:rsidRDefault="00E84A45" w:rsidP="00506907">
            <w:pPr>
              <w:jc w:val="center"/>
              <w:rPr>
                <w:rFonts w:asciiTheme="minorHAnsi" w:hAnsiTheme="minorHAnsi" w:cstheme="minorHAnsi"/>
                <w:sz w:val="20"/>
              </w:rPr>
            </w:pPr>
            <w:r>
              <w:rPr>
                <w:rFonts w:asciiTheme="minorHAnsi" w:hAnsiTheme="minorHAnsi" w:cstheme="minorHAnsi"/>
                <w:sz w:val="20"/>
              </w:rPr>
              <w:t>2</w:t>
            </w:r>
            <w:r w:rsidR="00506907">
              <w:rPr>
                <w:rFonts w:asciiTheme="minorHAnsi" w:hAnsiTheme="minorHAnsi" w:cstheme="minorHAnsi"/>
                <w:sz w:val="20"/>
              </w:rPr>
              <w:t>4</w:t>
            </w:r>
          </w:p>
          <w:p w:rsidR="00E84A45" w:rsidRDefault="00E84A45" w:rsidP="00B32C51">
            <w:pPr>
              <w:jc w:val="center"/>
              <w:rPr>
                <w:rFonts w:asciiTheme="minorHAnsi" w:hAnsiTheme="minorHAnsi" w:cstheme="minorHAnsi"/>
                <w:sz w:val="20"/>
              </w:rPr>
            </w:pPr>
            <w:r>
              <w:rPr>
                <w:rFonts w:asciiTheme="minorHAnsi" w:hAnsiTheme="minorHAnsi" w:cstheme="minorHAnsi"/>
                <w:sz w:val="20"/>
              </w:rPr>
              <w:t>24</w:t>
            </w:r>
          </w:p>
          <w:p w:rsidR="00E84A45" w:rsidRDefault="00E84A45" w:rsidP="00E615E9">
            <w:pPr>
              <w:jc w:val="center"/>
              <w:rPr>
                <w:rFonts w:asciiTheme="minorHAnsi" w:hAnsiTheme="minorHAnsi" w:cstheme="minorHAnsi"/>
                <w:sz w:val="20"/>
              </w:rPr>
            </w:pPr>
            <w:r>
              <w:rPr>
                <w:rFonts w:asciiTheme="minorHAnsi" w:hAnsiTheme="minorHAnsi" w:cstheme="minorHAnsi"/>
                <w:sz w:val="20"/>
              </w:rPr>
              <w:t>2</w:t>
            </w:r>
            <w:r w:rsidR="00E615E9">
              <w:rPr>
                <w:rFonts w:asciiTheme="minorHAnsi" w:hAnsiTheme="minorHAnsi" w:cstheme="minorHAnsi"/>
                <w:sz w:val="20"/>
              </w:rPr>
              <w:t>7</w:t>
            </w:r>
          </w:p>
          <w:p w:rsidR="00E84A45" w:rsidRDefault="00E84A45" w:rsidP="00E615E9">
            <w:pPr>
              <w:jc w:val="center"/>
              <w:rPr>
                <w:rFonts w:asciiTheme="minorHAnsi" w:hAnsiTheme="minorHAnsi" w:cstheme="minorHAnsi"/>
                <w:sz w:val="20"/>
              </w:rPr>
            </w:pPr>
            <w:r>
              <w:rPr>
                <w:rFonts w:asciiTheme="minorHAnsi" w:hAnsiTheme="minorHAnsi" w:cstheme="minorHAnsi"/>
                <w:sz w:val="20"/>
              </w:rPr>
              <w:t>2</w:t>
            </w:r>
            <w:r w:rsidR="00E615E9">
              <w:rPr>
                <w:rFonts w:asciiTheme="minorHAnsi" w:hAnsiTheme="minorHAnsi" w:cstheme="minorHAnsi"/>
                <w:sz w:val="20"/>
              </w:rPr>
              <w:t>8</w:t>
            </w:r>
          </w:p>
          <w:p w:rsidR="00E84A45" w:rsidRDefault="00E84A45" w:rsidP="00536946">
            <w:pPr>
              <w:jc w:val="center"/>
              <w:rPr>
                <w:rFonts w:asciiTheme="minorHAnsi" w:hAnsiTheme="minorHAnsi" w:cstheme="minorHAnsi"/>
                <w:sz w:val="20"/>
              </w:rPr>
            </w:pPr>
            <w:r>
              <w:rPr>
                <w:rFonts w:asciiTheme="minorHAnsi" w:hAnsiTheme="minorHAnsi" w:cstheme="minorHAnsi"/>
                <w:sz w:val="20"/>
              </w:rPr>
              <w:t>2</w:t>
            </w:r>
            <w:r w:rsidR="00536946">
              <w:rPr>
                <w:rFonts w:asciiTheme="minorHAnsi" w:hAnsiTheme="minorHAnsi" w:cstheme="minorHAnsi"/>
                <w:sz w:val="20"/>
              </w:rPr>
              <w:t>9</w:t>
            </w:r>
          </w:p>
          <w:p w:rsidR="00E84A45" w:rsidRDefault="00536946" w:rsidP="00506907">
            <w:pPr>
              <w:jc w:val="center"/>
              <w:rPr>
                <w:rFonts w:asciiTheme="minorHAnsi" w:hAnsiTheme="minorHAnsi" w:cstheme="minorHAnsi"/>
                <w:sz w:val="20"/>
              </w:rPr>
            </w:pPr>
            <w:r>
              <w:rPr>
                <w:rFonts w:asciiTheme="minorHAnsi" w:hAnsiTheme="minorHAnsi" w:cstheme="minorHAnsi"/>
                <w:sz w:val="20"/>
              </w:rPr>
              <w:t>30</w:t>
            </w:r>
          </w:p>
          <w:p w:rsidR="00E84A45" w:rsidRDefault="00E84A45" w:rsidP="00506907">
            <w:pPr>
              <w:jc w:val="center"/>
              <w:rPr>
                <w:rFonts w:asciiTheme="minorHAnsi" w:hAnsiTheme="minorHAnsi" w:cstheme="minorHAnsi"/>
                <w:sz w:val="20"/>
              </w:rPr>
            </w:pPr>
            <w:r>
              <w:rPr>
                <w:rFonts w:asciiTheme="minorHAnsi" w:hAnsiTheme="minorHAnsi" w:cstheme="minorHAnsi"/>
                <w:sz w:val="20"/>
              </w:rPr>
              <w:t>3</w:t>
            </w:r>
            <w:r w:rsidR="00506907">
              <w:rPr>
                <w:rFonts w:asciiTheme="minorHAnsi" w:hAnsiTheme="minorHAnsi" w:cstheme="minorHAnsi"/>
                <w:sz w:val="20"/>
              </w:rPr>
              <w:t>1</w:t>
            </w:r>
          </w:p>
          <w:p w:rsidR="00E84A45" w:rsidRDefault="00E84A45" w:rsidP="00506907">
            <w:pPr>
              <w:jc w:val="center"/>
              <w:rPr>
                <w:rFonts w:asciiTheme="minorHAnsi" w:hAnsiTheme="minorHAnsi" w:cstheme="minorHAnsi"/>
                <w:sz w:val="20"/>
              </w:rPr>
            </w:pPr>
            <w:r>
              <w:rPr>
                <w:rFonts w:asciiTheme="minorHAnsi" w:hAnsiTheme="minorHAnsi" w:cstheme="minorHAnsi"/>
                <w:sz w:val="20"/>
              </w:rPr>
              <w:t>3</w:t>
            </w:r>
            <w:r w:rsidR="00506907">
              <w:rPr>
                <w:rFonts w:asciiTheme="minorHAnsi" w:hAnsiTheme="minorHAnsi" w:cstheme="minorHAnsi"/>
                <w:sz w:val="20"/>
              </w:rPr>
              <w:t>2</w:t>
            </w:r>
          </w:p>
          <w:p w:rsidR="00E84A45" w:rsidRDefault="00E84A45" w:rsidP="00506907">
            <w:pPr>
              <w:jc w:val="center"/>
              <w:rPr>
                <w:rFonts w:asciiTheme="minorHAnsi" w:hAnsiTheme="minorHAnsi" w:cstheme="minorHAnsi"/>
                <w:sz w:val="20"/>
              </w:rPr>
            </w:pPr>
            <w:r>
              <w:rPr>
                <w:rFonts w:asciiTheme="minorHAnsi" w:hAnsiTheme="minorHAnsi" w:cstheme="minorHAnsi"/>
                <w:sz w:val="20"/>
              </w:rPr>
              <w:t>3</w:t>
            </w:r>
            <w:r w:rsidR="00506907">
              <w:rPr>
                <w:rFonts w:asciiTheme="minorHAnsi" w:hAnsiTheme="minorHAnsi" w:cstheme="minorHAnsi"/>
                <w:sz w:val="20"/>
              </w:rPr>
              <w:t>5</w:t>
            </w:r>
          </w:p>
          <w:p w:rsidR="00E84A45" w:rsidRDefault="00506907" w:rsidP="00B32C51">
            <w:pPr>
              <w:jc w:val="center"/>
              <w:rPr>
                <w:rFonts w:asciiTheme="minorHAnsi" w:hAnsiTheme="minorHAnsi" w:cstheme="minorHAnsi"/>
                <w:sz w:val="20"/>
              </w:rPr>
            </w:pPr>
            <w:r>
              <w:rPr>
                <w:rFonts w:asciiTheme="minorHAnsi" w:hAnsiTheme="minorHAnsi" w:cstheme="minorHAnsi"/>
                <w:sz w:val="20"/>
              </w:rPr>
              <w:t>36</w:t>
            </w:r>
          </w:p>
          <w:p w:rsidR="00E84A45" w:rsidRPr="00DF2FFF" w:rsidRDefault="00E84A45" w:rsidP="00536946">
            <w:pPr>
              <w:jc w:val="center"/>
              <w:rPr>
                <w:rFonts w:asciiTheme="minorHAnsi" w:hAnsiTheme="minorHAnsi" w:cstheme="minorHAnsi"/>
                <w:sz w:val="20"/>
              </w:rPr>
            </w:pPr>
            <w:r>
              <w:rPr>
                <w:rFonts w:asciiTheme="minorHAnsi" w:hAnsiTheme="minorHAnsi" w:cstheme="minorHAnsi"/>
                <w:sz w:val="20"/>
              </w:rPr>
              <w:t>3</w:t>
            </w:r>
            <w:r w:rsidR="00536946">
              <w:rPr>
                <w:rFonts w:asciiTheme="minorHAnsi" w:hAnsiTheme="minorHAnsi" w:cstheme="minorHAnsi"/>
                <w:sz w:val="20"/>
              </w:rPr>
              <w:t>8</w:t>
            </w:r>
          </w:p>
        </w:tc>
      </w:tr>
      <w:tr w:rsidR="00E84A45" w:rsidRPr="00DF2FFF" w:rsidTr="00B32C51">
        <w:tc>
          <w:tcPr>
            <w:tcW w:w="426" w:type="dxa"/>
            <w:shd w:val="clear" w:color="auto" w:fill="D9D9D9" w:themeFill="background1" w:themeFillShade="D9"/>
          </w:tcPr>
          <w:p w:rsidR="00E84A45" w:rsidRPr="00DF2FFF" w:rsidRDefault="00E84A45" w:rsidP="00B32C51">
            <w:pPr>
              <w:jc w:val="center"/>
              <w:rPr>
                <w:rFonts w:asciiTheme="minorHAnsi" w:hAnsiTheme="minorHAnsi" w:cstheme="minorHAnsi"/>
                <w:b/>
              </w:rPr>
            </w:pPr>
            <w:r w:rsidRPr="00DF2FFF">
              <w:rPr>
                <w:rFonts w:asciiTheme="minorHAnsi" w:hAnsiTheme="minorHAnsi" w:cstheme="minorHAnsi"/>
                <w:b/>
              </w:rPr>
              <w:t>6</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6.1</w:t>
            </w:r>
          </w:p>
          <w:p w:rsidR="00E84A45" w:rsidRPr="00DF2FFF" w:rsidRDefault="00E84A45" w:rsidP="00B32C51">
            <w:pPr>
              <w:jc w:val="center"/>
              <w:rPr>
                <w:rFonts w:asciiTheme="minorHAnsi" w:hAnsiTheme="minorHAnsi" w:cstheme="minorHAnsi"/>
                <w:sz w:val="20"/>
              </w:rPr>
            </w:pPr>
            <w:r w:rsidRPr="00DF2FFF">
              <w:rPr>
                <w:rFonts w:asciiTheme="minorHAnsi" w:hAnsiTheme="minorHAnsi" w:cstheme="minorHAnsi"/>
                <w:sz w:val="20"/>
              </w:rPr>
              <w:t>6.2</w:t>
            </w:r>
          </w:p>
        </w:tc>
        <w:tc>
          <w:tcPr>
            <w:tcW w:w="7938" w:type="dxa"/>
            <w:shd w:val="clear" w:color="auto" w:fill="D9D9D9" w:themeFill="background1" w:themeFillShade="D9"/>
          </w:tcPr>
          <w:p w:rsidR="00E84A45" w:rsidRPr="00DF2FFF" w:rsidRDefault="00E84A45" w:rsidP="00B32C51">
            <w:pPr>
              <w:rPr>
                <w:rFonts w:asciiTheme="minorHAnsi" w:hAnsiTheme="minorHAnsi" w:cstheme="minorHAnsi"/>
                <w:b/>
              </w:rPr>
            </w:pPr>
            <w:r w:rsidRPr="00DF2FFF">
              <w:rPr>
                <w:rFonts w:asciiTheme="minorHAnsi" w:hAnsiTheme="minorHAnsi" w:cstheme="minorHAnsi"/>
                <w:b/>
              </w:rPr>
              <w:t>Système de Suivi-Evaluation et Feuille de Route</w:t>
            </w:r>
          </w:p>
          <w:p w:rsidR="00E84A45" w:rsidRPr="00DF2FFF" w:rsidRDefault="00E84A45" w:rsidP="00B32C51">
            <w:pPr>
              <w:rPr>
                <w:rFonts w:asciiTheme="minorHAnsi" w:hAnsiTheme="minorHAnsi" w:cstheme="minorHAnsi"/>
                <w:sz w:val="20"/>
              </w:rPr>
            </w:pPr>
            <w:r w:rsidRPr="00DF2FFF">
              <w:rPr>
                <w:rFonts w:asciiTheme="minorHAnsi" w:hAnsiTheme="minorHAnsi" w:cstheme="minorHAnsi"/>
                <w:sz w:val="20"/>
              </w:rPr>
              <w:t>Système de Suivi-Evaluation</w:t>
            </w:r>
          </w:p>
          <w:p w:rsidR="00E84A45" w:rsidRPr="00DF2FFF" w:rsidRDefault="00E84A45" w:rsidP="00B32C51">
            <w:pPr>
              <w:rPr>
                <w:rFonts w:asciiTheme="minorHAnsi" w:hAnsiTheme="minorHAnsi" w:cstheme="minorHAnsi"/>
              </w:rPr>
            </w:pPr>
            <w:r w:rsidRPr="00DF2FFF">
              <w:rPr>
                <w:rFonts w:asciiTheme="minorHAnsi" w:hAnsiTheme="minorHAnsi" w:cstheme="minorHAnsi"/>
                <w:sz w:val="20"/>
              </w:rPr>
              <w:t>Feuille de Route</w:t>
            </w:r>
          </w:p>
        </w:tc>
        <w:tc>
          <w:tcPr>
            <w:tcW w:w="770" w:type="dxa"/>
            <w:shd w:val="clear" w:color="auto" w:fill="D9D9D9" w:themeFill="background1" w:themeFillShade="D9"/>
          </w:tcPr>
          <w:p w:rsidR="00E84A45" w:rsidRPr="007C1C60" w:rsidRDefault="00E84A45" w:rsidP="00506907">
            <w:pPr>
              <w:jc w:val="center"/>
              <w:rPr>
                <w:rFonts w:asciiTheme="minorHAnsi" w:hAnsiTheme="minorHAnsi" w:cstheme="minorHAnsi"/>
                <w:b/>
              </w:rPr>
            </w:pPr>
            <w:r>
              <w:rPr>
                <w:rFonts w:asciiTheme="minorHAnsi" w:hAnsiTheme="minorHAnsi" w:cstheme="minorHAnsi"/>
                <w:b/>
              </w:rPr>
              <w:t>3</w:t>
            </w:r>
            <w:r w:rsidR="00506907">
              <w:rPr>
                <w:rFonts w:asciiTheme="minorHAnsi" w:hAnsiTheme="minorHAnsi" w:cstheme="minorHAnsi"/>
                <w:b/>
              </w:rPr>
              <w:t>9</w:t>
            </w:r>
          </w:p>
          <w:p w:rsidR="00E84A45" w:rsidRDefault="00E84A45" w:rsidP="00506907">
            <w:pPr>
              <w:jc w:val="center"/>
              <w:rPr>
                <w:rFonts w:asciiTheme="minorHAnsi" w:hAnsiTheme="minorHAnsi" w:cstheme="minorHAnsi"/>
                <w:sz w:val="20"/>
              </w:rPr>
            </w:pPr>
            <w:r>
              <w:rPr>
                <w:rFonts w:asciiTheme="minorHAnsi" w:hAnsiTheme="minorHAnsi" w:cstheme="minorHAnsi"/>
                <w:sz w:val="20"/>
              </w:rPr>
              <w:t>3</w:t>
            </w:r>
            <w:r w:rsidR="00506907">
              <w:rPr>
                <w:rFonts w:asciiTheme="minorHAnsi" w:hAnsiTheme="minorHAnsi" w:cstheme="minorHAnsi"/>
                <w:sz w:val="20"/>
              </w:rPr>
              <w:t>9</w:t>
            </w:r>
          </w:p>
          <w:p w:rsidR="00E84A45" w:rsidRPr="00DF2FFF" w:rsidRDefault="00506907" w:rsidP="00536946">
            <w:pPr>
              <w:jc w:val="center"/>
              <w:rPr>
                <w:rFonts w:asciiTheme="minorHAnsi" w:hAnsiTheme="minorHAnsi" w:cstheme="minorHAnsi"/>
                <w:sz w:val="20"/>
              </w:rPr>
            </w:pPr>
            <w:r>
              <w:rPr>
                <w:rFonts w:asciiTheme="minorHAnsi" w:hAnsiTheme="minorHAnsi" w:cstheme="minorHAnsi"/>
                <w:sz w:val="20"/>
              </w:rPr>
              <w:t>4</w:t>
            </w:r>
            <w:r w:rsidR="00536946">
              <w:rPr>
                <w:rFonts w:asciiTheme="minorHAnsi" w:hAnsiTheme="minorHAnsi" w:cstheme="minorHAnsi"/>
                <w:sz w:val="20"/>
              </w:rPr>
              <w:t>1</w:t>
            </w:r>
          </w:p>
        </w:tc>
      </w:tr>
      <w:tr w:rsidR="00E84A45" w:rsidRPr="00DF2FFF" w:rsidTr="00B32C51">
        <w:tc>
          <w:tcPr>
            <w:tcW w:w="426" w:type="dxa"/>
            <w:shd w:val="clear" w:color="auto" w:fill="D9D9D9" w:themeFill="background1" w:themeFillShade="D9"/>
          </w:tcPr>
          <w:p w:rsidR="00E84A45" w:rsidRDefault="00E84A45" w:rsidP="00B32C51">
            <w:pPr>
              <w:jc w:val="center"/>
              <w:rPr>
                <w:rFonts w:asciiTheme="minorHAnsi" w:hAnsiTheme="minorHAnsi" w:cstheme="minorHAnsi"/>
                <w:b/>
              </w:rPr>
            </w:pPr>
            <w:r>
              <w:rPr>
                <w:rFonts w:asciiTheme="minorHAnsi" w:hAnsiTheme="minorHAnsi" w:cstheme="minorHAnsi"/>
                <w:b/>
              </w:rPr>
              <w:t>7</w:t>
            </w:r>
          </w:p>
        </w:tc>
        <w:tc>
          <w:tcPr>
            <w:tcW w:w="7938" w:type="dxa"/>
            <w:shd w:val="clear" w:color="auto" w:fill="D9D9D9" w:themeFill="background1" w:themeFillShade="D9"/>
          </w:tcPr>
          <w:p w:rsidR="00E84A45" w:rsidRDefault="00E84A45" w:rsidP="00B32C51">
            <w:pPr>
              <w:rPr>
                <w:rFonts w:asciiTheme="minorHAnsi" w:hAnsiTheme="minorHAnsi" w:cstheme="minorHAnsi"/>
                <w:b/>
                <w:sz w:val="20"/>
              </w:rPr>
            </w:pPr>
            <w:r w:rsidRPr="006452A5">
              <w:rPr>
                <w:rFonts w:asciiTheme="minorHAnsi" w:hAnsiTheme="minorHAnsi" w:cstheme="minorHAnsi"/>
                <w:b/>
                <w:szCs w:val="24"/>
              </w:rPr>
              <w:t>Risques</w:t>
            </w:r>
          </w:p>
        </w:tc>
        <w:tc>
          <w:tcPr>
            <w:tcW w:w="770" w:type="dxa"/>
            <w:shd w:val="clear" w:color="auto" w:fill="D9D9D9" w:themeFill="background1" w:themeFillShade="D9"/>
          </w:tcPr>
          <w:p w:rsidR="00E84A45" w:rsidRPr="007C1C60" w:rsidRDefault="00E84A45" w:rsidP="00506907">
            <w:pPr>
              <w:jc w:val="center"/>
              <w:rPr>
                <w:rFonts w:asciiTheme="minorHAnsi" w:hAnsiTheme="minorHAnsi" w:cstheme="minorHAnsi"/>
                <w:b/>
              </w:rPr>
            </w:pPr>
            <w:r>
              <w:rPr>
                <w:rFonts w:asciiTheme="minorHAnsi" w:hAnsiTheme="minorHAnsi" w:cstheme="minorHAnsi"/>
                <w:b/>
              </w:rPr>
              <w:t>4</w:t>
            </w:r>
            <w:r w:rsidR="00506907">
              <w:rPr>
                <w:rFonts w:asciiTheme="minorHAnsi" w:hAnsiTheme="minorHAnsi" w:cstheme="minorHAnsi"/>
                <w:b/>
              </w:rPr>
              <w:t>1</w:t>
            </w:r>
          </w:p>
        </w:tc>
      </w:tr>
      <w:tr w:rsidR="00E84A45" w:rsidRPr="00DF2FFF" w:rsidTr="00B32C51">
        <w:tc>
          <w:tcPr>
            <w:tcW w:w="426" w:type="dxa"/>
            <w:shd w:val="clear" w:color="auto" w:fill="D9D9D9" w:themeFill="background1" w:themeFillShade="D9"/>
          </w:tcPr>
          <w:p w:rsidR="00E84A45" w:rsidRPr="004355B7" w:rsidRDefault="00E84A45" w:rsidP="00B32C51">
            <w:pPr>
              <w:jc w:val="center"/>
              <w:rPr>
                <w:rFonts w:asciiTheme="minorHAnsi" w:hAnsiTheme="minorHAnsi" w:cstheme="minorHAnsi"/>
                <w:b/>
              </w:rPr>
            </w:pPr>
            <w:r>
              <w:rPr>
                <w:rFonts w:asciiTheme="minorHAnsi" w:hAnsiTheme="minorHAnsi" w:cstheme="minorHAnsi"/>
                <w:b/>
              </w:rPr>
              <w:t>8</w:t>
            </w:r>
          </w:p>
        </w:tc>
        <w:tc>
          <w:tcPr>
            <w:tcW w:w="7938" w:type="dxa"/>
            <w:shd w:val="clear" w:color="auto" w:fill="D9D9D9" w:themeFill="background1" w:themeFillShade="D9"/>
          </w:tcPr>
          <w:p w:rsidR="00E84A45" w:rsidRPr="006452A5" w:rsidRDefault="00E84A45" w:rsidP="00B32C51">
            <w:pPr>
              <w:rPr>
                <w:rFonts w:asciiTheme="minorHAnsi" w:hAnsiTheme="minorHAnsi" w:cstheme="minorHAnsi"/>
                <w:b/>
                <w:szCs w:val="24"/>
              </w:rPr>
            </w:pPr>
            <w:r>
              <w:rPr>
                <w:rFonts w:asciiTheme="minorHAnsi" w:hAnsiTheme="minorHAnsi" w:cstheme="minorHAnsi"/>
                <w:b/>
                <w:szCs w:val="24"/>
              </w:rPr>
              <w:t>Annexes</w:t>
            </w:r>
          </w:p>
        </w:tc>
        <w:tc>
          <w:tcPr>
            <w:tcW w:w="770" w:type="dxa"/>
            <w:shd w:val="clear" w:color="auto" w:fill="D9D9D9" w:themeFill="background1" w:themeFillShade="D9"/>
          </w:tcPr>
          <w:p w:rsidR="00E84A45" w:rsidRPr="007C1C60" w:rsidRDefault="00E84A45" w:rsidP="00536946">
            <w:pPr>
              <w:jc w:val="center"/>
              <w:rPr>
                <w:rFonts w:asciiTheme="minorHAnsi" w:hAnsiTheme="minorHAnsi" w:cstheme="minorHAnsi"/>
                <w:b/>
                <w:sz w:val="20"/>
              </w:rPr>
            </w:pPr>
            <w:r>
              <w:rPr>
                <w:rFonts w:asciiTheme="minorHAnsi" w:hAnsiTheme="minorHAnsi" w:cstheme="minorHAnsi"/>
                <w:b/>
              </w:rPr>
              <w:t>4</w:t>
            </w:r>
            <w:r w:rsidR="00536946">
              <w:rPr>
                <w:rFonts w:asciiTheme="minorHAnsi" w:hAnsiTheme="minorHAnsi" w:cstheme="minorHAnsi"/>
                <w:b/>
              </w:rPr>
              <w:t>3</w:t>
            </w:r>
          </w:p>
        </w:tc>
      </w:tr>
      <w:tr w:rsidR="00E84A45" w:rsidRPr="00DF2FFF" w:rsidTr="00B32C51">
        <w:tc>
          <w:tcPr>
            <w:tcW w:w="426" w:type="dxa"/>
            <w:shd w:val="clear" w:color="auto" w:fill="D9D9D9" w:themeFill="background1" w:themeFillShade="D9"/>
          </w:tcPr>
          <w:p w:rsidR="00E84A45" w:rsidRPr="006452A5" w:rsidRDefault="00E84A45" w:rsidP="00B32C51">
            <w:pPr>
              <w:jc w:val="center"/>
              <w:rPr>
                <w:rFonts w:asciiTheme="minorHAnsi" w:hAnsiTheme="minorHAnsi" w:cstheme="minorHAnsi"/>
                <w:bCs/>
                <w:sz w:val="20"/>
                <w:szCs w:val="20"/>
              </w:rPr>
            </w:pPr>
            <w:r w:rsidRPr="006452A5">
              <w:rPr>
                <w:rFonts w:asciiTheme="minorHAnsi" w:hAnsiTheme="minorHAnsi" w:cstheme="minorHAnsi"/>
                <w:bCs/>
                <w:sz w:val="20"/>
                <w:szCs w:val="20"/>
              </w:rPr>
              <w:t>8.1</w:t>
            </w:r>
          </w:p>
        </w:tc>
        <w:tc>
          <w:tcPr>
            <w:tcW w:w="7938" w:type="dxa"/>
            <w:shd w:val="clear" w:color="auto" w:fill="D9D9D9" w:themeFill="background1" w:themeFillShade="D9"/>
          </w:tcPr>
          <w:p w:rsidR="00E84A45" w:rsidRPr="006452A5" w:rsidRDefault="00E84A45" w:rsidP="00B32C51">
            <w:pPr>
              <w:rPr>
                <w:rFonts w:asciiTheme="minorHAnsi" w:hAnsiTheme="minorHAnsi" w:cstheme="minorHAnsi"/>
                <w:bCs/>
                <w:sz w:val="20"/>
                <w:szCs w:val="20"/>
              </w:rPr>
            </w:pPr>
            <w:r w:rsidRPr="006452A5">
              <w:rPr>
                <w:rFonts w:asciiTheme="minorHAnsi" w:hAnsiTheme="minorHAnsi" w:cstheme="minorHAnsi"/>
                <w:bCs/>
                <w:sz w:val="20"/>
                <w:szCs w:val="20"/>
              </w:rPr>
              <w:t>Projet de Protocole d’Accord</w:t>
            </w:r>
          </w:p>
        </w:tc>
        <w:tc>
          <w:tcPr>
            <w:tcW w:w="770" w:type="dxa"/>
            <w:shd w:val="clear" w:color="auto" w:fill="D9D9D9" w:themeFill="background1" w:themeFillShade="D9"/>
          </w:tcPr>
          <w:p w:rsidR="00E84A45" w:rsidRPr="00DC7428" w:rsidRDefault="00E84A45" w:rsidP="00536946">
            <w:pPr>
              <w:jc w:val="center"/>
              <w:rPr>
                <w:rFonts w:asciiTheme="minorHAnsi" w:hAnsiTheme="minorHAnsi" w:cstheme="minorHAnsi"/>
                <w:bCs/>
                <w:sz w:val="20"/>
                <w:szCs w:val="20"/>
              </w:rPr>
            </w:pPr>
            <w:r w:rsidRPr="00DC7428">
              <w:rPr>
                <w:rFonts w:asciiTheme="minorHAnsi" w:hAnsiTheme="minorHAnsi" w:cstheme="minorHAnsi"/>
                <w:bCs/>
                <w:sz w:val="20"/>
                <w:szCs w:val="20"/>
              </w:rPr>
              <w:t>4</w:t>
            </w:r>
            <w:r w:rsidR="00536946">
              <w:rPr>
                <w:rFonts w:asciiTheme="minorHAnsi" w:hAnsiTheme="minorHAnsi" w:cstheme="minorHAnsi"/>
                <w:bCs/>
                <w:sz w:val="20"/>
                <w:szCs w:val="20"/>
              </w:rPr>
              <w:t>3</w:t>
            </w:r>
          </w:p>
        </w:tc>
      </w:tr>
      <w:tr w:rsidR="00E84A45" w:rsidRPr="00DF2FFF" w:rsidTr="00B32C51">
        <w:tc>
          <w:tcPr>
            <w:tcW w:w="426" w:type="dxa"/>
            <w:shd w:val="clear" w:color="auto" w:fill="D9D9D9" w:themeFill="background1" w:themeFillShade="D9"/>
          </w:tcPr>
          <w:p w:rsidR="00E84A45" w:rsidRPr="006452A5" w:rsidRDefault="00E84A45" w:rsidP="00B32C51">
            <w:pPr>
              <w:jc w:val="center"/>
              <w:rPr>
                <w:rFonts w:asciiTheme="minorHAnsi" w:hAnsiTheme="minorHAnsi" w:cstheme="minorHAnsi"/>
                <w:bCs/>
                <w:sz w:val="20"/>
                <w:szCs w:val="20"/>
              </w:rPr>
            </w:pPr>
            <w:r w:rsidRPr="006452A5">
              <w:rPr>
                <w:rFonts w:asciiTheme="minorHAnsi" w:hAnsiTheme="minorHAnsi" w:cstheme="minorHAnsi"/>
                <w:bCs/>
                <w:sz w:val="20"/>
                <w:szCs w:val="20"/>
              </w:rPr>
              <w:t>8.2</w:t>
            </w:r>
          </w:p>
        </w:tc>
        <w:tc>
          <w:tcPr>
            <w:tcW w:w="7938" w:type="dxa"/>
            <w:shd w:val="clear" w:color="auto" w:fill="D9D9D9" w:themeFill="background1" w:themeFillShade="D9"/>
          </w:tcPr>
          <w:p w:rsidR="00E84A45" w:rsidRPr="006452A5" w:rsidRDefault="00E84A45" w:rsidP="00B32C51">
            <w:pPr>
              <w:rPr>
                <w:rFonts w:asciiTheme="minorHAnsi" w:hAnsiTheme="minorHAnsi" w:cstheme="minorHAnsi"/>
                <w:bCs/>
                <w:sz w:val="20"/>
                <w:szCs w:val="20"/>
              </w:rPr>
            </w:pPr>
            <w:r w:rsidRPr="006452A5">
              <w:rPr>
                <w:rFonts w:asciiTheme="minorHAnsi" w:hAnsiTheme="minorHAnsi" w:cstheme="minorHAnsi"/>
                <w:bCs/>
                <w:sz w:val="20"/>
                <w:szCs w:val="20"/>
              </w:rPr>
              <w:t>Impacts du Changement Climatique</w:t>
            </w:r>
          </w:p>
        </w:tc>
        <w:tc>
          <w:tcPr>
            <w:tcW w:w="770" w:type="dxa"/>
            <w:shd w:val="clear" w:color="auto" w:fill="D9D9D9" w:themeFill="background1" w:themeFillShade="D9"/>
          </w:tcPr>
          <w:p w:rsidR="00E84A45" w:rsidRPr="00DC7428" w:rsidRDefault="00E84A45" w:rsidP="00536946">
            <w:pPr>
              <w:jc w:val="center"/>
              <w:rPr>
                <w:rFonts w:asciiTheme="minorHAnsi" w:hAnsiTheme="minorHAnsi" w:cstheme="minorHAnsi"/>
                <w:bCs/>
                <w:sz w:val="20"/>
                <w:szCs w:val="20"/>
              </w:rPr>
            </w:pPr>
            <w:r>
              <w:rPr>
                <w:rFonts w:asciiTheme="minorHAnsi" w:hAnsiTheme="minorHAnsi" w:cstheme="minorHAnsi"/>
                <w:bCs/>
                <w:sz w:val="20"/>
                <w:szCs w:val="20"/>
              </w:rPr>
              <w:t>5</w:t>
            </w:r>
            <w:r w:rsidR="00536946">
              <w:rPr>
                <w:rFonts w:asciiTheme="minorHAnsi" w:hAnsiTheme="minorHAnsi" w:cstheme="minorHAnsi"/>
                <w:bCs/>
                <w:sz w:val="20"/>
                <w:szCs w:val="20"/>
              </w:rPr>
              <w:t>5</w:t>
            </w:r>
          </w:p>
        </w:tc>
      </w:tr>
      <w:tr w:rsidR="00E84A45" w:rsidRPr="00DF2FFF" w:rsidTr="00B32C51">
        <w:tc>
          <w:tcPr>
            <w:tcW w:w="426" w:type="dxa"/>
            <w:shd w:val="clear" w:color="auto" w:fill="D9D9D9" w:themeFill="background1" w:themeFillShade="D9"/>
          </w:tcPr>
          <w:p w:rsidR="00E84A45" w:rsidRPr="006452A5" w:rsidRDefault="00E84A45" w:rsidP="00B32C51">
            <w:pPr>
              <w:jc w:val="center"/>
              <w:rPr>
                <w:rFonts w:asciiTheme="minorHAnsi" w:hAnsiTheme="minorHAnsi" w:cstheme="minorHAnsi"/>
                <w:bCs/>
                <w:sz w:val="20"/>
                <w:szCs w:val="20"/>
              </w:rPr>
            </w:pPr>
            <w:r w:rsidRPr="006452A5">
              <w:rPr>
                <w:rFonts w:asciiTheme="minorHAnsi" w:hAnsiTheme="minorHAnsi" w:cstheme="minorHAnsi"/>
                <w:bCs/>
                <w:sz w:val="20"/>
                <w:szCs w:val="20"/>
              </w:rPr>
              <w:t>8.3</w:t>
            </w:r>
          </w:p>
        </w:tc>
        <w:tc>
          <w:tcPr>
            <w:tcW w:w="7938" w:type="dxa"/>
            <w:shd w:val="clear" w:color="auto" w:fill="D9D9D9" w:themeFill="background1" w:themeFillShade="D9"/>
          </w:tcPr>
          <w:p w:rsidR="00E84A45" w:rsidRPr="006452A5" w:rsidRDefault="00E84A45" w:rsidP="00B32C51">
            <w:pPr>
              <w:rPr>
                <w:rFonts w:asciiTheme="minorHAnsi" w:hAnsiTheme="minorHAnsi" w:cstheme="minorHAnsi"/>
                <w:bCs/>
                <w:sz w:val="20"/>
                <w:szCs w:val="20"/>
              </w:rPr>
            </w:pPr>
            <w:r w:rsidRPr="006452A5">
              <w:rPr>
                <w:rFonts w:asciiTheme="minorHAnsi" w:hAnsiTheme="minorHAnsi" w:cstheme="minorHAnsi"/>
                <w:bCs/>
                <w:sz w:val="20"/>
                <w:szCs w:val="20"/>
              </w:rPr>
              <w:t>Mesures d’adaptation</w:t>
            </w:r>
          </w:p>
        </w:tc>
        <w:tc>
          <w:tcPr>
            <w:tcW w:w="770" w:type="dxa"/>
            <w:shd w:val="clear" w:color="auto" w:fill="D9D9D9" w:themeFill="background1" w:themeFillShade="D9"/>
          </w:tcPr>
          <w:p w:rsidR="00E84A45" w:rsidRPr="00DC7428" w:rsidRDefault="00E84A45" w:rsidP="00536946">
            <w:pPr>
              <w:jc w:val="center"/>
              <w:rPr>
                <w:rFonts w:asciiTheme="minorHAnsi" w:hAnsiTheme="minorHAnsi" w:cstheme="minorHAnsi"/>
                <w:bCs/>
                <w:sz w:val="20"/>
                <w:szCs w:val="20"/>
              </w:rPr>
            </w:pPr>
            <w:r>
              <w:rPr>
                <w:rFonts w:asciiTheme="minorHAnsi" w:hAnsiTheme="minorHAnsi" w:cstheme="minorHAnsi"/>
                <w:bCs/>
                <w:sz w:val="20"/>
                <w:szCs w:val="20"/>
              </w:rPr>
              <w:t>5</w:t>
            </w:r>
            <w:r w:rsidR="00536946">
              <w:rPr>
                <w:rFonts w:asciiTheme="minorHAnsi" w:hAnsiTheme="minorHAnsi" w:cstheme="minorHAnsi"/>
                <w:bCs/>
                <w:sz w:val="20"/>
                <w:szCs w:val="20"/>
              </w:rPr>
              <w:t>7</w:t>
            </w:r>
          </w:p>
        </w:tc>
      </w:tr>
    </w:tbl>
    <w:p w:rsidR="00E84A45" w:rsidRDefault="00E84A45" w:rsidP="00E84A45">
      <w:pPr>
        <w:rPr>
          <w:b/>
        </w:rPr>
      </w:pPr>
    </w:p>
    <w:p w:rsidR="00E84A45" w:rsidRDefault="00E84A45" w:rsidP="00E84A45">
      <w:pPr>
        <w:rPr>
          <w:b/>
        </w:rPr>
      </w:pPr>
    </w:p>
    <w:p w:rsidR="00E84A45" w:rsidRDefault="00E84A45" w:rsidP="00E84A45">
      <w:pPr>
        <w:rPr>
          <w:b/>
        </w:rPr>
      </w:pPr>
    </w:p>
    <w:p w:rsidR="00E84A45" w:rsidRDefault="00E84A45" w:rsidP="00E84A45">
      <w:pPr>
        <w:rPr>
          <w:b/>
        </w:rPr>
      </w:pPr>
    </w:p>
    <w:p w:rsidR="00E84A45" w:rsidRDefault="00E84A45" w:rsidP="00E84A45">
      <w:pPr>
        <w:rPr>
          <w:b/>
        </w:rPr>
      </w:pPr>
    </w:p>
    <w:p w:rsidR="00E84A45" w:rsidRDefault="00E84A45" w:rsidP="00E84A45">
      <w:pPr>
        <w:rPr>
          <w:b/>
        </w:rPr>
      </w:pPr>
    </w:p>
    <w:p w:rsidR="003A1250" w:rsidRPr="00326C84" w:rsidRDefault="003A1250" w:rsidP="005F0D9C">
      <w:pPr>
        <w:rPr>
          <w:b/>
        </w:rPr>
      </w:pPr>
    </w:p>
    <w:p w:rsidR="003A1250" w:rsidRPr="00326C84" w:rsidRDefault="003A1250" w:rsidP="005F0D9C">
      <w:pPr>
        <w:rPr>
          <w:b/>
        </w:rPr>
      </w:pPr>
    </w:p>
    <w:p w:rsidR="003A1250" w:rsidRPr="00326C84" w:rsidRDefault="003A1250" w:rsidP="005F0D9C">
      <w:pPr>
        <w:rPr>
          <w:b/>
        </w:rPr>
      </w:pPr>
    </w:p>
    <w:p w:rsidR="003A1250" w:rsidRPr="00326C84" w:rsidRDefault="003A1250" w:rsidP="005F0D9C">
      <w:pPr>
        <w:rPr>
          <w:b/>
        </w:rPr>
      </w:pPr>
    </w:p>
    <w:p w:rsidR="005F0D9C" w:rsidRPr="00326C84" w:rsidRDefault="005F0D9C" w:rsidP="006406D1">
      <w:pPr>
        <w:jc w:val="center"/>
        <w:rPr>
          <w:b/>
        </w:rPr>
      </w:pPr>
      <w:r w:rsidRPr="00326C84">
        <w:rPr>
          <w:b/>
        </w:rPr>
        <w:t>Structure du rapport</w:t>
      </w:r>
    </w:p>
    <w:p w:rsidR="00C9594E" w:rsidRPr="00326C84" w:rsidRDefault="00C9594E" w:rsidP="00C9594E">
      <w:pPr>
        <w:rPr>
          <w:color w:val="FF0000"/>
          <w:sz w:val="20"/>
          <w:szCs w:val="20"/>
        </w:rPr>
      </w:pPr>
    </w:p>
    <w:p w:rsidR="00CB793E" w:rsidRPr="00326C84" w:rsidRDefault="00CB793E" w:rsidP="00C9594E">
      <w:pPr>
        <w:rPr>
          <w:color w:val="FF0000"/>
          <w:sz w:val="20"/>
          <w:szCs w:val="20"/>
        </w:rPr>
      </w:pPr>
    </w:p>
    <w:p w:rsidR="00CB793E" w:rsidRPr="00326C84" w:rsidRDefault="00CB793E" w:rsidP="00C9594E">
      <w:pPr>
        <w:rPr>
          <w:color w:val="FF0000"/>
          <w:sz w:val="20"/>
          <w:szCs w:val="20"/>
        </w:rPr>
      </w:pPr>
    </w:p>
    <w:p w:rsidR="006406D1" w:rsidRPr="00326C84" w:rsidRDefault="006406D1" w:rsidP="00327BA4"/>
    <w:p w:rsidR="005F0D9C" w:rsidRPr="00326C84" w:rsidRDefault="005F0D9C" w:rsidP="00327BA4">
      <w:r w:rsidRPr="00326C84">
        <w:t>Le présent rapport est le résultat d’une mission d</w:t>
      </w:r>
      <w:r w:rsidR="00311B62" w:rsidRPr="00326C84">
        <w:t>e cadrage mobilisée par l</w:t>
      </w:r>
      <w:r w:rsidR="00DA5959" w:rsidRPr="00326C84">
        <w:t>’</w:t>
      </w:r>
      <w:r w:rsidRPr="00326C84">
        <w:t xml:space="preserve">UNCDF au </w:t>
      </w:r>
      <w:r w:rsidR="00C9594E" w:rsidRPr="00326C84">
        <w:t>Niger</w:t>
      </w:r>
      <w:r w:rsidRPr="00326C84">
        <w:t xml:space="preserve"> durant la période </w:t>
      </w:r>
      <w:r w:rsidR="00CA2F57" w:rsidRPr="00326C84">
        <w:t xml:space="preserve">du </w:t>
      </w:r>
      <w:r w:rsidR="00C9594E" w:rsidRPr="00326C84">
        <w:t>15</w:t>
      </w:r>
      <w:r w:rsidR="00CA2F57" w:rsidRPr="00326C84">
        <w:t xml:space="preserve"> au</w:t>
      </w:r>
      <w:r w:rsidR="00C9594E" w:rsidRPr="00326C84">
        <w:t>28 Juin 2014</w:t>
      </w:r>
      <w:r w:rsidRPr="00326C84">
        <w:t xml:space="preserve">, en collaboration avec les autorités nationales. </w:t>
      </w:r>
      <w:r w:rsidR="00E26FDD" w:rsidRPr="00326C84">
        <w:t xml:space="preserve">La première Section </w:t>
      </w:r>
      <w:r w:rsidR="0002015C" w:rsidRPr="00326C84">
        <w:t xml:space="preserve">de </w:t>
      </w:r>
      <w:r w:rsidR="00E26FDD" w:rsidRPr="00326C84">
        <w:t xml:space="preserve">ce document </w:t>
      </w:r>
      <w:r w:rsidR="0017212D" w:rsidRPr="00326C84">
        <w:t>passe brièvement en revue les défis que posent les changements climatiques au continent africain, en mettant l’accent sur le rôle que pourraient jouer les collectivités locales dans la mise en œuvre des stratégies nationales d’adaptation si u</w:t>
      </w:r>
      <w:r w:rsidR="00C9594E" w:rsidRPr="00326C84">
        <w:t xml:space="preserve">n certain nombre de conditions </w:t>
      </w:r>
      <w:r w:rsidR="0017212D" w:rsidRPr="00326C84">
        <w:t xml:space="preserve">sont réunies, notamment des ressources financières adéquates. </w:t>
      </w:r>
      <w:r w:rsidRPr="00326C84">
        <w:t xml:space="preserve">La Section 2 présente d’une manière très schématique une synthèse de la situation du </w:t>
      </w:r>
      <w:r w:rsidR="00C9594E" w:rsidRPr="00326C84">
        <w:t>Niger</w:t>
      </w:r>
      <w:r w:rsidRPr="00326C84">
        <w:t xml:space="preserve"> au regard des changements climatiques (risques et vulnérabilité) ainsi que la stratégie nationale d’adaptation – notamment à travers l’élaboration du plan national d’adaptat</w:t>
      </w:r>
      <w:r w:rsidR="00C9594E" w:rsidRPr="00326C84">
        <w:t xml:space="preserve">ion </w:t>
      </w:r>
      <w:r w:rsidRPr="00326C84">
        <w:t>et la mise en œuvre de plusieurs initiatives tendant à renforcer la résilience du pays aux effets du changement climatique. La Section 3 est dédié</w:t>
      </w:r>
      <w:r w:rsidR="00311B62" w:rsidRPr="00326C84">
        <w:t>e</w:t>
      </w:r>
      <w:r w:rsidR="0002015C" w:rsidRPr="00326C84">
        <w:t xml:space="preserve"> </w:t>
      </w:r>
      <w:r w:rsidRPr="00326C84">
        <w:t>à la description des principales caractéristiques de l’initiative LoCAL-</w:t>
      </w:r>
      <w:r w:rsidR="00C9594E" w:rsidRPr="00326C84">
        <w:t>Niger</w:t>
      </w:r>
      <w:r w:rsidR="004355B7" w:rsidRPr="00326C84">
        <w:t>, et plus particulièrement le</w:t>
      </w:r>
      <w:r w:rsidR="0002015C" w:rsidRPr="00326C84">
        <w:t xml:space="preserve"> </w:t>
      </w:r>
      <w:r w:rsidRPr="00326C84">
        <w:t xml:space="preserve">cadre logique et </w:t>
      </w:r>
      <w:r w:rsidR="00311B62" w:rsidRPr="00326C84">
        <w:t>les arrangements</w:t>
      </w:r>
      <w:r w:rsidRPr="00326C84">
        <w:t xml:space="preserve"> institutionnel</w:t>
      </w:r>
      <w:r w:rsidR="004355B7" w:rsidRPr="00326C84">
        <w:t>s de sa mise en</w:t>
      </w:r>
      <w:r w:rsidR="0002015C" w:rsidRPr="00326C84">
        <w:t xml:space="preserve"> </w:t>
      </w:r>
      <w:r w:rsidR="004355B7" w:rsidRPr="00326C84">
        <w:t>œuvre</w:t>
      </w:r>
      <w:r w:rsidRPr="00326C84">
        <w:t>. La Section 4 renseigne sur les critères de sélection des communes pilotes et décrit leurs « profils climatiques » respectifs (état des vulnérabilités et pratiques d’adaptation) et évalue leurs capacités à mener des actions d’adaptation. Les éléments constitutifs du mécanisme de subventions de résilience climatiques (subventions LoCAL), y compris l’intégration des besoins en adaptation aux changements climatiques dans le processus de planification locale sont expli</w:t>
      </w:r>
      <w:r w:rsidR="00C9594E" w:rsidRPr="00326C84">
        <w:t xml:space="preserve">cités dans la Section 5. </w:t>
      </w:r>
      <w:r w:rsidR="003A3140" w:rsidRPr="00326C84">
        <w:t>L</w:t>
      </w:r>
      <w:r w:rsidRPr="00326C84">
        <w:t xml:space="preserve">e système de suivi-évaluation et la feuille de route de l’initiative LoCAL au </w:t>
      </w:r>
      <w:r w:rsidR="00327BA4" w:rsidRPr="00326C84">
        <w:t>Niger</w:t>
      </w:r>
      <w:r w:rsidRPr="00326C84">
        <w:t xml:space="preserve"> sont décrits dans l</w:t>
      </w:r>
      <w:r w:rsidR="003A3140" w:rsidRPr="00326C84">
        <w:t>a section 6, alors que le</w:t>
      </w:r>
      <w:r w:rsidR="003A1250" w:rsidRPr="00326C84">
        <w:t>s</w:t>
      </w:r>
      <w:r w:rsidR="003A3140" w:rsidRPr="00326C84">
        <w:t xml:space="preserve"> risques potentiels liés à la capacité des communes pilotes sont </w:t>
      </w:r>
      <w:r w:rsidR="003A1250" w:rsidRPr="00326C84">
        <w:t>décrits dans la Section 7.</w:t>
      </w:r>
    </w:p>
    <w:p w:rsidR="005F0D9C" w:rsidRPr="00326C84" w:rsidRDefault="005F0D9C" w:rsidP="00C9594E">
      <w:pPr>
        <w:rPr>
          <w:sz w:val="20"/>
          <w:szCs w:val="20"/>
        </w:rPr>
      </w:pPr>
      <w:r w:rsidRPr="00326C84">
        <w:t xml:space="preserve">Le rapport inclut aussi </w:t>
      </w:r>
      <w:r w:rsidR="006764B5" w:rsidRPr="00326C84">
        <w:t xml:space="preserve">en annexe le projet de </w:t>
      </w:r>
      <w:r w:rsidR="006764B5" w:rsidRPr="00326C84">
        <w:rPr>
          <w:u w:val="single"/>
        </w:rPr>
        <w:t>Protocole d’A</w:t>
      </w:r>
      <w:r w:rsidR="00753265" w:rsidRPr="00326C84">
        <w:rPr>
          <w:u w:val="single"/>
        </w:rPr>
        <w:t>ccord</w:t>
      </w:r>
      <w:r w:rsidR="00753265" w:rsidRPr="00326C84">
        <w:t xml:space="preserve"> entre l’</w:t>
      </w:r>
      <w:r w:rsidRPr="00326C84">
        <w:t xml:space="preserve">UNCDF et le Gouvernement </w:t>
      </w:r>
      <w:r w:rsidR="009F03AF" w:rsidRPr="00326C84">
        <w:t xml:space="preserve">de la République </w:t>
      </w:r>
      <w:r w:rsidRPr="00326C84">
        <w:t xml:space="preserve">du </w:t>
      </w:r>
      <w:r w:rsidR="00C9594E" w:rsidRPr="00326C84">
        <w:t>Niger.</w:t>
      </w:r>
    </w:p>
    <w:p w:rsidR="00D41A21" w:rsidRPr="00326C84" w:rsidRDefault="006406D1" w:rsidP="00B255B9">
      <w:pPr>
        <w:numPr>
          <w:ilvl w:val="0"/>
          <w:numId w:val="90"/>
        </w:numPr>
        <w:spacing w:after="200" w:line="276" w:lineRule="auto"/>
        <w:jc w:val="left"/>
        <w:rPr>
          <w:b/>
          <w:bCs/>
          <w:sz w:val="26"/>
          <w:szCs w:val="26"/>
        </w:rPr>
      </w:pPr>
      <w:r w:rsidRPr="00326C84">
        <w:rPr>
          <w:sz w:val="20"/>
          <w:szCs w:val="20"/>
        </w:rPr>
        <w:br w:type="page"/>
      </w:r>
      <w:r w:rsidR="00227AD0" w:rsidRPr="00326C84">
        <w:rPr>
          <w:b/>
          <w:bCs/>
          <w:sz w:val="26"/>
          <w:szCs w:val="26"/>
        </w:rPr>
        <w:lastRenderedPageBreak/>
        <w:t>Introduction</w:t>
      </w:r>
      <w:r w:rsidR="00A57A14" w:rsidRPr="00326C84">
        <w:rPr>
          <w:b/>
          <w:bCs/>
          <w:sz w:val="26"/>
          <w:szCs w:val="26"/>
        </w:rPr>
        <w:t> : Dime</w:t>
      </w:r>
      <w:r w:rsidR="00AA6924" w:rsidRPr="00326C84">
        <w:rPr>
          <w:b/>
          <w:bCs/>
          <w:sz w:val="26"/>
          <w:szCs w:val="26"/>
        </w:rPr>
        <w:t>nsion Locale de l’Adaptation au Changement Climatique</w:t>
      </w:r>
    </w:p>
    <w:p w:rsidR="00324623" w:rsidRPr="00326C84" w:rsidRDefault="00311B62" w:rsidP="00197399">
      <w:pPr>
        <w:autoSpaceDE w:val="0"/>
        <w:autoSpaceDN w:val="0"/>
        <w:adjustRightInd w:val="0"/>
        <w:rPr>
          <w:b/>
        </w:rPr>
      </w:pPr>
      <w:r w:rsidRPr="00326C84">
        <w:rPr>
          <w:b/>
        </w:rPr>
        <w:t>1.1 - Défis du changement climatique</w:t>
      </w:r>
      <w:r w:rsidR="00010E77" w:rsidRPr="00326C84">
        <w:rPr>
          <w:b/>
        </w:rPr>
        <w:t xml:space="preserve"> en Afrique</w:t>
      </w:r>
    </w:p>
    <w:p w:rsidR="00324623" w:rsidRPr="00326C84" w:rsidRDefault="00324623" w:rsidP="00197399">
      <w:pPr>
        <w:autoSpaceDE w:val="0"/>
        <w:autoSpaceDN w:val="0"/>
        <w:adjustRightInd w:val="0"/>
      </w:pPr>
    </w:p>
    <w:p w:rsidR="00197399" w:rsidRPr="00326C84" w:rsidRDefault="00B11EFC" w:rsidP="00AA6924">
      <w:pPr>
        <w:autoSpaceDE w:val="0"/>
        <w:autoSpaceDN w:val="0"/>
        <w:adjustRightInd w:val="0"/>
      </w:pPr>
      <w:r w:rsidRPr="00326C84">
        <w:t>Les évaluations effectuées</w:t>
      </w:r>
      <w:r w:rsidR="00814F09" w:rsidRPr="00326C84">
        <w:t xml:space="preserve"> depuis </w:t>
      </w:r>
      <w:r w:rsidR="00197399" w:rsidRPr="00326C84">
        <w:t>la tenue de la Conférence des Nations Unies sur l’Envi</w:t>
      </w:r>
      <w:r w:rsidR="00A374F4" w:rsidRPr="00326C84">
        <w:t>ronnement et le Développement «</w:t>
      </w:r>
      <w:r w:rsidR="00197399" w:rsidRPr="00326C84">
        <w:t xml:space="preserve">Sommet Planète Terre» à Rio de Janeiro </w:t>
      </w:r>
      <w:r w:rsidR="00AF4C39" w:rsidRPr="00326C84">
        <w:t xml:space="preserve">(1992) </w:t>
      </w:r>
      <w:r w:rsidR="00197399" w:rsidRPr="00326C84">
        <w:t xml:space="preserve">jusqu’à ce jour, </w:t>
      </w:r>
      <w:r w:rsidRPr="00326C84">
        <w:t xml:space="preserve">montrent </w:t>
      </w:r>
      <w:r w:rsidR="00AF4C39" w:rsidRPr="00326C84">
        <w:t xml:space="preserve">que </w:t>
      </w:r>
      <w:r w:rsidR="00197399" w:rsidRPr="00326C84">
        <w:t xml:space="preserve">les changements climatiques </w:t>
      </w:r>
      <w:r w:rsidR="006D2052" w:rsidRPr="00326C84">
        <w:t xml:space="preserve">sont en voie de devenir </w:t>
      </w:r>
      <w:r w:rsidR="00AF4C39" w:rsidRPr="00326C84">
        <w:t xml:space="preserve">une question de survie </w:t>
      </w:r>
      <w:r w:rsidR="006D2052" w:rsidRPr="00326C84">
        <w:t xml:space="preserve">pour une bonne partie de la planète ; </w:t>
      </w:r>
      <w:r w:rsidR="00AF4C39" w:rsidRPr="00326C84">
        <w:t>plus particulièrement</w:t>
      </w:r>
      <w:r w:rsidRPr="00326C84">
        <w:t>,</w:t>
      </w:r>
      <w:r w:rsidR="00AF4C39" w:rsidRPr="00326C84">
        <w:t xml:space="preserve"> leurs</w:t>
      </w:r>
      <w:r w:rsidR="00197399" w:rsidRPr="00326C84">
        <w:t xml:space="preserve"> conséquences </w:t>
      </w:r>
      <w:r w:rsidR="006D2052" w:rsidRPr="00326C84">
        <w:t>sont déjà</w:t>
      </w:r>
      <w:r w:rsidR="00197399" w:rsidRPr="00326C84">
        <w:t xml:space="preserve"> dommageables pour </w:t>
      </w:r>
      <w:r w:rsidRPr="00326C84">
        <w:t xml:space="preserve">des millions d’habitants </w:t>
      </w:r>
      <w:r w:rsidR="00197399" w:rsidRPr="00326C84">
        <w:t xml:space="preserve">notamment </w:t>
      </w:r>
      <w:r w:rsidRPr="00326C84">
        <w:t>ceux</w:t>
      </w:r>
      <w:r w:rsidR="00197399" w:rsidRPr="00326C84">
        <w:t xml:space="preserve"> vivant dans les pays en développement </w:t>
      </w:r>
      <w:r w:rsidR="006D2052" w:rsidRPr="00326C84">
        <w:t>à risque climatique.</w:t>
      </w:r>
      <w:r w:rsidR="00197399" w:rsidRPr="00326C84">
        <w:t xml:space="preserve"> Dans ces régions</w:t>
      </w:r>
      <w:r w:rsidRPr="00326C84">
        <w:t xml:space="preserve"> où ce sont les communautés de</w:t>
      </w:r>
      <w:r w:rsidR="00197399" w:rsidRPr="00326C84">
        <w:t xml:space="preserve"> base qui </w:t>
      </w:r>
      <w:r w:rsidR="006D2052" w:rsidRPr="00326C84">
        <w:t xml:space="preserve">sont les plus vulnérables aux impacts </w:t>
      </w:r>
      <w:r w:rsidR="00AA6924" w:rsidRPr="00326C84">
        <w:t>du  changement climatique</w:t>
      </w:r>
      <w:r w:rsidR="006D2052" w:rsidRPr="00326C84">
        <w:t xml:space="preserve">, </w:t>
      </w:r>
      <w:r w:rsidR="00197399" w:rsidRPr="00326C84">
        <w:t xml:space="preserve">l’adaptation constitue </w:t>
      </w:r>
      <w:r w:rsidR="006D2052" w:rsidRPr="00326C84">
        <w:t xml:space="preserve">certainement </w:t>
      </w:r>
      <w:r w:rsidR="00197399" w:rsidRPr="00326C84">
        <w:t xml:space="preserve">le moyen le plus </w:t>
      </w:r>
      <w:r w:rsidR="00AA6924" w:rsidRPr="00326C84">
        <w:t>indiqué</w:t>
      </w:r>
      <w:r w:rsidR="00197399" w:rsidRPr="00326C84">
        <w:t xml:space="preserve"> de </w:t>
      </w:r>
      <w:r w:rsidR="006D2052" w:rsidRPr="00326C84">
        <w:t>résistance, voire de survie.</w:t>
      </w:r>
    </w:p>
    <w:p w:rsidR="00197399" w:rsidRPr="00326C84" w:rsidRDefault="00197399" w:rsidP="00197399">
      <w:pPr>
        <w:autoSpaceDE w:val="0"/>
        <w:autoSpaceDN w:val="0"/>
        <w:adjustRightInd w:val="0"/>
      </w:pPr>
    </w:p>
    <w:p w:rsidR="004C4C93" w:rsidRPr="00326C84" w:rsidRDefault="00197399" w:rsidP="00AA6924">
      <w:r w:rsidRPr="00326C84">
        <w:t xml:space="preserve">La vulnérabilité des pays africains </w:t>
      </w:r>
      <w:r w:rsidR="00C8028D" w:rsidRPr="00326C84">
        <w:t xml:space="preserve">vis-à-vis des risques climatiques, </w:t>
      </w:r>
      <w:r w:rsidR="006D2052" w:rsidRPr="00326C84">
        <w:t>notamment ceux du Sahel</w:t>
      </w:r>
      <w:r w:rsidR="00C8028D" w:rsidRPr="00326C84">
        <w:t>,</w:t>
      </w:r>
      <w:r w:rsidR="006D2052" w:rsidRPr="00326C84">
        <w:t xml:space="preserve"> a été amplement analysée et </w:t>
      </w:r>
      <w:r w:rsidRPr="00326C84">
        <w:t xml:space="preserve">documentée et plusieurs </w:t>
      </w:r>
      <w:r w:rsidR="006D2052" w:rsidRPr="00326C84">
        <w:t>initiatives ont été mises en route pour aider le continent africain à faire face aux</w:t>
      </w:r>
      <w:r w:rsidRPr="00326C84">
        <w:t xml:space="preserve"> défis</w:t>
      </w:r>
      <w:r w:rsidR="00AA6924" w:rsidRPr="00326C84">
        <w:t xml:space="preserve"> posés par le changement</w:t>
      </w:r>
      <w:r w:rsidR="006D2052" w:rsidRPr="00326C84">
        <w:t xml:space="preserve"> climatique</w:t>
      </w:r>
      <w:r w:rsidR="0002015C" w:rsidRPr="00326C84">
        <w:t xml:space="preserve"> </w:t>
      </w:r>
      <w:r w:rsidR="00AA6924" w:rsidRPr="00326C84">
        <w:t>.</w:t>
      </w:r>
      <w:r w:rsidR="006D2052" w:rsidRPr="00326C84">
        <w:t xml:space="preserve">C’est ainsi que divers </w:t>
      </w:r>
      <w:r w:rsidRPr="00326C84">
        <w:t xml:space="preserve">mécanismes de financements </w:t>
      </w:r>
      <w:r w:rsidR="006D2052" w:rsidRPr="00326C84">
        <w:t xml:space="preserve">ont été mis en place </w:t>
      </w:r>
      <w:r w:rsidRPr="00326C84">
        <w:t xml:space="preserve">au niveau </w:t>
      </w:r>
      <w:r w:rsidR="00AA6924" w:rsidRPr="00326C84">
        <w:t>mondial</w:t>
      </w:r>
      <w:r w:rsidRPr="00326C84">
        <w:t xml:space="preserve"> (Fonds d’Adaptation, Fonds pour l’Environnement, Fonds Vert pour le Climat</w:t>
      </w:r>
      <w:r w:rsidR="006D2052" w:rsidRPr="00326C84">
        <w:t xml:space="preserve">, etc…) pour aider les pays à formuler et mettre en </w:t>
      </w:r>
      <w:r w:rsidR="00AA6924" w:rsidRPr="00326C84">
        <w:t>œuvre</w:t>
      </w:r>
      <w:r w:rsidR="006D2052" w:rsidRPr="00326C84">
        <w:t xml:space="preserve"> des politiques nationales e</w:t>
      </w:r>
      <w:r w:rsidR="00AA6924" w:rsidRPr="00326C84">
        <w:t>t des programme d’adaptation au changement climatique</w:t>
      </w:r>
      <w:r w:rsidR="00602D31" w:rsidRPr="00326C84">
        <w:t xml:space="preserve"> (PANA)</w:t>
      </w:r>
      <w:r w:rsidR="006D2052" w:rsidRPr="00326C84">
        <w:t xml:space="preserve">. </w:t>
      </w:r>
      <w:r w:rsidR="00602D31" w:rsidRPr="00326C84">
        <w:t xml:space="preserve">Cependant, l’on remarque que ces programmes ont en quelque sorte « marginalisé » le rôle </w:t>
      </w:r>
      <w:r w:rsidR="00530286" w:rsidRPr="00326C84">
        <w:t>des</w:t>
      </w:r>
      <w:r w:rsidR="00602D31" w:rsidRPr="00326C84">
        <w:t xml:space="preserve"> collectivités territoriales décentralisées dans l’effort national d’adaptation comme en témoigne le fait qu’aucun instrument</w:t>
      </w:r>
      <w:r w:rsidR="0018606E" w:rsidRPr="00326C84">
        <w:t xml:space="preserve"> de </w:t>
      </w:r>
      <w:r w:rsidRPr="00326C84">
        <w:t xml:space="preserve">financement </w:t>
      </w:r>
      <w:r w:rsidR="00530286" w:rsidRPr="00326C84">
        <w:t xml:space="preserve">dédié à </w:t>
      </w:r>
      <w:r w:rsidR="00602D31" w:rsidRPr="00326C84">
        <w:t>ces co</w:t>
      </w:r>
      <w:r w:rsidR="00530286" w:rsidRPr="00326C84">
        <w:t>llectivités n’a été prévu</w:t>
      </w:r>
      <w:r w:rsidR="00602D31" w:rsidRPr="00326C84">
        <w:t xml:space="preserve">. </w:t>
      </w:r>
      <w:r w:rsidRPr="00326C84">
        <w:t>Pourtant, le financement local de l’adaptation pourrait</w:t>
      </w:r>
      <w:r w:rsidR="004C4C93" w:rsidRPr="00326C84">
        <w:t xml:space="preserve"> contribuer à accroitre l’efficacité des politiques nationales d’adaptation en réduisant </w:t>
      </w:r>
      <w:r w:rsidRPr="00326C84">
        <w:t>les incohérences des interventions</w:t>
      </w:r>
      <w:r w:rsidR="004C4C93" w:rsidRPr="00326C84">
        <w:t xml:space="preserve"> sectorielles</w:t>
      </w:r>
      <w:r w:rsidRPr="00326C84">
        <w:t xml:space="preserve">, </w:t>
      </w:r>
      <w:r w:rsidR="00530286" w:rsidRPr="00326C84">
        <w:t>tout en mobilisant le cas échéant des ressources additionnelles pour l</w:t>
      </w:r>
      <w:r w:rsidRPr="00326C84">
        <w:t>’adaptation</w:t>
      </w:r>
      <w:r w:rsidR="00530286" w:rsidRPr="00326C84">
        <w:t>.</w:t>
      </w:r>
    </w:p>
    <w:p w:rsidR="004C4C93" w:rsidRPr="00326C84" w:rsidRDefault="004C4C93" w:rsidP="00197399"/>
    <w:p w:rsidR="00083481" w:rsidRPr="00326C84" w:rsidRDefault="001D2EEF" w:rsidP="00083481">
      <w:r w:rsidRPr="00326C84">
        <w:t>Les maires africains, lors de leur</w:t>
      </w:r>
      <w:r w:rsidR="00197399" w:rsidRPr="00326C84">
        <w:t xml:space="preserve"> congrès </w:t>
      </w:r>
      <w:r w:rsidRPr="00326C84">
        <w:t>au</w:t>
      </w:r>
      <w:r w:rsidR="00197399" w:rsidRPr="00326C84">
        <w:t xml:space="preserve"> Cap</w:t>
      </w:r>
      <w:r w:rsidR="004C4C93" w:rsidRPr="00326C84">
        <w:t xml:space="preserve"> (</w:t>
      </w:r>
      <w:r w:rsidR="00502CB5" w:rsidRPr="00326C84">
        <w:t>Afrique du Sud, m</w:t>
      </w:r>
      <w:r w:rsidR="004C4C93" w:rsidRPr="00326C84">
        <w:t>ars 2010),</w:t>
      </w:r>
      <w:r w:rsidR="00197399" w:rsidRPr="00326C84">
        <w:t xml:space="preserve"> ont </w:t>
      </w:r>
      <w:r w:rsidR="004C4C93" w:rsidRPr="00326C84">
        <w:t xml:space="preserve">vu juste en reconnaissant </w:t>
      </w:r>
      <w:r w:rsidR="00197399" w:rsidRPr="00326C84">
        <w:t>que les institutions locales doivent être au cœur de la lutte contre l</w:t>
      </w:r>
      <w:r w:rsidR="00AA6924" w:rsidRPr="00326C84">
        <w:t>e changement climatique</w:t>
      </w:r>
      <w:r w:rsidR="00083481" w:rsidRPr="00326C84">
        <w:t>. La C</w:t>
      </w:r>
      <w:r w:rsidR="00197399" w:rsidRPr="00326C84">
        <w:t>harte sur l’Adaptation au</w:t>
      </w:r>
      <w:r w:rsidR="007B706F" w:rsidRPr="00326C84">
        <w:t>x</w:t>
      </w:r>
      <w:r w:rsidR="00197399" w:rsidRPr="00326C84">
        <w:t xml:space="preserve"> Changement</w:t>
      </w:r>
      <w:r w:rsidR="007B706F" w:rsidRPr="00326C84">
        <w:t>s</w:t>
      </w:r>
      <w:r w:rsidR="00197399" w:rsidRPr="00326C84">
        <w:t xml:space="preserve"> Climatique</w:t>
      </w:r>
      <w:r w:rsidR="007B706F" w:rsidRPr="00326C84">
        <w:t>s pour les Collectivités Locales</w:t>
      </w:r>
      <w:r w:rsidR="00197399" w:rsidRPr="00326C84">
        <w:t>, signée par plus d’une centaine de maires à la COP17</w:t>
      </w:r>
      <w:r w:rsidR="004C4C93" w:rsidRPr="00326C84">
        <w:rPr>
          <w:rStyle w:val="FootnoteReference"/>
        </w:rPr>
        <w:footnoteReference w:id="1"/>
      </w:r>
      <w:r w:rsidR="004C4C93" w:rsidRPr="00326C84">
        <w:t>(</w:t>
      </w:r>
      <w:r w:rsidR="00197399" w:rsidRPr="00326C84">
        <w:t>Durban en Afrique du Sud</w:t>
      </w:r>
      <w:r w:rsidR="004C4C93" w:rsidRPr="00326C84">
        <w:t xml:space="preserve">, </w:t>
      </w:r>
      <w:r w:rsidR="00197399" w:rsidRPr="00326C84">
        <w:t>2011) a a</w:t>
      </w:r>
      <w:r w:rsidR="00083481" w:rsidRPr="00326C84">
        <w:t>ussi renforcé cette conviction.</w:t>
      </w:r>
    </w:p>
    <w:p w:rsidR="007B706F" w:rsidRPr="00326C84" w:rsidRDefault="007B706F" w:rsidP="00083481"/>
    <w:p w:rsidR="001D2EEF" w:rsidRPr="00326C84" w:rsidRDefault="007B706F" w:rsidP="00AA6924">
      <w:pPr>
        <w:shd w:val="clear" w:color="auto" w:fill="F2F2F2"/>
        <w:rPr>
          <w:sz w:val="20"/>
          <w:szCs w:val="20"/>
        </w:rPr>
      </w:pPr>
      <w:r w:rsidRPr="00326C84">
        <w:rPr>
          <w:sz w:val="20"/>
          <w:szCs w:val="20"/>
        </w:rPr>
        <w:t xml:space="preserve">Selon les signataires de la Charte, l’adaptation aux changements climatiques posent </w:t>
      </w:r>
      <w:r w:rsidRPr="00326C84">
        <w:rPr>
          <w:sz w:val="20"/>
          <w:szCs w:val="20"/>
          <w:u w:val="single"/>
        </w:rPr>
        <w:t>t</w:t>
      </w:r>
      <w:r w:rsidR="00AA6924" w:rsidRPr="00326C84">
        <w:rPr>
          <w:rFonts w:eastAsia="Times New Roman" w:cs="Calibri"/>
          <w:sz w:val="20"/>
          <w:szCs w:val="20"/>
          <w:u w:val="single"/>
        </w:rPr>
        <w:t xml:space="preserve">rois </w:t>
      </w:r>
      <w:r w:rsidR="001D2EEF" w:rsidRPr="00326C84">
        <w:rPr>
          <w:rFonts w:eastAsia="Times New Roman" w:cs="Calibri"/>
          <w:sz w:val="20"/>
          <w:szCs w:val="20"/>
          <w:u w:val="single"/>
        </w:rPr>
        <w:t>défis</w:t>
      </w:r>
      <w:r w:rsidR="001D2EEF" w:rsidRPr="00326C84">
        <w:rPr>
          <w:rFonts w:eastAsia="Times New Roman" w:cs="Calibri"/>
          <w:sz w:val="20"/>
          <w:szCs w:val="20"/>
        </w:rPr>
        <w:t xml:space="preserve"> pour les </w:t>
      </w:r>
      <w:r w:rsidRPr="00326C84">
        <w:rPr>
          <w:rFonts w:eastAsia="Times New Roman" w:cs="Calibri"/>
          <w:sz w:val="20"/>
          <w:szCs w:val="20"/>
        </w:rPr>
        <w:t>collectivités terr</w:t>
      </w:r>
      <w:r w:rsidR="00AA6924" w:rsidRPr="00326C84">
        <w:rPr>
          <w:rFonts w:eastAsia="Times New Roman" w:cs="Calibri"/>
          <w:sz w:val="20"/>
          <w:szCs w:val="20"/>
        </w:rPr>
        <w:t xml:space="preserve">itoriales (i) renforcement des compétences et des capacités </w:t>
      </w:r>
      <w:r w:rsidRPr="00326C84">
        <w:rPr>
          <w:rFonts w:eastAsia="Times New Roman" w:cs="Calibri"/>
          <w:sz w:val="20"/>
          <w:szCs w:val="20"/>
        </w:rPr>
        <w:t>pour</w:t>
      </w:r>
      <w:r w:rsidR="001D2EEF" w:rsidRPr="00326C84">
        <w:rPr>
          <w:rFonts w:eastAsia="Times New Roman" w:cs="Calibri"/>
          <w:sz w:val="20"/>
          <w:szCs w:val="20"/>
        </w:rPr>
        <w:t xml:space="preserve"> mieux comprendre les risques, </w:t>
      </w:r>
      <w:r w:rsidRPr="00326C84">
        <w:rPr>
          <w:rFonts w:eastAsia="Times New Roman" w:cs="Calibri"/>
          <w:sz w:val="20"/>
          <w:szCs w:val="20"/>
        </w:rPr>
        <w:t xml:space="preserve">et </w:t>
      </w:r>
      <w:r w:rsidR="00AA6924" w:rsidRPr="00326C84">
        <w:rPr>
          <w:rFonts w:eastAsia="Times New Roman" w:cs="Calibri"/>
          <w:sz w:val="20"/>
          <w:szCs w:val="20"/>
        </w:rPr>
        <w:t>améliorer</w:t>
      </w:r>
      <w:r w:rsidR="001D2EEF" w:rsidRPr="00326C84">
        <w:rPr>
          <w:rFonts w:eastAsia="Times New Roman" w:cs="Calibri"/>
          <w:sz w:val="20"/>
          <w:szCs w:val="20"/>
        </w:rPr>
        <w:t xml:space="preserve"> les systèmes</w:t>
      </w:r>
      <w:r w:rsidR="0002015C" w:rsidRPr="00326C84">
        <w:rPr>
          <w:rFonts w:eastAsia="Times New Roman" w:cs="Calibri"/>
          <w:sz w:val="20"/>
          <w:szCs w:val="20"/>
        </w:rPr>
        <w:t xml:space="preserve"> </w:t>
      </w:r>
      <w:r w:rsidR="00AA6924" w:rsidRPr="00326C84">
        <w:rPr>
          <w:rFonts w:eastAsia="Times New Roman" w:cs="Calibri"/>
          <w:sz w:val="20"/>
          <w:szCs w:val="20"/>
        </w:rPr>
        <w:t>d’observation à l’échelon local</w:t>
      </w:r>
      <w:r w:rsidR="001D2EEF" w:rsidRPr="00326C84">
        <w:rPr>
          <w:rFonts w:eastAsia="Times New Roman" w:cs="Calibri"/>
          <w:sz w:val="20"/>
          <w:szCs w:val="20"/>
        </w:rPr>
        <w:t xml:space="preserve"> en s’appuyant sur les différentes sources d’</w:t>
      </w:r>
      <w:r w:rsidRPr="00326C84">
        <w:rPr>
          <w:rFonts w:eastAsia="Times New Roman" w:cs="Calibri"/>
          <w:sz w:val="20"/>
          <w:szCs w:val="20"/>
        </w:rPr>
        <w:t xml:space="preserve">expertise </w:t>
      </w:r>
      <w:r w:rsidR="00005505" w:rsidRPr="00326C84">
        <w:rPr>
          <w:rFonts w:eastAsia="Times New Roman" w:cs="Calibri"/>
          <w:sz w:val="20"/>
          <w:szCs w:val="20"/>
        </w:rPr>
        <w:t>y compris l’expertise d’usage ; (ii)intégration des stratégies ; (iii) implication du secteur privé via les partenariats public‐privé. Face à ces défis, la Charte préconise l’adoption des principes suivants :</w:t>
      </w:r>
    </w:p>
    <w:p w:rsidR="001D2EEF" w:rsidRPr="00326C84" w:rsidRDefault="00005505" w:rsidP="00B255B9">
      <w:pPr>
        <w:pStyle w:val="ListParagraph"/>
        <w:numPr>
          <w:ilvl w:val="0"/>
          <w:numId w:val="29"/>
        </w:numPr>
        <w:shd w:val="clear" w:color="auto" w:fill="F2F2F2"/>
        <w:autoSpaceDE w:val="0"/>
        <w:autoSpaceDN w:val="0"/>
        <w:adjustRightInd w:val="0"/>
        <w:jc w:val="left"/>
        <w:rPr>
          <w:rFonts w:ascii="Calibri" w:eastAsia="Times New Roman" w:hAnsi="Calibri" w:cs="Calibri"/>
          <w:sz w:val="20"/>
        </w:rPr>
      </w:pPr>
      <w:r w:rsidRPr="00326C84">
        <w:rPr>
          <w:rFonts w:ascii="Calibri" w:eastAsia="Times New Roman" w:hAnsi="Calibri" w:cs="Calibri"/>
          <w:sz w:val="20"/>
        </w:rPr>
        <w:t>Réaffirmer  le statut clé des collectivités locales pour la mise en œuvre des stratégies territoriales intégrées adaptation/ atténuation/développement et lutte contre la pauvreté ;</w:t>
      </w:r>
    </w:p>
    <w:p w:rsidR="001D2EEF" w:rsidRPr="00326C84" w:rsidRDefault="00005505" w:rsidP="00B255B9">
      <w:pPr>
        <w:pStyle w:val="ListParagraph"/>
        <w:numPr>
          <w:ilvl w:val="0"/>
          <w:numId w:val="29"/>
        </w:numPr>
        <w:shd w:val="clear" w:color="auto" w:fill="F2F2F2"/>
        <w:autoSpaceDE w:val="0"/>
        <w:autoSpaceDN w:val="0"/>
        <w:adjustRightInd w:val="0"/>
        <w:jc w:val="left"/>
        <w:rPr>
          <w:rFonts w:ascii="Calibri" w:eastAsia="Times New Roman" w:hAnsi="Calibri" w:cs="Calibri"/>
          <w:sz w:val="20"/>
        </w:rPr>
      </w:pPr>
      <w:r w:rsidRPr="00326C84">
        <w:rPr>
          <w:rFonts w:ascii="Calibri" w:eastAsia="Times New Roman" w:hAnsi="Calibri" w:cs="Calibri"/>
          <w:sz w:val="20"/>
        </w:rPr>
        <w:t>Accorder la priorité à trois enjeux majeurs : urbanisation, risques climatiques, et triple priorité (alimentation, énergie, eau) ;</w:t>
      </w:r>
    </w:p>
    <w:p w:rsidR="001D2EEF" w:rsidRPr="00326C84" w:rsidRDefault="00005505" w:rsidP="00B255B9">
      <w:pPr>
        <w:pStyle w:val="ListParagraph"/>
        <w:numPr>
          <w:ilvl w:val="0"/>
          <w:numId w:val="29"/>
        </w:numPr>
        <w:shd w:val="clear" w:color="auto" w:fill="F2F2F2"/>
        <w:autoSpaceDE w:val="0"/>
        <w:autoSpaceDN w:val="0"/>
        <w:adjustRightInd w:val="0"/>
        <w:jc w:val="left"/>
        <w:rPr>
          <w:rFonts w:ascii="Calibri" w:eastAsia="Times New Roman" w:hAnsi="Calibri" w:cs="Calibri"/>
          <w:sz w:val="20"/>
        </w:rPr>
      </w:pPr>
      <w:r w:rsidRPr="00326C84">
        <w:rPr>
          <w:rFonts w:ascii="Calibri" w:eastAsia="Times New Roman" w:hAnsi="Calibri" w:cs="Calibri"/>
          <w:sz w:val="20"/>
        </w:rPr>
        <w:t>Cibler en premier lieu les plus vulnérables  aux fins de  maintenir la  cohésion sociale ;</w:t>
      </w:r>
    </w:p>
    <w:p w:rsidR="001D2EEF" w:rsidRPr="00326C84" w:rsidRDefault="00005505" w:rsidP="00B255B9">
      <w:pPr>
        <w:pStyle w:val="ListParagraph"/>
        <w:numPr>
          <w:ilvl w:val="0"/>
          <w:numId w:val="29"/>
        </w:numPr>
        <w:shd w:val="clear" w:color="auto" w:fill="F2F2F2"/>
        <w:autoSpaceDE w:val="0"/>
        <w:autoSpaceDN w:val="0"/>
        <w:adjustRightInd w:val="0"/>
        <w:jc w:val="left"/>
        <w:rPr>
          <w:rFonts w:ascii="Calibri" w:eastAsia="Times New Roman" w:hAnsi="Calibri" w:cs="Calibri"/>
          <w:sz w:val="20"/>
        </w:rPr>
      </w:pPr>
      <w:r w:rsidRPr="00326C84">
        <w:rPr>
          <w:rFonts w:ascii="Calibri" w:eastAsia="Times New Roman" w:hAnsi="Calibri" w:cs="Calibri"/>
          <w:sz w:val="20"/>
        </w:rPr>
        <w:t>Rechercher la création de dispositifs d'accès directs aux financements (financements propres et financements innovants qui permettent un accès direct aux financements pour les actions d'adaptation) ;</w:t>
      </w:r>
    </w:p>
    <w:p w:rsidR="001D2EEF" w:rsidRPr="00326C84" w:rsidRDefault="00005505" w:rsidP="00B255B9">
      <w:pPr>
        <w:pStyle w:val="ListParagraph"/>
        <w:numPr>
          <w:ilvl w:val="0"/>
          <w:numId w:val="29"/>
        </w:numPr>
        <w:shd w:val="clear" w:color="auto" w:fill="F2F2F2"/>
        <w:autoSpaceDE w:val="0"/>
        <w:autoSpaceDN w:val="0"/>
        <w:adjustRightInd w:val="0"/>
        <w:jc w:val="left"/>
        <w:rPr>
          <w:rFonts w:ascii="Calibri" w:eastAsia="Times New Roman" w:hAnsi="Calibri" w:cs="Calibri"/>
          <w:sz w:val="20"/>
        </w:rPr>
      </w:pPr>
      <w:r w:rsidRPr="00326C84">
        <w:rPr>
          <w:rFonts w:ascii="Calibri" w:eastAsia="Times New Roman" w:hAnsi="Calibri" w:cs="Calibri"/>
          <w:sz w:val="20"/>
        </w:rPr>
        <w:t>Poursuivre  le  développement du système d’évaluation et de suivi des actions des collectivités locales ;</w:t>
      </w:r>
    </w:p>
    <w:p w:rsidR="001D2EEF" w:rsidRPr="00326C84" w:rsidRDefault="00005505" w:rsidP="00B255B9">
      <w:pPr>
        <w:pStyle w:val="ListParagraph"/>
        <w:numPr>
          <w:ilvl w:val="0"/>
          <w:numId w:val="29"/>
        </w:numPr>
        <w:shd w:val="clear" w:color="auto" w:fill="F2F2F2"/>
        <w:autoSpaceDE w:val="0"/>
        <w:autoSpaceDN w:val="0"/>
        <w:adjustRightInd w:val="0"/>
        <w:rPr>
          <w:rFonts w:ascii="Calibri" w:hAnsi="Calibri"/>
          <w:sz w:val="20"/>
        </w:rPr>
      </w:pPr>
      <w:r w:rsidRPr="00326C84">
        <w:rPr>
          <w:rFonts w:ascii="Calibri" w:eastAsia="Times New Roman" w:hAnsi="Calibri" w:cs="Calibri"/>
          <w:sz w:val="20"/>
        </w:rPr>
        <w:t>Renforcer les  coopérations entre territoires.</w:t>
      </w:r>
    </w:p>
    <w:p w:rsidR="001D2EEF" w:rsidRPr="00326C84" w:rsidRDefault="001D2EEF" w:rsidP="00197399">
      <w:pPr>
        <w:autoSpaceDE w:val="0"/>
        <w:autoSpaceDN w:val="0"/>
        <w:adjustRightInd w:val="0"/>
      </w:pPr>
    </w:p>
    <w:p w:rsidR="00D41A21" w:rsidRPr="00326C84" w:rsidRDefault="00D41A21" w:rsidP="00197399">
      <w:pPr>
        <w:autoSpaceDE w:val="0"/>
        <w:autoSpaceDN w:val="0"/>
        <w:adjustRightInd w:val="0"/>
      </w:pPr>
    </w:p>
    <w:p w:rsidR="00D41A21" w:rsidRPr="00326C84" w:rsidRDefault="00D41A21" w:rsidP="00197399">
      <w:pPr>
        <w:autoSpaceDE w:val="0"/>
        <w:autoSpaceDN w:val="0"/>
        <w:adjustRightInd w:val="0"/>
      </w:pPr>
    </w:p>
    <w:p w:rsidR="00010E77" w:rsidRPr="00326C84" w:rsidRDefault="00311B62" w:rsidP="00010E77">
      <w:pPr>
        <w:rPr>
          <w:b/>
        </w:rPr>
      </w:pPr>
      <w:r w:rsidRPr="00326C84">
        <w:rPr>
          <w:b/>
        </w:rPr>
        <w:lastRenderedPageBreak/>
        <w:t xml:space="preserve">1.2 - </w:t>
      </w:r>
      <w:r w:rsidR="00010E77" w:rsidRPr="00326C84">
        <w:rPr>
          <w:b/>
        </w:rPr>
        <w:t>Pert</w:t>
      </w:r>
      <w:r w:rsidR="00322DEC" w:rsidRPr="00326C84">
        <w:rPr>
          <w:b/>
        </w:rPr>
        <w:t>inence de l’adaptation locale au changement climatique</w:t>
      </w:r>
    </w:p>
    <w:p w:rsidR="00010E77" w:rsidRPr="00326C84" w:rsidRDefault="00010E77" w:rsidP="00010E77"/>
    <w:p w:rsidR="00010E77" w:rsidRPr="00326C84" w:rsidRDefault="0017212D" w:rsidP="00010E77">
      <w:r w:rsidRPr="00326C84">
        <w:t>Les</w:t>
      </w:r>
      <w:r w:rsidR="00010E77" w:rsidRPr="00326C84">
        <w:t xml:space="preserve"> changements climatiques affectent les communautés </w:t>
      </w:r>
      <w:r w:rsidR="002D5729" w:rsidRPr="00326C84">
        <w:t xml:space="preserve">locales </w:t>
      </w:r>
      <w:r w:rsidR="00010E77" w:rsidRPr="00326C84">
        <w:t xml:space="preserve">de différentes manières : perte de production agricole </w:t>
      </w:r>
      <w:r w:rsidR="002D5729" w:rsidRPr="00326C84">
        <w:t>avec effet sur la</w:t>
      </w:r>
      <w:r w:rsidR="00010E77" w:rsidRPr="00326C84">
        <w:t xml:space="preserve"> sécurité alimentaire, stress hydrique, montée des eaux et exposition aux catastrophes climatiques, modifications affectant l’écosystème, la biodiversité et la santé humaine ; en fait, l'impact du changement climatique dépend des spécificités locales, et les stratégies d'adaptation devraient varier en conséquence. Par ailleurs, les mécanismes de financement actuellement dédiés à l'adaptation au changement climatique restent surtout concentrés sur de grands projets nationaux, exécutés par des institutions nationales, sans une véritable implication des communautés locales directement ou à travers les collectivités qui les représentent. Et pourtant, la mise en œuvre des mesures d’adaptation au changement climatique gagnerait en efficacité si les collectivités locales y participaient effectivement ; en effet</w:t>
      </w:r>
      <w:r w:rsidR="00322DEC" w:rsidRPr="00326C84">
        <w:t>, très souvent, l’adaptation au</w:t>
      </w:r>
      <w:r w:rsidR="00010E77" w:rsidRPr="00326C84">
        <w:t xml:space="preserve"> cha</w:t>
      </w:r>
      <w:r w:rsidR="00322DEC" w:rsidRPr="00326C84">
        <w:t>ngement climatique</w:t>
      </w:r>
      <w:r w:rsidR="002D5729" w:rsidRPr="00326C84">
        <w:t xml:space="preserve"> fait déjà </w:t>
      </w:r>
      <w:r w:rsidR="00010E77" w:rsidRPr="00326C84">
        <w:t>partie des prérogatives locales quand bien même les collectivités sont à court de ressources</w:t>
      </w:r>
      <w:r w:rsidR="002D5729" w:rsidRPr="00326C84">
        <w:t xml:space="preserve"> et de capacités techniques</w:t>
      </w:r>
      <w:r w:rsidR="00010E77" w:rsidRPr="00326C84">
        <w:t xml:space="preserve"> pour l’assumer ; bien plus, non seulement les collectivités locales sont m</w:t>
      </w:r>
      <w:r w:rsidR="002D5729" w:rsidRPr="00326C84">
        <w:t xml:space="preserve">ieux placées pour répondre aux </w:t>
      </w:r>
      <w:r w:rsidR="00010E77" w:rsidRPr="00326C84">
        <w:t>besoins locaux en adaptation, mais surtout, les réponses locales peuvent créer des opportunités pour des partenariats public-privé innovants, et ainsi mobiliser davantage de ressources pour l'adaptation.</w:t>
      </w:r>
    </w:p>
    <w:p w:rsidR="00010E77" w:rsidRPr="00326C84" w:rsidRDefault="00010E77" w:rsidP="00010E77"/>
    <w:p w:rsidR="00010E77" w:rsidRPr="00326C84" w:rsidRDefault="00010E77" w:rsidP="00A626E2">
      <w:r w:rsidRPr="00326C84">
        <w:t>Plus particulièrement, l’engagement des collectivités locales dans l’effort national d’adaptation au changement climatique se justifie au moins pour trois raisons</w:t>
      </w:r>
      <w:r w:rsidRPr="00326C84">
        <w:rPr>
          <w:rStyle w:val="FootnoteReference"/>
        </w:rPr>
        <w:footnoteReference w:id="2"/>
      </w:r>
      <w:r w:rsidRPr="00326C84">
        <w:t> :</w:t>
      </w:r>
    </w:p>
    <w:p w:rsidR="00010E77" w:rsidRPr="00326C84" w:rsidRDefault="00010E77" w:rsidP="00B255B9">
      <w:pPr>
        <w:pStyle w:val="NoSpacing"/>
        <w:numPr>
          <w:ilvl w:val="0"/>
          <w:numId w:val="43"/>
        </w:numPr>
      </w:pPr>
      <w:r w:rsidRPr="00326C84">
        <w:rPr>
          <w:i/>
        </w:rPr>
        <w:t>Premièrement</w:t>
      </w:r>
      <w:r w:rsidRPr="00326C84">
        <w:t xml:space="preserve">, les impacts du changement climatique se manifestent localement et ont des répercussions sur les activités de subsistance locales, les activités économiques, les risques sanitaires, etc. </w:t>
      </w:r>
    </w:p>
    <w:p w:rsidR="00010E77" w:rsidRPr="00326C84" w:rsidRDefault="00010E77" w:rsidP="00B255B9">
      <w:pPr>
        <w:pStyle w:val="NoSpacing"/>
        <w:numPr>
          <w:ilvl w:val="0"/>
          <w:numId w:val="43"/>
        </w:numPr>
      </w:pPr>
      <w:r w:rsidRPr="00326C84">
        <w:rPr>
          <w:i/>
        </w:rPr>
        <w:t>Deuxièmement</w:t>
      </w:r>
      <w:r w:rsidRPr="00326C84">
        <w:t>, la vulnérabilité et la capacité d’adaptation sont déterminées par les conditions locales : les indicateurs de vulnérabilité à l’échelle régionale ou nationale masquent souvent de considérables variations de vulnérabilité au plan local.</w:t>
      </w:r>
    </w:p>
    <w:p w:rsidR="00010E77" w:rsidRPr="00326C84" w:rsidRDefault="00010E77" w:rsidP="00B255B9">
      <w:pPr>
        <w:pStyle w:val="NoSpacing"/>
        <w:numPr>
          <w:ilvl w:val="0"/>
          <w:numId w:val="43"/>
        </w:numPr>
      </w:pPr>
      <w:r w:rsidRPr="00326C84">
        <w:rPr>
          <w:i/>
        </w:rPr>
        <w:t>Enfin,</w:t>
      </w:r>
      <w:r w:rsidRPr="00326C84">
        <w:t xml:space="preserve"> les activités d’adaptation sont souvent mieux conçues et plus pertinentes  au niveau local ; en plus</w:t>
      </w:r>
      <w:r w:rsidR="00322DEC" w:rsidRPr="00326C84">
        <w:t>,</w:t>
      </w:r>
      <w:r w:rsidRPr="00326C84">
        <w:t xml:space="preserve"> la « </w:t>
      </w:r>
      <w:r w:rsidR="002D5729" w:rsidRPr="00326C84">
        <w:t>territorialisation</w:t>
      </w:r>
      <w:r w:rsidRPr="00326C84">
        <w:t xml:space="preserve"> » permet d’expérimenter des </w:t>
      </w:r>
      <w:r w:rsidR="002D5729" w:rsidRPr="00326C84">
        <w:t>approches</w:t>
      </w:r>
      <w:r w:rsidR="00EA2DC8" w:rsidRPr="00326C84">
        <w:t xml:space="preserve"> </w:t>
      </w:r>
      <w:r w:rsidR="002D5729" w:rsidRPr="00326C84">
        <w:t xml:space="preserve">et des mesures </w:t>
      </w:r>
      <w:r w:rsidRPr="00326C84">
        <w:t>qui pourraient être par la suite appliquées à plus grande échelle.</w:t>
      </w:r>
    </w:p>
    <w:p w:rsidR="00010E77" w:rsidRPr="00326C84" w:rsidRDefault="00010E77" w:rsidP="00A626E2"/>
    <w:p w:rsidR="00010E77" w:rsidRPr="00326C84" w:rsidRDefault="00010E77" w:rsidP="00222D26">
      <w:pPr>
        <w:pStyle w:val="BodyText"/>
        <w:spacing w:line="240" w:lineRule="auto"/>
        <w:ind w:left="32"/>
        <w:jc w:val="both"/>
        <w:rPr>
          <w:rFonts w:cs="Times New Roman"/>
          <w:szCs w:val="20"/>
        </w:rPr>
      </w:pPr>
      <w:r w:rsidRPr="00326C84">
        <w:t>Toute la question est donc comment faire en sorte pour que les collectivi</w:t>
      </w:r>
      <w:r w:rsidR="002D5729" w:rsidRPr="00326C84">
        <w:t xml:space="preserve">tés locales puissent participer </w:t>
      </w:r>
      <w:r w:rsidRPr="00326C84">
        <w:t>plus activement dans la mise en œuvre des straté</w:t>
      </w:r>
      <w:r w:rsidR="002D5729" w:rsidRPr="00326C84">
        <w:t>gies nationales d’adaptation au changement climatique</w:t>
      </w:r>
      <w:r w:rsidRPr="00326C84">
        <w:t xml:space="preserve">, et plus particulièrement comment leur garantir l’accès à une </w:t>
      </w:r>
      <w:r w:rsidR="00222D26" w:rsidRPr="00326C84">
        <w:t>portion</w:t>
      </w:r>
      <w:r w:rsidRPr="00326C84">
        <w:t xml:space="preserve"> des ressources disponibles à l’échelle </w:t>
      </w:r>
      <w:r w:rsidR="002D5729" w:rsidRPr="00326C84">
        <w:t xml:space="preserve">nationale et </w:t>
      </w:r>
      <w:r w:rsidRPr="00326C84">
        <w:t xml:space="preserve">mondiale pour le financement de l’adaptation.  </w:t>
      </w:r>
      <w:r w:rsidRPr="00326C84">
        <w:rPr>
          <w:rFonts w:cs="Calibri"/>
          <w:szCs w:val="24"/>
        </w:rPr>
        <w:t>En effet :</w:t>
      </w:r>
    </w:p>
    <w:p w:rsidR="00010E77" w:rsidRPr="00326C84" w:rsidRDefault="00010E77" w:rsidP="00B255B9">
      <w:pPr>
        <w:pStyle w:val="ColorfulList-Accent11"/>
        <w:numPr>
          <w:ilvl w:val="0"/>
          <w:numId w:val="44"/>
        </w:numPr>
        <w:spacing w:after="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 xml:space="preserve">Le manque de ressources (qu’elles soient propres ou provenant de transferts budgétaires) est un handicap majeur, empêchant les collectivités locales de s’engager plus </w:t>
      </w:r>
      <w:r w:rsidR="00566382" w:rsidRPr="00326C84">
        <w:rPr>
          <w:rFonts w:ascii="Calibri" w:hAnsi="Calibri" w:cs="Calibri"/>
          <w:color w:val="auto"/>
          <w:sz w:val="22"/>
          <w:szCs w:val="24"/>
          <w:lang w:val="fr-FR"/>
        </w:rPr>
        <w:t>activement dans l’adaptation au changement climatique</w:t>
      </w:r>
      <w:r w:rsidRPr="00326C84">
        <w:rPr>
          <w:rFonts w:ascii="Calibri" w:hAnsi="Calibri" w:cs="Calibri"/>
          <w:color w:val="auto"/>
          <w:sz w:val="22"/>
          <w:szCs w:val="24"/>
          <w:lang w:val="fr-FR"/>
        </w:rPr>
        <w:t> ; et</w:t>
      </w:r>
    </w:p>
    <w:p w:rsidR="00010E77" w:rsidRPr="00326C84" w:rsidRDefault="00010E77" w:rsidP="00B255B9">
      <w:pPr>
        <w:pStyle w:val="ColorfulList-Accent11"/>
        <w:numPr>
          <w:ilvl w:val="0"/>
          <w:numId w:val="44"/>
        </w:numPr>
        <w:spacing w:after="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 xml:space="preserve">Dans la plupart des pays en développement, les contraintes pesant sur </w:t>
      </w:r>
      <w:r w:rsidR="00566382" w:rsidRPr="00326C84">
        <w:rPr>
          <w:rFonts w:ascii="Calibri" w:hAnsi="Calibri" w:cs="Calibri"/>
          <w:color w:val="auto"/>
          <w:sz w:val="22"/>
          <w:szCs w:val="24"/>
          <w:lang w:val="fr-FR"/>
        </w:rPr>
        <w:t>les</w:t>
      </w:r>
      <w:r w:rsidRPr="00326C84">
        <w:rPr>
          <w:rFonts w:ascii="Calibri" w:hAnsi="Calibri" w:cs="Calibri"/>
          <w:color w:val="auto"/>
          <w:sz w:val="22"/>
          <w:szCs w:val="24"/>
          <w:lang w:val="fr-FR"/>
        </w:rPr>
        <w:t xml:space="preserve"> finances publiques </w:t>
      </w:r>
      <w:r w:rsidR="00566382" w:rsidRPr="00326C84">
        <w:rPr>
          <w:rFonts w:ascii="Calibri" w:hAnsi="Calibri" w:cs="Calibri"/>
          <w:color w:val="auto"/>
          <w:sz w:val="22"/>
          <w:szCs w:val="24"/>
          <w:lang w:val="fr-FR"/>
        </w:rPr>
        <w:t>ne  permettent à ces pays de f</w:t>
      </w:r>
      <w:r w:rsidR="003D2B90" w:rsidRPr="00326C84">
        <w:rPr>
          <w:rFonts w:ascii="Calibri" w:hAnsi="Calibri" w:cs="Calibri"/>
          <w:color w:val="auto"/>
          <w:sz w:val="22"/>
          <w:szCs w:val="24"/>
          <w:lang w:val="fr-FR"/>
        </w:rPr>
        <w:t xml:space="preserve">ournir un appui budgétaire conséquent </w:t>
      </w:r>
      <w:r w:rsidR="00566382" w:rsidRPr="00326C84">
        <w:rPr>
          <w:rFonts w:ascii="Calibri" w:hAnsi="Calibri" w:cs="Calibri"/>
          <w:color w:val="auto"/>
          <w:sz w:val="22"/>
          <w:szCs w:val="24"/>
          <w:lang w:val="fr-FR"/>
        </w:rPr>
        <w:t xml:space="preserve">aux </w:t>
      </w:r>
      <w:r w:rsidRPr="00326C84">
        <w:rPr>
          <w:rFonts w:ascii="Calibri" w:hAnsi="Calibri" w:cs="Calibri"/>
          <w:color w:val="auto"/>
          <w:sz w:val="22"/>
          <w:szCs w:val="24"/>
          <w:lang w:val="fr-FR"/>
        </w:rPr>
        <w:t>collectivités locales</w:t>
      </w:r>
      <w:r w:rsidR="00B36569" w:rsidRPr="00326C84">
        <w:rPr>
          <w:rFonts w:ascii="Calibri" w:hAnsi="Calibri" w:cs="Calibri"/>
          <w:color w:val="auto"/>
          <w:sz w:val="22"/>
          <w:szCs w:val="24"/>
          <w:lang w:val="fr-FR"/>
        </w:rPr>
        <w:t>,  limitant</w:t>
      </w:r>
      <w:r w:rsidR="0002015C" w:rsidRPr="00326C84">
        <w:rPr>
          <w:rFonts w:ascii="Calibri" w:hAnsi="Calibri" w:cs="Calibri"/>
          <w:color w:val="auto"/>
          <w:sz w:val="22"/>
          <w:szCs w:val="24"/>
          <w:lang w:val="fr-FR"/>
        </w:rPr>
        <w:t xml:space="preserve"> </w:t>
      </w:r>
      <w:r w:rsidR="00B36569" w:rsidRPr="00326C84">
        <w:rPr>
          <w:rFonts w:ascii="Calibri" w:hAnsi="Calibri" w:cs="Calibri"/>
          <w:color w:val="auto"/>
          <w:sz w:val="22"/>
          <w:szCs w:val="24"/>
          <w:lang w:val="fr-FR"/>
        </w:rPr>
        <w:t xml:space="preserve">ainsi </w:t>
      </w:r>
      <w:r w:rsidRPr="00326C84">
        <w:rPr>
          <w:rFonts w:ascii="Calibri" w:hAnsi="Calibri" w:cs="Calibri"/>
          <w:color w:val="auto"/>
          <w:sz w:val="22"/>
          <w:szCs w:val="24"/>
          <w:lang w:val="fr-FR"/>
        </w:rPr>
        <w:t xml:space="preserve">la marge de manœuvre </w:t>
      </w:r>
      <w:r w:rsidR="00B36569" w:rsidRPr="00326C84">
        <w:rPr>
          <w:rFonts w:ascii="Calibri" w:hAnsi="Calibri" w:cs="Calibri"/>
          <w:color w:val="auto"/>
          <w:sz w:val="22"/>
          <w:szCs w:val="24"/>
          <w:lang w:val="fr-FR"/>
        </w:rPr>
        <w:t xml:space="preserve">financière </w:t>
      </w:r>
      <w:r w:rsidRPr="00326C84">
        <w:rPr>
          <w:rFonts w:ascii="Calibri" w:hAnsi="Calibri" w:cs="Calibri"/>
          <w:color w:val="auto"/>
          <w:sz w:val="22"/>
          <w:szCs w:val="24"/>
          <w:lang w:val="fr-FR"/>
        </w:rPr>
        <w:t xml:space="preserve">de ces dernières </w:t>
      </w:r>
      <w:r w:rsidR="00B36569" w:rsidRPr="00326C84">
        <w:rPr>
          <w:rFonts w:ascii="Calibri" w:hAnsi="Calibri" w:cs="Calibri"/>
          <w:color w:val="auto"/>
          <w:sz w:val="22"/>
          <w:szCs w:val="24"/>
          <w:lang w:val="fr-FR"/>
        </w:rPr>
        <w:t>en général, et plus particulièrement</w:t>
      </w:r>
      <w:r w:rsidR="003D2B90" w:rsidRPr="00326C84">
        <w:rPr>
          <w:rFonts w:ascii="Calibri" w:hAnsi="Calibri" w:cs="Calibri"/>
          <w:color w:val="auto"/>
          <w:sz w:val="22"/>
          <w:szCs w:val="24"/>
          <w:lang w:val="fr-FR"/>
        </w:rPr>
        <w:t>,</w:t>
      </w:r>
      <w:r w:rsidR="00B36569" w:rsidRPr="00326C84">
        <w:rPr>
          <w:rFonts w:ascii="Calibri" w:hAnsi="Calibri" w:cs="Calibri"/>
          <w:color w:val="auto"/>
          <w:sz w:val="22"/>
          <w:szCs w:val="24"/>
          <w:lang w:val="fr-FR"/>
        </w:rPr>
        <w:t xml:space="preserve"> en ce qui concerne la mise en œuvre de  </w:t>
      </w:r>
      <w:r w:rsidRPr="00326C84">
        <w:rPr>
          <w:rFonts w:ascii="Calibri" w:hAnsi="Calibri" w:cs="Calibri"/>
          <w:color w:val="auto"/>
          <w:sz w:val="22"/>
          <w:szCs w:val="24"/>
          <w:lang w:val="fr-FR"/>
        </w:rPr>
        <w:t>mesures</w:t>
      </w:r>
      <w:r w:rsidR="00B36569" w:rsidRPr="00326C84">
        <w:rPr>
          <w:rFonts w:ascii="Calibri" w:hAnsi="Calibri" w:cs="Calibri"/>
          <w:color w:val="auto"/>
          <w:sz w:val="22"/>
          <w:szCs w:val="24"/>
          <w:lang w:val="fr-FR"/>
        </w:rPr>
        <w:t xml:space="preserve"> « localisées » d’adaptation au changement climatique</w:t>
      </w:r>
      <w:r w:rsidRPr="00326C84">
        <w:rPr>
          <w:rFonts w:ascii="Calibri" w:hAnsi="Calibri" w:cs="Calibri"/>
          <w:color w:val="auto"/>
          <w:sz w:val="22"/>
          <w:szCs w:val="24"/>
          <w:lang w:val="fr-FR"/>
        </w:rPr>
        <w:t xml:space="preserve">. </w:t>
      </w:r>
    </w:p>
    <w:p w:rsidR="003D2B90" w:rsidRPr="00326C84" w:rsidRDefault="003D2B90" w:rsidP="00B36569"/>
    <w:p w:rsidR="0082267F" w:rsidRPr="00326C84" w:rsidRDefault="00010E77" w:rsidP="00B36569">
      <w:r w:rsidRPr="00326C84">
        <w:t>C’est dans cette perspective</w:t>
      </w:r>
      <w:r w:rsidR="0082267F" w:rsidRPr="00326C84">
        <w:t xml:space="preserve">, et convaincu </w:t>
      </w:r>
      <w:r w:rsidR="00B36569" w:rsidRPr="00326C84">
        <w:t>du rôle que</w:t>
      </w:r>
      <w:r w:rsidR="0082267F" w:rsidRPr="00326C84">
        <w:t xml:space="preserve"> les collectivités </w:t>
      </w:r>
      <w:r w:rsidR="00B36569" w:rsidRPr="00326C84">
        <w:t>locales</w:t>
      </w:r>
      <w:r w:rsidR="0082267F" w:rsidRPr="00326C84">
        <w:t xml:space="preserve"> peuvent et doivent </w:t>
      </w:r>
      <w:r w:rsidR="00B36569" w:rsidRPr="00326C84">
        <w:t xml:space="preserve">jouer </w:t>
      </w:r>
      <w:r w:rsidR="0082267F" w:rsidRPr="00326C84">
        <w:t>dans la conception et la mise œuvre des politiques</w:t>
      </w:r>
      <w:r w:rsidR="00B36569" w:rsidRPr="00326C84">
        <w:t xml:space="preserve"> et programmes de résilience au changement climatique</w:t>
      </w:r>
      <w:r w:rsidR="0082267F" w:rsidRPr="00326C84">
        <w:t xml:space="preserve">, et ce, en leur permettant notamment d’accéder à des ressources financières ciblées et adéquates, </w:t>
      </w:r>
      <w:r w:rsidR="00B36569" w:rsidRPr="00326C84">
        <w:t xml:space="preserve">que </w:t>
      </w:r>
      <w:r w:rsidR="0082267F" w:rsidRPr="00326C84">
        <w:t>UNCDF a</w:t>
      </w:r>
      <w:r w:rsidR="0002015C" w:rsidRPr="00326C84">
        <w:t xml:space="preserve"> </w:t>
      </w:r>
      <w:r w:rsidR="0082267F" w:rsidRPr="00326C84">
        <w:t>conçu et mis en place un mécanisme de financement de la</w:t>
      </w:r>
      <w:r w:rsidR="0002015C" w:rsidRPr="00326C84">
        <w:t xml:space="preserve"> </w:t>
      </w:r>
      <w:r w:rsidR="0082267F" w:rsidRPr="00326C84">
        <w:t xml:space="preserve">résilience </w:t>
      </w:r>
      <w:r w:rsidR="0082267F" w:rsidRPr="00326C84">
        <w:lastRenderedPageBreak/>
        <w:t>cl</w:t>
      </w:r>
      <w:r w:rsidR="00B36569" w:rsidRPr="00326C84">
        <w:t xml:space="preserve">imatique au niveau local </w:t>
      </w:r>
      <w:r w:rsidR="0082267F" w:rsidRPr="00326C84">
        <w:t>au profit des collectivités locales des pays les moins développés, plus connu sous le vocable « LoCAL »</w:t>
      </w:r>
      <w:r w:rsidR="0082267F" w:rsidRPr="00326C84">
        <w:rPr>
          <w:rStyle w:val="FootnoteReference"/>
        </w:rPr>
        <w:footnoteReference w:id="3"/>
      </w:r>
      <w:r w:rsidR="0082267F" w:rsidRPr="00326C84">
        <w:t xml:space="preserve">. </w:t>
      </w:r>
    </w:p>
    <w:p w:rsidR="00B213CB" w:rsidRPr="00326C84" w:rsidRDefault="00B213CB" w:rsidP="00E74CFA">
      <w:pPr>
        <w:autoSpaceDE w:val="0"/>
        <w:autoSpaceDN w:val="0"/>
        <w:adjustRightInd w:val="0"/>
        <w:rPr>
          <w:rFonts w:cs="Calibri"/>
          <w:b/>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D2B90" w:rsidRPr="00326C84" w:rsidTr="00CA35C3">
        <w:tc>
          <w:tcPr>
            <w:tcW w:w="9134" w:type="dxa"/>
            <w:shd w:val="clear" w:color="auto" w:fill="D9D9D9"/>
          </w:tcPr>
          <w:p w:rsidR="003D2B90" w:rsidRPr="00326C84" w:rsidRDefault="000C56FE" w:rsidP="00CA35C3">
            <w:pPr>
              <w:autoSpaceDE w:val="0"/>
              <w:autoSpaceDN w:val="0"/>
              <w:adjustRightInd w:val="0"/>
              <w:rPr>
                <w:rFonts w:cs="Calibri"/>
                <w:b/>
                <w:sz w:val="20"/>
                <w:szCs w:val="20"/>
              </w:rPr>
            </w:pPr>
            <w:r w:rsidRPr="00326C84">
              <w:rPr>
                <w:rFonts w:cs="Calibri"/>
                <w:b/>
                <w:sz w:val="20"/>
                <w:szCs w:val="20"/>
              </w:rPr>
              <w:t>Encadré 1</w:t>
            </w:r>
            <w:r w:rsidR="003D2B90" w:rsidRPr="00326C84">
              <w:rPr>
                <w:rFonts w:cs="Calibri"/>
                <w:b/>
                <w:sz w:val="20"/>
                <w:szCs w:val="20"/>
              </w:rPr>
              <w:t xml:space="preserve"> : </w:t>
            </w:r>
          </w:p>
          <w:p w:rsidR="003D2B90" w:rsidRPr="00326C84" w:rsidRDefault="003D2B90" w:rsidP="00CA35C3">
            <w:pPr>
              <w:autoSpaceDE w:val="0"/>
              <w:autoSpaceDN w:val="0"/>
              <w:adjustRightInd w:val="0"/>
              <w:rPr>
                <w:rFonts w:cs="Calibri"/>
                <w:b/>
                <w:sz w:val="20"/>
                <w:szCs w:val="20"/>
              </w:rPr>
            </w:pPr>
            <w:r w:rsidRPr="00326C84">
              <w:rPr>
                <w:rFonts w:cs="Calibri"/>
                <w:b/>
                <w:sz w:val="20"/>
                <w:szCs w:val="20"/>
              </w:rPr>
              <w:t xml:space="preserve">Justification de l’engagement des </w:t>
            </w:r>
            <w:r w:rsidR="00574350" w:rsidRPr="00326C84">
              <w:rPr>
                <w:rFonts w:cs="Calibri"/>
                <w:b/>
                <w:sz w:val="20"/>
                <w:szCs w:val="20"/>
              </w:rPr>
              <w:t xml:space="preserve">Collectivités Territoriales </w:t>
            </w:r>
            <w:r w:rsidRPr="00326C84">
              <w:rPr>
                <w:rFonts w:cs="Calibri"/>
                <w:b/>
                <w:sz w:val="20"/>
                <w:szCs w:val="20"/>
              </w:rPr>
              <w:t>dans l’adaptation aux changements climatiques</w:t>
            </w:r>
          </w:p>
          <w:p w:rsidR="003D2B90" w:rsidRPr="00326C84" w:rsidRDefault="003D2B90" w:rsidP="00CA35C3">
            <w:pPr>
              <w:autoSpaceDE w:val="0"/>
              <w:autoSpaceDN w:val="0"/>
              <w:adjustRightInd w:val="0"/>
              <w:rPr>
                <w:rFonts w:cs="Calibri"/>
                <w:sz w:val="20"/>
                <w:szCs w:val="20"/>
              </w:rPr>
            </w:pPr>
          </w:p>
          <w:p w:rsidR="003D2B90" w:rsidRPr="00326C84" w:rsidRDefault="003D2B90" w:rsidP="00CA35C3">
            <w:pPr>
              <w:autoSpaceDE w:val="0"/>
              <w:autoSpaceDN w:val="0"/>
              <w:adjustRightInd w:val="0"/>
              <w:rPr>
                <w:rFonts w:cs="Calibri"/>
                <w:sz w:val="20"/>
                <w:szCs w:val="20"/>
              </w:rPr>
            </w:pPr>
            <w:r w:rsidRPr="00326C84">
              <w:rPr>
                <w:rFonts w:cs="Calibri"/>
                <w:sz w:val="20"/>
                <w:szCs w:val="20"/>
              </w:rPr>
              <w:t>Un consensus est en train de se dégager parmi les politiques et les experts concernés par la problématique de l’adaptation au changement climatique sur la nécessité d’engager les collectivités territoriales dans la mise en œuvre des stratégies nationales de renforcements de la résilience aux effets du  changement climatique. En effet, il est maintenant admis que les collectivités territoriales, de par leur proximité avec les populations directement affectées par les effets  du changement climatique, sont en meilleure position pour mettre en œuvre des mesures d’adaptation sous réserve, toutefois, qu’elles disposent des ressources nécessaires à cet effet (finance et capacité institutionnelle, notamment). Une telle perspective vient en quelque sorte recadrer les stratégies nationales d’adaptation dont la mise en œuvre a été jusqu’à maintenant confiée presque exclusivement à des institutions centrales (ministère en charge de l’environnement, agences spécialisées, ou même des ministères sectoriels), sans que les collectivités locales soient associées d’une manière décisive dans la formulation ou l’exécution des stratégies nationales  quand bien même des mesures d’adaptation de nature locale sont incorporées dans les programmes nationaux d’adaptation.</w:t>
            </w:r>
          </w:p>
          <w:p w:rsidR="003D2B90" w:rsidRPr="00326C84" w:rsidRDefault="003D2B90" w:rsidP="00CA35C3">
            <w:pPr>
              <w:autoSpaceDE w:val="0"/>
              <w:autoSpaceDN w:val="0"/>
              <w:adjustRightInd w:val="0"/>
              <w:rPr>
                <w:rFonts w:cs="Calibri"/>
                <w:sz w:val="20"/>
                <w:szCs w:val="20"/>
              </w:rPr>
            </w:pPr>
          </w:p>
          <w:p w:rsidR="003D2B90" w:rsidRPr="00326C84" w:rsidRDefault="003D2B90" w:rsidP="00CA35C3">
            <w:pPr>
              <w:autoSpaceDE w:val="0"/>
              <w:autoSpaceDN w:val="0"/>
              <w:adjustRightInd w:val="0"/>
              <w:rPr>
                <w:rFonts w:cs="Calibri"/>
                <w:sz w:val="20"/>
                <w:szCs w:val="20"/>
              </w:rPr>
            </w:pPr>
            <w:r w:rsidRPr="00326C84">
              <w:rPr>
                <w:rFonts w:cs="Calibri"/>
                <w:sz w:val="20"/>
                <w:szCs w:val="20"/>
              </w:rPr>
              <w:t>Toujours est-il</w:t>
            </w:r>
            <w:r w:rsidR="005A490A" w:rsidRPr="00326C84">
              <w:rPr>
                <w:rFonts w:cs="Calibri"/>
                <w:sz w:val="20"/>
                <w:szCs w:val="20"/>
              </w:rPr>
              <w:t xml:space="preserve"> que</w:t>
            </w:r>
            <w:r w:rsidRPr="00326C84">
              <w:rPr>
                <w:rFonts w:cs="Calibri"/>
                <w:sz w:val="20"/>
                <w:szCs w:val="20"/>
              </w:rPr>
              <w:t>, les collectivités territoriales sont à même de prendre part à l’effort national de lutte contre les effets du changement climatique surtout ceux qui touchent les communautés locales, grâce aux instruments suivants :</w:t>
            </w:r>
          </w:p>
          <w:p w:rsidR="003D2B90" w:rsidRPr="00326C84" w:rsidRDefault="003D2B90" w:rsidP="00B255B9">
            <w:pPr>
              <w:pStyle w:val="ListParagraph"/>
              <w:numPr>
                <w:ilvl w:val="0"/>
                <w:numId w:val="53"/>
              </w:numPr>
              <w:autoSpaceDE w:val="0"/>
              <w:autoSpaceDN w:val="0"/>
              <w:adjustRightInd w:val="0"/>
              <w:jc w:val="left"/>
              <w:rPr>
                <w:rFonts w:ascii="Calibri" w:hAnsi="Calibri" w:cs="Calibri"/>
                <w:sz w:val="20"/>
                <w:lang w:eastAsia="en-US"/>
              </w:rPr>
            </w:pPr>
            <w:r w:rsidRPr="00326C84">
              <w:rPr>
                <w:rFonts w:ascii="Calibri" w:hAnsi="Calibri" w:cs="Calibri"/>
                <w:bCs/>
                <w:i/>
                <w:sz w:val="20"/>
                <w:lang w:eastAsia="en-US"/>
              </w:rPr>
              <w:t xml:space="preserve">La planification locale, la vigilance,  et la réglementation </w:t>
            </w:r>
            <w:r w:rsidRPr="00326C84">
              <w:rPr>
                <w:rFonts w:ascii="Calibri" w:hAnsi="Calibri" w:cs="Calibri"/>
                <w:bCs/>
                <w:sz w:val="20"/>
                <w:lang w:eastAsia="en-US"/>
              </w:rPr>
              <w:t>aux fins de faciliter ou interdire (selon le cas) certaines pratiques en rapport avec l’environnement ou le changement climatique ;</w:t>
            </w:r>
          </w:p>
          <w:p w:rsidR="003D2B90" w:rsidRPr="00326C84" w:rsidRDefault="003D2B90" w:rsidP="00B255B9">
            <w:pPr>
              <w:pStyle w:val="ListParagraph"/>
              <w:numPr>
                <w:ilvl w:val="0"/>
                <w:numId w:val="53"/>
              </w:numPr>
              <w:autoSpaceDE w:val="0"/>
              <w:autoSpaceDN w:val="0"/>
              <w:adjustRightInd w:val="0"/>
              <w:jc w:val="left"/>
              <w:rPr>
                <w:rFonts w:ascii="Calibri" w:hAnsi="Calibri" w:cs="Calibri"/>
                <w:sz w:val="20"/>
                <w:lang w:eastAsia="en-US"/>
              </w:rPr>
            </w:pPr>
            <w:r w:rsidRPr="00326C84">
              <w:rPr>
                <w:rFonts w:ascii="Calibri" w:hAnsi="Calibri" w:cs="Calibri"/>
                <w:i/>
                <w:sz w:val="20"/>
                <w:lang w:eastAsia="en-US"/>
              </w:rPr>
              <w:t>L’allocation d’une partie de leurs ressources pour le financement</w:t>
            </w:r>
            <w:r w:rsidRPr="00326C84">
              <w:rPr>
                <w:rFonts w:ascii="Calibri" w:hAnsi="Calibri" w:cs="Calibri"/>
                <w:sz w:val="20"/>
                <w:lang w:eastAsia="en-US"/>
              </w:rPr>
              <w:t xml:space="preserve"> d’activités destinées à atténuer l’effet du changement climatique sur les populations et l’écosystème « local » ;</w:t>
            </w:r>
          </w:p>
          <w:p w:rsidR="003D2B90" w:rsidRPr="00326C84" w:rsidRDefault="003D2B90" w:rsidP="00B255B9">
            <w:pPr>
              <w:pStyle w:val="ListParagraph"/>
              <w:numPr>
                <w:ilvl w:val="0"/>
                <w:numId w:val="53"/>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 xml:space="preserve">La </w:t>
            </w:r>
            <w:r w:rsidRPr="00326C84">
              <w:rPr>
                <w:rFonts w:ascii="Calibri" w:hAnsi="Calibri" w:cs="Calibri"/>
                <w:i/>
                <w:sz w:val="20"/>
                <w:lang w:eastAsia="en-US"/>
              </w:rPr>
              <w:t xml:space="preserve">mobilisation </w:t>
            </w:r>
            <w:r w:rsidR="00C27ED3" w:rsidRPr="00326C84">
              <w:rPr>
                <w:rFonts w:ascii="Calibri" w:hAnsi="Calibri" w:cs="Calibri"/>
                <w:i/>
                <w:sz w:val="20"/>
                <w:lang w:eastAsia="en-US"/>
              </w:rPr>
              <w:t xml:space="preserve">au niveau local </w:t>
            </w:r>
            <w:r w:rsidRPr="00326C84">
              <w:rPr>
                <w:rFonts w:ascii="Calibri" w:hAnsi="Calibri" w:cs="Calibri"/>
                <w:i/>
                <w:sz w:val="20"/>
                <w:lang w:eastAsia="en-US"/>
              </w:rPr>
              <w:t>de ressources additionnelles</w:t>
            </w:r>
            <w:r w:rsidRPr="00326C84">
              <w:rPr>
                <w:rFonts w:ascii="Calibri" w:hAnsi="Calibri" w:cs="Calibri"/>
                <w:sz w:val="20"/>
                <w:lang w:eastAsia="en-US"/>
              </w:rPr>
              <w:t xml:space="preserve"> pour financer les coûts de l’adaptation au changement climatique.</w:t>
            </w:r>
          </w:p>
          <w:p w:rsidR="003D2B90" w:rsidRPr="00326C84" w:rsidRDefault="003D2B90" w:rsidP="00CA35C3">
            <w:pPr>
              <w:autoSpaceDE w:val="0"/>
              <w:autoSpaceDN w:val="0"/>
              <w:adjustRightInd w:val="0"/>
              <w:rPr>
                <w:rFonts w:cs="Calibri"/>
                <w:sz w:val="20"/>
                <w:szCs w:val="20"/>
              </w:rPr>
            </w:pPr>
          </w:p>
          <w:p w:rsidR="003D2B90" w:rsidRPr="00326C84" w:rsidRDefault="003D2B90" w:rsidP="00CA35C3">
            <w:pPr>
              <w:autoSpaceDE w:val="0"/>
              <w:autoSpaceDN w:val="0"/>
              <w:adjustRightInd w:val="0"/>
              <w:rPr>
                <w:rFonts w:cs="Calibri"/>
                <w:sz w:val="20"/>
                <w:szCs w:val="20"/>
              </w:rPr>
            </w:pPr>
            <w:r w:rsidRPr="00326C84">
              <w:rPr>
                <w:rFonts w:cs="Calibri"/>
                <w:sz w:val="20"/>
                <w:szCs w:val="20"/>
              </w:rPr>
              <w:t>Ainsi, l’intervention des collectivités territoriales peut prendre plusieurs formes – à savoir :</w:t>
            </w:r>
          </w:p>
          <w:p w:rsidR="003D2B90" w:rsidRPr="00326C84" w:rsidRDefault="003D2B90" w:rsidP="00B255B9">
            <w:pPr>
              <w:pStyle w:val="ListParagraph"/>
              <w:numPr>
                <w:ilvl w:val="0"/>
                <w:numId w:val="54"/>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Réaliser des  infrastructures ou des services à la population dans le but de renforcer la résilience locale ;</w:t>
            </w:r>
          </w:p>
          <w:p w:rsidR="003D2B90" w:rsidRPr="00326C84" w:rsidRDefault="003D2B90" w:rsidP="00B255B9">
            <w:pPr>
              <w:pStyle w:val="ListParagraph"/>
              <w:numPr>
                <w:ilvl w:val="0"/>
                <w:numId w:val="54"/>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Gérer les effets localisés des désastres naturels ;</w:t>
            </w:r>
          </w:p>
          <w:p w:rsidR="003D2B90" w:rsidRPr="00326C84" w:rsidRDefault="003D2B90" w:rsidP="00B255B9">
            <w:pPr>
              <w:pStyle w:val="ListParagraph"/>
              <w:numPr>
                <w:ilvl w:val="0"/>
                <w:numId w:val="54"/>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Promouvoir des opportunités d’activités génératrices de revenu notamment pour les groupes les plus touchés par les effets du changement climatique ;</w:t>
            </w:r>
          </w:p>
          <w:p w:rsidR="003D2B90" w:rsidRPr="00326C84" w:rsidRDefault="003D2B90" w:rsidP="00B255B9">
            <w:pPr>
              <w:pStyle w:val="ListParagraph"/>
              <w:numPr>
                <w:ilvl w:val="0"/>
                <w:numId w:val="54"/>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Agir comme agent du changement des comportements en ce qui concerne la problématique climatique, et ce, par l’adoption de pratiques respectueuses de l’environnement, l’exemplarité, et l’incitation des citoyens locaux à en faire autant.</w:t>
            </w:r>
          </w:p>
          <w:p w:rsidR="003D2B90" w:rsidRPr="00326C84" w:rsidRDefault="003D2B90" w:rsidP="00CA35C3">
            <w:pPr>
              <w:autoSpaceDE w:val="0"/>
              <w:autoSpaceDN w:val="0"/>
              <w:adjustRightInd w:val="0"/>
              <w:rPr>
                <w:rFonts w:cs="Calibri"/>
                <w:sz w:val="20"/>
                <w:szCs w:val="20"/>
              </w:rPr>
            </w:pPr>
          </w:p>
          <w:p w:rsidR="003D2B90" w:rsidRPr="00326C84" w:rsidRDefault="003D2B90" w:rsidP="00CA35C3">
            <w:pPr>
              <w:autoSpaceDE w:val="0"/>
              <w:autoSpaceDN w:val="0"/>
              <w:adjustRightInd w:val="0"/>
              <w:rPr>
                <w:rFonts w:cs="Calibri"/>
                <w:sz w:val="20"/>
                <w:szCs w:val="20"/>
              </w:rPr>
            </w:pPr>
            <w:r w:rsidRPr="00326C84">
              <w:rPr>
                <w:rFonts w:cs="Calibri"/>
                <w:sz w:val="20"/>
                <w:szCs w:val="20"/>
              </w:rPr>
              <w:t>Cependant, force est de constater que les collectivités territoriales n’ont pas pu jusqu’à présent s’engager d’une manière effective et régulière dans la promotion de l’adaptation au changement climatique, pour plusieurs raisons dont :</w:t>
            </w:r>
          </w:p>
          <w:p w:rsidR="003D2B90" w:rsidRPr="00326C84" w:rsidRDefault="003D2B90" w:rsidP="00B255B9">
            <w:pPr>
              <w:pStyle w:val="ListParagraph"/>
              <w:numPr>
                <w:ilvl w:val="0"/>
                <w:numId w:val="55"/>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Primo, les collectivités territoriales manquent de levier  pour influencer la prise de décision au niveau national, en plus du manque de ressources financières significatives (les financements dédiés à l’adaptation au changement climatique étant la plus part du temps « monopolisées » par des agences centrales)</w:t>
            </w:r>
          </w:p>
          <w:p w:rsidR="003D2B90" w:rsidRPr="00326C84" w:rsidRDefault="003D2B90" w:rsidP="00B255B9">
            <w:pPr>
              <w:pStyle w:val="ListParagraph"/>
              <w:numPr>
                <w:ilvl w:val="0"/>
                <w:numId w:val="55"/>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t>Secundo, il est rare que les législations nationales sur la décentralisation accordent des compétences claires et effectives  aux collectivités territoriales de gestion des ressources naturelles locales (forêts, domaine public,..)  étant donné que de telles compétences sont habituellement dévolues à des instances centrales ;</w:t>
            </w:r>
          </w:p>
          <w:p w:rsidR="003D2B90" w:rsidRPr="00326C84" w:rsidRDefault="003D2B90" w:rsidP="00B255B9">
            <w:pPr>
              <w:pStyle w:val="ListParagraph"/>
              <w:numPr>
                <w:ilvl w:val="0"/>
                <w:numId w:val="55"/>
              </w:numPr>
              <w:autoSpaceDE w:val="0"/>
              <w:autoSpaceDN w:val="0"/>
              <w:adjustRightInd w:val="0"/>
              <w:jc w:val="left"/>
              <w:rPr>
                <w:rFonts w:ascii="Calibri" w:hAnsi="Calibri" w:cs="Calibri"/>
                <w:sz w:val="20"/>
                <w:lang w:eastAsia="en-US"/>
              </w:rPr>
            </w:pPr>
            <w:r w:rsidRPr="00326C84">
              <w:rPr>
                <w:rFonts w:ascii="Calibri" w:hAnsi="Calibri" w:cs="Calibri"/>
                <w:sz w:val="20"/>
                <w:lang w:eastAsia="en-US"/>
              </w:rPr>
              <w:lastRenderedPageBreak/>
              <w:t>Tercio,  les autorités nationales pensent que les collectivités territoriales ne sont pas convenablement outillées  pour une gestion transparente, responsable et efficace des ressources allouées au financement de l’adaptation au changement climatique. C’est là hélas un cercle vicieux : l’absence de capacité conduit à dénier aux collectivités territoriales quelconque rôle dans la stratégie d’adaptation, et en l’absence de compétences reconnues et de ressources qui vont avec, les collectivités ne pourront jamais développer leurs capacités à prendre en charge la question de l’adaptation au changement climatique au niveau local.</w:t>
            </w:r>
          </w:p>
          <w:p w:rsidR="003D2B90" w:rsidRPr="00326C84" w:rsidRDefault="003D2B90" w:rsidP="00CA35C3">
            <w:pPr>
              <w:autoSpaceDE w:val="0"/>
              <w:autoSpaceDN w:val="0"/>
              <w:adjustRightInd w:val="0"/>
              <w:rPr>
                <w:rFonts w:cs="Calibri"/>
                <w:b/>
                <w:sz w:val="20"/>
                <w:szCs w:val="20"/>
              </w:rPr>
            </w:pPr>
          </w:p>
          <w:p w:rsidR="003D2B90" w:rsidRPr="00326C84" w:rsidRDefault="003D2B90" w:rsidP="00CA35C3">
            <w:pPr>
              <w:autoSpaceDE w:val="0"/>
              <w:autoSpaceDN w:val="0"/>
              <w:adjustRightInd w:val="0"/>
              <w:rPr>
                <w:rFonts w:cs="Calibri"/>
                <w:sz w:val="20"/>
                <w:szCs w:val="20"/>
              </w:rPr>
            </w:pPr>
            <w:r w:rsidRPr="00326C84">
              <w:rPr>
                <w:rFonts w:cs="Calibri"/>
                <w:sz w:val="20"/>
                <w:szCs w:val="20"/>
              </w:rPr>
              <w:t>En réalité, comme il a été mis en évidence dans plusieurs pays développés, les collectivités territoriales peuvent contribuer efficacement à la lutte contre les effets du changement climatique à trois conditions : (i) les collectivités territoriales sont associées de plein droit dans l’élaboration et la mise en œuvre des stratégies nationales d’adaptation ; (ii) elles ont accès à une part raisonnable des ressources nationales dédiées à l’adaptation au changement climatique; (iii) les agences nationales ainsi que les partenaires au développement (PTF) accorde</w:t>
            </w:r>
            <w:r w:rsidR="00C27ED3" w:rsidRPr="00326C84">
              <w:rPr>
                <w:rFonts w:cs="Calibri"/>
                <w:sz w:val="20"/>
                <w:szCs w:val="20"/>
              </w:rPr>
              <w:t>nt</w:t>
            </w:r>
            <w:r w:rsidRPr="00326C84">
              <w:rPr>
                <w:rFonts w:cs="Calibri"/>
                <w:sz w:val="20"/>
                <w:szCs w:val="20"/>
              </w:rPr>
              <w:t xml:space="preserve"> aux collectivités territoriales l’appui nécessaire (notamment renforcement des capacités à la gouvernance de l’adaptation au changement climatique).</w:t>
            </w:r>
          </w:p>
          <w:p w:rsidR="003D2B90" w:rsidRPr="00326C84" w:rsidRDefault="003D2B90" w:rsidP="00CA35C3">
            <w:pPr>
              <w:autoSpaceDE w:val="0"/>
              <w:autoSpaceDN w:val="0"/>
              <w:adjustRightInd w:val="0"/>
              <w:rPr>
                <w:rFonts w:cs="Calibri"/>
                <w:sz w:val="20"/>
                <w:szCs w:val="20"/>
              </w:rPr>
            </w:pPr>
          </w:p>
          <w:p w:rsidR="003D2B90" w:rsidRPr="00326C84" w:rsidRDefault="000B5C77" w:rsidP="00CA35C3">
            <w:pPr>
              <w:pStyle w:val="ListParagraph"/>
              <w:ind w:left="0"/>
              <w:jc w:val="center"/>
              <w:rPr>
                <w:rFonts w:ascii="Calibri" w:hAnsi="Calibri" w:cs="Arial"/>
                <w:sz w:val="20"/>
                <w:lang w:eastAsia="en-US"/>
              </w:rPr>
            </w:pPr>
            <w:r>
              <w:rPr>
                <w:rFonts w:ascii="Calibri" w:hAnsi="Calibri" w:cs="Arial"/>
                <w:noProof/>
                <w:sz w:val="20"/>
                <w:lang w:eastAsia="fr-FR"/>
              </w:rPr>
              <w:drawing>
                <wp:inline distT="0" distB="0" distL="0" distR="0" wp14:anchorId="54C0EAD9" wp14:editId="07FE5B21">
                  <wp:extent cx="5408930" cy="3588385"/>
                  <wp:effectExtent l="0" t="0" r="127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8930" cy="3588385"/>
                          </a:xfrm>
                          <a:prstGeom prst="rect">
                            <a:avLst/>
                          </a:prstGeom>
                          <a:noFill/>
                          <a:ln>
                            <a:noFill/>
                          </a:ln>
                        </pic:spPr>
                      </pic:pic>
                    </a:graphicData>
                  </a:graphic>
                </wp:inline>
              </w:drawing>
            </w:r>
          </w:p>
          <w:p w:rsidR="003D2B90" w:rsidRPr="00326C84" w:rsidRDefault="003D2B90" w:rsidP="00CA35C3">
            <w:pPr>
              <w:pStyle w:val="ListParagraph"/>
              <w:ind w:left="0"/>
              <w:jc w:val="center"/>
              <w:rPr>
                <w:rFonts w:ascii="Calibri" w:hAnsi="Calibri" w:cs="Arial"/>
                <w:sz w:val="20"/>
                <w:lang w:eastAsia="en-US"/>
              </w:rPr>
            </w:pPr>
          </w:p>
        </w:tc>
      </w:tr>
    </w:tbl>
    <w:p w:rsidR="003D2B90" w:rsidRPr="00326C84" w:rsidRDefault="003D2B90" w:rsidP="00E74CFA">
      <w:pPr>
        <w:autoSpaceDE w:val="0"/>
        <w:autoSpaceDN w:val="0"/>
        <w:adjustRightInd w:val="0"/>
        <w:rPr>
          <w:rFonts w:cs="Calibri"/>
          <w:b/>
          <w:color w:val="FF0000"/>
        </w:rPr>
      </w:pPr>
    </w:p>
    <w:p w:rsidR="002D0157" w:rsidRPr="00326C84" w:rsidRDefault="00311B62" w:rsidP="002D0157">
      <w:pPr>
        <w:autoSpaceDE w:val="0"/>
        <w:autoSpaceDN w:val="0"/>
        <w:adjustRightInd w:val="0"/>
        <w:rPr>
          <w:rFonts w:cs="Calibri"/>
          <w:b/>
        </w:rPr>
      </w:pPr>
      <w:r w:rsidRPr="00326C84">
        <w:rPr>
          <w:b/>
          <w:bCs/>
          <w:szCs w:val="24"/>
        </w:rPr>
        <w:t>1.3 -</w:t>
      </w:r>
      <w:r w:rsidRPr="00326C84">
        <w:rPr>
          <w:szCs w:val="24"/>
        </w:rPr>
        <w:t xml:space="preserve"> </w:t>
      </w:r>
      <w:r w:rsidR="002D0157" w:rsidRPr="00326C84">
        <w:rPr>
          <w:rFonts w:cs="Calibri"/>
          <w:b/>
        </w:rPr>
        <w:t>Proposition d’un schéma pour l’adaptation</w:t>
      </w:r>
    </w:p>
    <w:p w:rsidR="00010E77" w:rsidRPr="00326C84" w:rsidRDefault="00010E77" w:rsidP="00010E77">
      <w:pPr>
        <w:pStyle w:val="ColorfulList-Accent11"/>
        <w:spacing w:after="0"/>
        <w:ind w:left="0"/>
        <w:contextualSpacing/>
        <w:jc w:val="both"/>
        <w:rPr>
          <w:rFonts w:ascii="Calibri" w:hAnsi="Calibri" w:cs="Calibri"/>
          <w:color w:val="auto"/>
          <w:sz w:val="22"/>
          <w:szCs w:val="24"/>
          <w:lang w:val="fr-FR"/>
        </w:rPr>
      </w:pPr>
    </w:p>
    <w:p w:rsidR="00195314" w:rsidRPr="00326C84" w:rsidRDefault="00010E77" w:rsidP="00195314">
      <w:pPr>
        <w:pStyle w:val="BodyText"/>
        <w:spacing w:line="240" w:lineRule="auto"/>
        <w:jc w:val="both"/>
      </w:pPr>
      <w:r w:rsidRPr="00326C84">
        <w:rPr>
          <w:rFonts w:cs="Calibri"/>
          <w:szCs w:val="24"/>
        </w:rPr>
        <w:t>L’initiative LoCAL est destinée donc à permettre aux collectivités locales de combler (partiellement) le déficit de financement de l</w:t>
      </w:r>
      <w:r w:rsidR="00270628" w:rsidRPr="00326C84">
        <w:rPr>
          <w:rFonts w:cs="Calibri"/>
          <w:szCs w:val="24"/>
        </w:rPr>
        <w:t>’adaptation au changement climatique</w:t>
      </w:r>
      <w:r w:rsidRPr="00326C84">
        <w:rPr>
          <w:rFonts w:cs="Calibri"/>
          <w:szCs w:val="24"/>
        </w:rPr>
        <w:t xml:space="preserve"> tout en développant leurs capacités institutionnelles et techniques pour </w:t>
      </w:r>
      <w:r w:rsidR="00270628" w:rsidRPr="00326C84">
        <w:rPr>
          <w:rFonts w:cs="Calibri"/>
          <w:szCs w:val="24"/>
        </w:rPr>
        <w:t xml:space="preserve">évaluer les </w:t>
      </w:r>
      <w:r w:rsidRPr="00326C84">
        <w:rPr>
          <w:rFonts w:cs="Calibri"/>
          <w:szCs w:val="24"/>
        </w:rPr>
        <w:t>risques et défis climatiques</w:t>
      </w:r>
      <w:r w:rsidR="00270628" w:rsidRPr="00326C84">
        <w:rPr>
          <w:rFonts w:cs="Calibri"/>
          <w:szCs w:val="24"/>
        </w:rPr>
        <w:t>, et mettre en œuvre des mesures d’adaptation adéquates</w:t>
      </w:r>
      <w:r w:rsidRPr="00326C84">
        <w:rPr>
          <w:rFonts w:cs="Calibri"/>
          <w:szCs w:val="24"/>
        </w:rPr>
        <w:t>. Cette initiative prévoit, entre autre, un mé</w:t>
      </w:r>
      <w:r w:rsidR="00270628" w:rsidRPr="00326C84">
        <w:rPr>
          <w:rFonts w:cs="Calibri"/>
          <w:szCs w:val="24"/>
        </w:rPr>
        <w:t>canisme transparent d’affectation</w:t>
      </w:r>
      <w:r w:rsidRPr="00326C84">
        <w:rPr>
          <w:rFonts w:cs="Calibri"/>
          <w:szCs w:val="24"/>
        </w:rPr>
        <w:t xml:space="preserve"> de ressources financières aux collectivités locales, qui puise</w:t>
      </w:r>
      <w:r w:rsidR="00270628" w:rsidRPr="00326C84">
        <w:rPr>
          <w:rFonts w:cs="Calibri"/>
          <w:szCs w:val="24"/>
        </w:rPr>
        <w:t>,</w:t>
      </w:r>
      <w:r w:rsidRPr="00326C84">
        <w:rPr>
          <w:rFonts w:cs="Calibri"/>
          <w:szCs w:val="24"/>
        </w:rPr>
        <w:t xml:space="preserve"> autant que possible</w:t>
      </w:r>
      <w:r w:rsidR="00270628" w:rsidRPr="00326C84">
        <w:rPr>
          <w:rFonts w:cs="Calibri"/>
          <w:szCs w:val="24"/>
        </w:rPr>
        <w:t>,</w:t>
      </w:r>
      <w:r w:rsidRPr="00326C84">
        <w:rPr>
          <w:rFonts w:cs="Calibri"/>
          <w:szCs w:val="24"/>
        </w:rPr>
        <w:t xml:space="preserve"> dans les </w:t>
      </w:r>
      <w:r w:rsidRPr="00326C84">
        <w:t xml:space="preserve">fonds </w:t>
      </w:r>
      <w:r w:rsidR="00270628" w:rsidRPr="00326C84">
        <w:t>mondiaux</w:t>
      </w:r>
      <w:r w:rsidRPr="00326C84">
        <w:t xml:space="preserve"> pour l'adaptation au changement climatique</w:t>
      </w:r>
      <w:r w:rsidR="00C27ED3" w:rsidRPr="00326C84">
        <w:t>.</w:t>
      </w:r>
      <w:r w:rsidRPr="00326C84">
        <w:t xml:space="preserve">;  </w:t>
      </w:r>
      <w:r w:rsidR="00C27ED3" w:rsidRPr="00326C84">
        <w:t xml:space="preserve">En </w:t>
      </w:r>
      <w:r w:rsidR="00270628" w:rsidRPr="00326C84">
        <w:t xml:space="preserve">règle générale, le LoCAL prévoit l’acheminement des ressources </w:t>
      </w:r>
      <w:r w:rsidRPr="00326C84">
        <w:t xml:space="preserve">aux collectivités locales concernées via le système de gestion de la dépense publique existant, </w:t>
      </w:r>
      <w:r w:rsidR="00080C30" w:rsidRPr="00326C84">
        <w:t>tout en les incitant</w:t>
      </w:r>
      <w:r w:rsidRPr="00326C84">
        <w:t xml:space="preserve">  à améliorer la gouvernance locale et développer leurs </w:t>
      </w:r>
      <w:r w:rsidRPr="00326C84">
        <w:lastRenderedPageBreak/>
        <w:t>capacités notamment en ce qui concerne l’intégration systéma</w:t>
      </w:r>
      <w:r w:rsidR="00F75E70" w:rsidRPr="00326C84">
        <w:t xml:space="preserve">tique de la problématique de </w:t>
      </w:r>
      <w:r w:rsidRPr="00326C84">
        <w:t xml:space="preserve">résilience climatique dans la planification et la programmation des </w:t>
      </w:r>
      <w:r w:rsidR="00080C30" w:rsidRPr="00326C84">
        <w:t>activités de développement local</w:t>
      </w:r>
      <w:r w:rsidRPr="00326C84">
        <w:rPr>
          <w:rStyle w:val="FootnoteReference"/>
        </w:rPr>
        <w:footnoteReference w:id="4"/>
      </w:r>
      <w:r w:rsidRPr="00326C84">
        <w:t xml:space="preserve">.  </w:t>
      </w:r>
    </w:p>
    <w:p w:rsidR="002407A4" w:rsidRPr="00326C84" w:rsidRDefault="000B5C77" w:rsidP="002407A4">
      <w:pPr>
        <w:pStyle w:val="BodyText"/>
        <w:spacing w:line="240" w:lineRule="auto"/>
        <w:jc w:val="center"/>
      </w:pPr>
      <w:r>
        <w:rPr>
          <w:noProof/>
          <w:shd w:val="clear" w:color="auto" w:fill="D9D9D9"/>
          <w:lang w:eastAsia="fr-FR"/>
        </w:rPr>
        <w:drawing>
          <wp:inline distT="0" distB="0" distL="0" distR="0" wp14:anchorId="43FAC1BA" wp14:editId="05E6D404">
            <wp:extent cx="4709795" cy="3096895"/>
            <wp:effectExtent l="0" t="0" r="0" b="825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9795" cy="3096895"/>
                    </a:xfrm>
                    <a:prstGeom prst="rect">
                      <a:avLst/>
                    </a:prstGeom>
                    <a:noFill/>
                    <a:ln>
                      <a:noFill/>
                    </a:ln>
                  </pic:spPr>
                </pic:pic>
              </a:graphicData>
            </a:graphic>
          </wp:inline>
        </w:drawing>
      </w:r>
    </w:p>
    <w:p w:rsidR="002707F0" w:rsidRPr="00326C84" w:rsidRDefault="002707F0" w:rsidP="002707F0">
      <w:pPr>
        <w:pStyle w:val="ColorfulList-Accent11"/>
        <w:spacing w:after="0"/>
        <w:ind w:left="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L’approche</w:t>
      </w:r>
      <w:r w:rsidR="0002015C" w:rsidRPr="00326C84">
        <w:rPr>
          <w:rFonts w:ascii="Calibri" w:hAnsi="Calibri" w:cs="Calibri"/>
          <w:color w:val="auto"/>
          <w:sz w:val="22"/>
          <w:szCs w:val="24"/>
          <w:lang w:val="fr-FR"/>
        </w:rPr>
        <w:t xml:space="preserve"> </w:t>
      </w:r>
      <w:r w:rsidR="00010E77" w:rsidRPr="00326C84">
        <w:rPr>
          <w:rFonts w:ascii="Calibri" w:hAnsi="Calibri" w:cs="Calibri"/>
          <w:color w:val="auto"/>
          <w:sz w:val="22"/>
          <w:szCs w:val="24"/>
          <w:lang w:val="fr-FR"/>
        </w:rPr>
        <w:t xml:space="preserve">LoCAL </w:t>
      </w:r>
      <w:r w:rsidRPr="00326C84">
        <w:rPr>
          <w:rFonts w:ascii="Calibri" w:hAnsi="Calibri" w:cs="Calibri"/>
          <w:color w:val="auto"/>
          <w:sz w:val="22"/>
          <w:szCs w:val="24"/>
          <w:lang w:val="fr-FR"/>
        </w:rPr>
        <w:t xml:space="preserve">est bâtie autour des éléments suivants : </w:t>
      </w:r>
    </w:p>
    <w:p w:rsidR="00E73672" w:rsidRPr="00326C84" w:rsidRDefault="00E73672" w:rsidP="002707F0">
      <w:pPr>
        <w:pStyle w:val="ColorfulList-Accent11"/>
        <w:spacing w:after="0"/>
        <w:ind w:left="0"/>
        <w:contextualSpacing/>
        <w:jc w:val="both"/>
        <w:rPr>
          <w:rFonts w:ascii="Calibri" w:hAnsi="Calibri" w:cs="Calibri"/>
          <w:color w:val="auto"/>
          <w:sz w:val="22"/>
          <w:szCs w:val="24"/>
          <w:lang w:val="fr-FR"/>
        </w:rPr>
      </w:pPr>
    </w:p>
    <w:p w:rsidR="00010E77" w:rsidRPr="00326C84" w:rsidRDefault="00010E77" w:rsidP="00B255B9">
      <w:pPr>
        <w:pStyle w:val="ColorfulList-Accent11"/>
        <w:numPr>
          <w:ilvl w:val="0"/>
          <w:numId w:val="56"/>
        </w:numPr>
        <w:spacing w:after="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 xml:space="preserve">L’UNCDF œuvre pour la mobilisation, l’harmonisation et la consolidation de l’aide fournie par les Partenaires Techniques et Financiers (PTF) afin de permettre aux collectivités locales de disposer d’un supplément de financement (qui vient s’ajouter à leurs ressources régulières) pour faire face aux </w:t>
      </w:r>
      <w:r w:rsidR="002707F0" w:rsidRPr="00326C84">
        <w:rPr>
          <w:rFonts w:ascii="Calibri" w:hAnsi="Calibri" w:cs="Calibri"/>
          <w:color w:val="auto"/>
          <w:sz w:val="22"/>
          <w:szCs w:val="24"/>
          <w:lang w:val="fr-FR"/>
        </w:rPr>
        <w:t>surcoûts liés à l’adaptation au changement climatique</w:t>
      </w:r>
      <w:r w:rsidRPr="00326C84">
        <w:rPr>
          <w:rFonts w:ascii="Calibri" w:hAnsi="Calibri" w:cs="Calibri"/>
          <w:color w:val="auto"/>
          <w:sz w:val="22"/>
          <w:szCs w:val="24"/>
          <w:lang w:val="fr-FR"/>
        </w:rPr>
        <w:t> ;</w:t>
      </w:r>
    </w:p>
    <w:p w:rsidR="00010E77" w:rsidRPr="00326C84" w:rsidRDefault="00010E77" w:rsidP="00B255B9">
      <w:pPr>
        <w:pStyle w:val="ColorfulList-Accent11"/>
        <w:numPr>
          <w:ilvl w:val="0"/>
          <w:numId w:val="45"/>
        </w:numPr>
        <w:spacing w:after="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Le supplément de financement est mis à la disposition des collectivités locales ciblées</w:t>
      </w:r>
      <w:r w:rsidR="002707F0" w:rsidRPr="00326C84">
        <w:rPr>
          <w:rFonts w:ascii="Calibri" w:hAnsi="Calibri" w:cs="Calibri"/>
          <w:color w:val="auto"/>
          <w:sz w:val="22"/>
          <w:szCs w:val="24"/>
          <w:lang w:val="fr-FR"/>
        </w:rPr>
        <w:t>,</w:t>
      </w:r>
      <w:r w:rsidRPr="00326C84">
        <w:rPr>
          <w:rFonts w:ascii="Calibri" w:hAnsi="Calibri" w:cs="Calibri"/>
          <w:color w:val="auto"/>
          <w:sz w:val="22"/>
          <w:szCs w:val="24"/>
          <w:lang w:val="fr-FR"/>
        </w:rPr>
        <w:t xml:space="preserve"> par l’intermédiaire du système national de transferts budgétaires en vigueur –contribuant  ainsi à la consolidation de ce système; en effet, le LoCAL s’efforce autant que soit peu d’éviter tout recours à des procédures budgétaires ou financières ad hoc, qui seraient coûteuses et contraires au principe de l’alignement de l’aide extérieure avec les systèmes nationaux ;</w:t>
      </w:r>
    </w:p>
    <w:p w:rsidR="00010E77" w:rsidRPr="00326C84" w:rsidRDefault="00010E77" w:rsidP="00B255B9">
      <w:pPr>
        <w:pStyle w:val="ColorfulList-Accent11"/>
        <w:numPr>
          <w:ilvl w:val="0"/>
          <w:numId w:val="45"/>
        </w:numPr>
        <w:spacing w:after="0"/>
        <w:contextualSpacing/>
        <w:jc w:val="both"/>
        <w:rPr>
          <w:rFonts w:ascii="Calibri" w:hAnsi="Calibri" w:cs="Calibri"/>
          <w:color w:val="auto"/>
          <w:sz w:val="22"/>
          <w:szCs w:val="24"/>
          <w:lang w:val="fr-FR"/>
        </w:rPr>
      </w:pPr>
      <w:r w:rsidRPr="00326C84">
        <w:rPr>
          <w:rFonts w:ascii="Calibri" w:hAnsi="Calibri" w:cs="Calibri"/>
          <w:color w:val="auto"/>
          <w:sz w:val="22"/>
          <w:szCs w:val="24"/>
          <w:lang w:val="fr-FR"/>
        </w:rPr>
        <w:t xml:space="preserve">Afin de maximiser l’efficacité des financements LoCAL et d’assurer qu’ils sont utilisés d’une manière effective pour financer des activités d’adaptation, les collectivités locales sont tenues de remplir un certain nombre de conditions minimales et se prêter à une évaluation annuelle de leur performance (sur la base d’une panoplie d’indicateurs pertinents) pour bénéficier des </w:t>
      </w:r>
      <w:r w:rsidR="008811D8" w:rsidRPr="00326C84">
        <w:rPr>
          <w:rFonts w:ascii="Calibri" w:hAnsi="Calibri" w:cs="Calibri"/>
          <w:color w:val="auto"/>
          <w:sz w:val="22"/>
          <w:szCs w:val="24"/>
          <w:lang w:val="fr-FR"/>
        </w:rPr>
        <w:t xml:space="preserve">dotations </w:t>
      </w:r>
      <w:r w:rsidRPr="00326C84">
        <w:rPr>
          <w:rFonts w:ascii="Calibri" w:hAnsi="Calibri" w:cs="Calibri"/>
          <w:color w:val="auto"/>
          <w:sz w:val="22"/>
          <w:szCs w:val="24"/>
          <w:lang w:val="fr-FR"/>
        </w:rPr>
        <w:t>LoCAL (ci-après appelées « subventions de résilience climatiq</w:t>
      </w:r>
      <w:r w:rsidR="008811D8" w:rsidRPr="00326C84">
        <w:rPr>
          <w:rFonts w:ascii="Calibri" w:hAnsi="Calibri" w:cs="Calibri"/>
          <w:color w:val="auto"/>
          <w:sz w:val="22"/>
          <w:szCs w:val="24"/>
          <w:lang w:val="fr-FR"/>
        </w:rPr>
        <w:t>ue basées sur la performance » ou</w:t>
      </w:r>
      <w:r w:rsidRPr="00326C84">
        <w:rPr>
          <w:rFonts w:ascii="Calibri" w:hAnsi="Calibri" w:cs="Calibri"/>
          <w:color w:val="auto"/>
          <w:sz w:val="22"/>
          <w:szCs w:val="24"/>
          <w:lang w:val="fr-FR"/>
        </w:rPr>
        <w:t xml:space="preserve"> SRC-BP) ;</w:t>
      </w:r>
    </w:p>
    <w:p w:rsidR="00010E77" w:rsidRPr="00326C84" w:rsidRDefault="00010E77" w:rsidP="00B255B9">
      <w:pPr>
        <w:pStyle w:val="BodyText"/>
        <w:numPr>
          <w:ilvl w:val="0"/>
          <w:numId w:val="45"/>
        </w:numPr>
        <w:spacing w:after="0" w:line="240" w:lineRule="auto"/>
        <w:contextualSpacing/>
        <w:jc w:val="both"/>
        <w:rPr>
          <w:rFonts w:cs="Calibri"/>
          <w:szCs w:val="24"/>
        </w:rPr>
      </w:pPr>
      <w:r w:rsidRPr="00326C84">
        <w:t>Aussi, l’amélioration des capacités et de la crédibilité</w:t>
      </w:r>
      <w:r w:rsidR="001123CB" w:rsidRPr="00326C84">
        <w:t xml:space="preserve"> des collectivités locales grâce</w:t>
      </w:r>
      <w:r w:rsidRPr="00326C84">
        <w:t xml:space="preserve"> au di</w:t>
      </w:r>
      <w:r w:rsidR="001123CB" w:rsidRPr="00326C84">
        <w:t xml:space="preserve">spositif LoCAL, </w:t>
      </w:r>
      <w:r w:rsidRPr="00326C84">
        <w:t>ne manquera pas d’inciter les PTF donateur</w:t>
      </w:r>
      <w:r w:rsidR="001123CB" w:rsidRPr="00326C84">
        <w:t>s</w:t>
      </w:r>
      <w:r w:rsidRPr="00326C84">
        <w:t xml:space="preserve"> ou même le gouvernement national à canaliser davantage de ressources additionnelles pour la résilience climatiqu</w:t>
      </w:r>
      <w:r w:rsidR="001123CB" w:rsidRPr="00326C84">
        <w:t>e sans avoir à supporter des coûts de transaction</w:t>
      </w:r>
      <w:r w:rsidRPr="00326C84">
        <w:t xml:space="preserve"> supplémentaires.</w:t>
      </w:r>
    </w:p>
    <w:p w:rsidR="00025F25" w:rsidRPr="00326C84" w:rsidRDefault="00025F25" w:rsidP="00025F25">
      <w:pPr>
        <w:pStyle w:val="BodyText"/>
        <w:spacing w:after="0" w:line="240" w:lineRule="auto"/>
        <w:ind w:left="360"/>
        <w:contextualSpacing/>
        <w:jc w:val="both"/>
        <w:rPr>
          <w:rFonts w:cs="Calibri"/>
          <w:szCs w:val="24"/>
        </w:rPr>
      </w:pPr>
    </w:p>
    <w:p w:rsidR="00010E77" w:rsidRPr="00326C84" w:rsidRDefault="00010E77" w:rsidP="009952FE">
      <w:r w:rsidRPr="00326C84">
        <w:t>L'initiative LoCAL est actuellement opérationnelle dans deux pays</w:t>
      </w:r>
      <w:r w:rsidR="00E73672" w:rsidRPr="00326C84">
        <w:t xml:space="preserve"> </w:t>
      </w:r>
      <w:r w:rsidRPr="00326C84">
        <w:t xml:space="preserve">(Bhoutan et Cambodge) ; elle </w:t>
      </w:r>
      <w:r w:rsidR="009952FE" w:rsidRPr="00326C84">
        <w:t xml:space="preserve">a été </w:t>
      </w:r>
      <w:r w:rsidRPr="00326C84">
        <w:t>étendue courant l’année 2013 à quatre autres pays</w:t>
      </w:r>
      <w:r w:rsidR="009952FE" w:rsidRPr="00326C84">
        <w:t xml:space="preserve"> de la région Asie-Pacifique</w:t>
      </w:r>
      <w:r w:rsidRPr="00326C84">
        <w:t xml:space="preserve"> (Laos, Népal, Bangladesh et </w:t>
      </w:r>
      <w:r w:rsidR="009952FE" w:rsidRPr="00326C84">
        <w:t>I</w:t>
      </w:r>
      <w:r w:rsidRPr="00326C84">
        <w:t>les Salomon),</w:t>
      </w:r>
      <w:r w:rsidR="009952FE" w:rsidRPr="00326C84">
        <w:t xml:space="preserve"> ainsi qu’à trois pays africains </w:t>
      </w:r>
      <w:r w:rsidRPr="00326C84">
        <w:t xml:space="preserve"> (Ghana</w:t>
      </w:r>
      <w:r w:rsidR="009952FE" w:rsidRPr="00326C84">
        <w:t xml:space="preserve">, Bénin, </w:t>
      </w:r>
      <w:r w:rsidRPr="00326C84">
        <w:t>Mali</w:t>
      </w:r>
      <w:r w:rsidR="009952FE" w:rsidRPr="00326C84">
        <w:t>)</w:t>
      </w:r>
      <w:r w:rsidRPr="00326C84">
        <w:t xml:space="preserve"> à partir de 2014. </w:t>
      </w:r>
      <w:r w:rsidRPr="00326C84">
        <w:rPr>
          <w:rFonts w:cs="Calibri"/>
          <w:szCs w:val="24"/>
        </w:rPr>
        <w:t xml:space="preserve">La </w:t>
      </w:r>
      <w:r w:rsidRPr="00326C84">
        <w:rPr>
          <w:rFonts w:cs="Calibri"/>
          <w:szCs w:val="24"/>
        </w:rPr>
        <w:lastRenderedPageBreak/>
        <w:t xml:space="preserve">mise en œuvre du programme LoCAL au niveau de l’UNCDF est supervisée par une ‘Instance d’Administration’ incluant des représentants </w:t>
      </w:r>
      <w:r w:rsidRPr="00326C84">
        <w:t>des pays participants, assistée d’un  Secrétariat basé à Bangkok, en étroite collaboration avec les pays concernés. Le principal rôle du Secrétariat est l’assistance technique et le soutien des initiatives LoCAL nationales, la documentation et le partage des expériences accumulées, et le suivi-évaluation des initiatives LoCAL afin notamment de garantir une utilisation transparente, efficace et responsable des fonds.</w:t>
      </w:r>
    </w:p>
    <w:p w:rsidR="00010E77" w:rsidRPr="00326C84" w:rsidRDefault="00010E77" w:rsidP="00197399"/>
    <w:p w:rsidR="00C72B53" w:rsidRPr="00326C84" w:rsidRDefault="00C72B53" w:rsidP="00B255B9">
      <w:pPr>
        <w:pStyle w:val="Heading2"/>
        <w:numPr>
          <w:ilvl w:val="0"/>
          <w:numId w:val="90"/>
        </w:numPr>
        <w:rPr>
          <w:rFonts w:ascii="Calibri" w:hAnsi="Calibri"/>
          <w:color w:val="auto"/>
        </w:rPr>
      </w:pPr>
      <w:r w:rsidRPr="00326C84">
        <w:rPr>
          <w:rFonts w:ascii="Calibri" w:hAnsi="Calibri"/>
          <w:color w:val="auto"/>
        </w:rPr>
        <w:t xml:space="preserve">Changements Climatiques au </w:t>
      </w:r>
      <w:r w:rsidR="00222D26" w:rsidRPr="00326C84">
        <w:rPr>
          <w:rFonts w:ascii="Calibri" w:hAnsi="Calibri"/>
          <w:color w:val="auto"/>
        </w:rPr>
        <w:t>Niger</w:t>
      </w:r>
    </w:p>
    <w:p w:rsidR="00C72B53" w:rsidRPr="00326C84" w:rsidRDefault="00C72B53" w:rsidP="000314DB"/>
    <w:p w:rsidR="0039169E" w:rsidRPr="00326C84" w:rsidRDefault="0039169E" w:rsidP="00222D26">
      <w:pPr>
        <w:rPr>
          <w:rFonts w:cs="Calibri"/>
        </w:rPr>
      </w:pPr>
      <w:r w:rsidRPr="00326C84">
        <w:rPr>
          <w:rFonts w:cs="Calibri"/>
        </w:rPr>
        <w:t xml:space="preserve">Cette section décrit d’une manière succincte les caractéristiques climatiques du </w:t>
      </w:r>
      <w:r w:rsidR="00222D26" w:rsidRPr="00326C84">
        <w:rPr>
          <w:rFonts w:cs="Calibri"/>
        </w:rPr>
        <w:t>Niger</w:t>
      </w:r>
      <w:r w:rsidRPr="00326C84">
        <w:rPr>
          <w:rFonts w:cs="Calibri"/>
        </w:rPr>
        <w:t xml:space="preserve"> en mettant l’accent sur les changements intervenus durant les 30-40 dernières années et leurs impacts sur les conditions de vie des populations et l’écosystème, avant de passer en revue la politique</w:t>
      </w:r>
      <w:r w:rsidR="0002015C" w:rsidRPr="00326C84">
        <w:rPr>
          <w:rFonts w:cs="Calibri"/>
        </w:rPr>
        <w:t xml:space="preserve"> </w:t>
      </w:r>
      <w:r w:rsidRPr="00326C84">
        <w:rPr>
          <w:rFonts w:cs="Calibri"/>
        </w:rPr>
        <w:t xml:space="preserve">nationale d’adaptation aux changements climatiques et le rôle dévolu aux collectivités locales en ce domaine. </w:t>
      </w:r>
    </w:p>
    <w:p w:rsidR="00273341" w:rsidRPr="00326C84" w:rsidRDefault="00273341" w:rsidP="000314DB"/>
    <w:p w:rsidR="00273341" w:rsidRPr="00326C84" w:rsidRDefault="00273341" w:rsidP="00B255B9">
      <w:pPr>
        <w:pStyle w:val="ListParagraph"/>
        <w:numPr>
          <w:ilvl w:val="1"/>
          <w:numId w:val="47"/>
        </w:numPr>
        <w:spacing w:after="200"/>
        <w:jc w:val="left"/>
        <w:rPr>
          <w:rFonts w:ascii="Calibri" w:hAnsi="Calibri"/>
        </w:rPr>
      </w:pPr>
      <w:r w:rsidRPr="00326C84">
        <w:rPr>
          <w:rFonts w:ascii="Calibri" w:hAnsi="Calibri"/>
          <w:b/>
        </w:rPr>
        <w:t xml:space="preserve">Caractéristiques climatiques du </w:t>
      </w:r>
      <w:r w:rsidR="00222D26" w:rsidRPr="00326C84">
        <w:rPr>
          <w:rFonts w:ascii="Calibri" w:hAnsi="Calibri"/>
          <w:b/>
        </w:rPr>
        <w:t>Niger</w:t>
      </w:r>
    </w:p>
    <w:p w:rsidR="00327BA4" w:rsidRPr="00326C84" w:rsidRDefault="00327BA4" w:rsidP="00FB03FC">
      <w:r w:rsidRPr="00326C84">
        <w:t>Le Niger est un pays sahélien  avec un  climat tropical semi-aride marqué par une longue saison sèche (octobre à avril) et une saison pluvieuse assez courte (mai à septembre).</w:t>
      </w:r>
    </w:p>
    <w:p w:rsidR="00327BA4" w:rsidRPr="00326C84" w:rsidRDefault="00327BA4" w:rsidP="00FB03FC">
      <w:pPr>
        <w:rPr>
          <w:rFonts w:eastAsia="Times New Roman"/>
        </w:rPr>
      </w:pPr>
    </w:p>
    <w:p w:rsidR="00327BA4" w:rsidRPr="00326C84" w:rsidRDefault="00327BA4" w:rsidP="00FB03FC">
      <w:pPr>
        <w:rPr>
          <w:rFonts w:eastAsia="Times New Roman"/>
        </w:rPr>
      </w:pPr>
      <w:r w:rsidRPr="00326C84">
        <w:rPr>
          <w:rFonts w:eastAsia="Times New Roman"/>
        </w:rPr>
        <w:t>La pluviométrie est caractérisée par une grande variabilité d</w:t>
      </w:r>
      <w:r w:rsidR="006B2C94" w:rsidRPr="00326C84">
        <w:rPr>
          <w:rFonts w:eastAsia="Times New Roman"/>
        </w:rPr>
        <w:t xml:space="preserve">ans l'espace et dans le temps.  </w:t>
      </w:r>
      <w:r w:rsidRPr="00326C84">
        <w:t>L’évolution</w:t>
      </w:r>
      <w:r w:rsidRPr="00326C84">
        <w:rPr>
          <w:iCs/>
        </w:rPr>
        <w:t xml:space="preserve"> des écarts de la pluviométrie annuelle par rapport à la moyenne annuelle sur la période 1960-2012 (Figure 1 en annexe) est caractérisée par </w:t>
      </w:r>
      <w:r w:rsidRPr="00326C84">
        <w:t xml:space="preserve">une alternance de séquences moyennes de 5 à 7 ans bien distinctes d’années humides (1961 à 1968) et sèches (1969 à 1974) puis humides (1975 à 1981) et très sèches (de 1982 à1987 avec la plus importante sècheresse de 1984. Mais à partir de 1988, la variabilité interannuelle devient erratique (évolution en dents de scie) donnant l’impression d’un dérèglement du climat. L’alternance de 7 ans en moyenne est passée à 1 -2 années pour les années déficitaires et excédentaires. </w:t>
      </w:r>
    </w:p>
    <w:p w:rsidR="00327BA4" w:rsidRPr="00326C84" w:rsidRDefault="00327BA4" w:rsidP="00FB03FC"/>
    <w:p w:rsidR="00327BA4" w:rsidRPr="00326C84" w:rsidRDefault="00327BA4" w:rsidP="00FB03FC">
      <w:r w:rsidRPr="00326C84">
        <w:t xml:space="preserve">Le régime thermique est caractérisé par quatre saisons bien marquées : une saison sèche froide (mi-décembre à mi-février) avec une température moyenne sous abri variant entre 19,2 et 27,3 °C ; une saison sèche chaude (mars à mai) avec une température moyenne sous abri variant entre 28,6 et 33,1 °C, une saison pluvieuse (juin à septembre) avec une température moyenne sous abri variant entre 28,1 et 31,7 °C et une saison de transition entre la saison pluvieuse et la saison sèche (octobre à mi-décembre), relativement chaude avec une température moyenne sous abri de 35 °C. En saison sèche, le gradient thermique décroît du Sud au Nord avec une amplitude thermique assez importante ; par contre en saison pluvieuse, le gradient thermique croît  du Sud au Nord avec une amplitude thermique assez faible. </w:t>
      </w:r>
    </w:p>
    <w:p w:rsidR="00327BA4" w:rsidRPr="00326C84" w:rsidRDefault="00327BA4" w:rsidP="00FB03FC">
      <w:pPr>
        <w:rPr>
          <w:b/>
        </w:rPr>
      </w:pPr>
      <w:r w:rsidRPr="00326C84">
        <w:t>L’évolution</w:t>
      </w:r>
      <w:r w:rsidRPr="00326C84">
        <w:rPr>
          <w:iCs/>
        </w:rPr>
        <w:t xml:space="preserve"> des écarts des températures maximale et minimale annuelles par rapport à la moyenne annuelle sur la période 1960-2012 est caractérisée par</w:t>
      </w:r>
      <w:r w:rsidRPr="00326C84">
        <w:t xml:space="preserve"> une tendance à la hausse depuis 1979 mais avec un  accent plus marqué  pour la température minimale.</w:t>
      </w:r>
    </w:p>
    <w:p w:rsidR="00327BA4" w:rsidRPr="00326C84" w:rsidRDefault="00327BA4" w:rsidP="00FB03FC">
      <w:pPr>
        <w:jc w:val="left"/>
      </w:pPr>
    </w:p>
    <w:p w:rsidR="00327BA4" w:rsidRPr="00326C84" w:rsidRDefault="000514A9" w:rsidP="00FB03FC">
      <w:pPr>
        <w:widowControl w:val="0"/>
        <w:rPr>
          <w:sz w:val="20"/>
          <w:szCs w:val="20"/>
        </w:rPr>
      </w:pPr>
      <w:r>
        <w:t xml:space="preserve">Le Niger </w:t>
      </w:r>
      <w:r w:rsidR="00327BA4" w:rsidRPr="00326C84">
        <w:t>comprend les zones climatiques suivantes (</w:t>
      </w:r>
      <w:r w:rsidR="00327BA4" w:rsidRPr="00326C84">
        <w:rPr>
          <w:sz w:val="20"/>
          <w:szCs w:val="20"/>
          <w:u w:val="single"/>
        </w:rPr>
        <w:t>Source </w:t>
      </w:r>
      <w:r w:rsidR="00327BA4" w:rsidRPr="00326C84">
        <w:rPr>
          <w:sz w:val="20"/>
          <w:szCs w:val="20"/>
        </w:rPr>
        <w:t>: Direction de la Météorologie Nationale,  2013) :</w:t>
      </w:r>
    </w:p>
    <w:p w:rsidR="00327BA4" w:rsidRPr="00326C84" w:rsidRDefault="00327BA4" w:rsidP="00FB03FC"/>
    <w:p w:rsidR="00327BA4" w:rsidRPr="00326C84" w:rsidRDefault="000B5C77" w:rsidP="00FB03FC">
      <w:r>
        <w:rPr>
          <w:noProof/>
          <w:sz w:val="24"/>
          <w:szCs w:val="24"/>
          <w:lang w:eastAsia="fr-FR"/>
        </w:rPr>
        <w:drawing>
          <wp:inline distT="0" distB="0" distL="0" distR="0" wp14:anchorId="03604FF5" wp14:editId="20E82DD1">
            <wp:extent cx="5374005" cy="357124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4005" cy="3571240"/>
                    </a:xfrm>
                    <a:prstGeom prst="rect">
                      <a:avLst/>
                    </a:prstGeom>
                    <a:noFill/>
                    <a:ln>
                      <a:noFill/>
                    </a:ln>
                  </pic:spPr>
                </pic:pic>
              </a:graphicData>
            </a:graphic>
          </wp:inline>
        </w:drawing>
      </w:r>
    </w:p>
    <w:p w:rsidR="00327BA4" w:rsidRPr="00326C84" w:rsidRDefault="00327BA4" w:rsidP="00FB03FC">
      <w:pPr>
        <w:widowControl w:val="0"/>
        <w:ind w:left="723"/>
      </w:pPr>
    </w:p>
    <w:p w:rsidR="00327BA4" w:rsidRPr="00326C84" w:rsidRDefault="00327BA4" w:rsidP="00B255B9">
      <w:pPr>
        <w:pStyle w:val="ListParagraph"/>
        <w:widowControl w:val="0"/>
        <w:numPr>
          <w:ilvl w:val="0"/>
          <w:numId w:val="70"/>
        </w:numPr>
        <w:tabs>
          <w:tab w:val="clear" w:pos="363"/>
          <w:tab w:val="num" w:pos="23"/>
        </w:tabs>
        <w:rPr>
          <w:rFonts w:ascii="Calibri" w:eastAsia="MS Mincho" w:hAnsi="Calibri" w:cs="Arial"/>
          <w:sz w:val="22"/>
          <w:szCs w:val="22"/>
          <w:lang w:eastAsia="en-US"/>
        </w:rPr>
      </w:pPr>
      <w:r w:rsidRPr="00326C84">
        <w:rPr>
          <w:rFonts w:ascii="Calibri" w:eastAsia="MS Mincho" w:hAnsi="Calibri" w:cs="Arial"/>
          <w:sz w:val="22"/>
          <w:szCs w:val="22"/>
          <w:lang w:eastAsia="en-US"/>
        </w:rPr>
        <w:t>La zone sahélo soudanienne qui représente environ 1% de la superficie totale du pays et reçoit 600 à 800 mm de pluie en moyenne par an ; elle est propice à la production agricole et animale ;</w:t>
      </w:r>
    </w:p>
    <w:p w:rsidR="00327BA4" w:rsidRPr="00326C84" w:rsidRDefault="00327BA4" w:rsidP="00B255B9">
      <w:pPr>
        <w:widowControl w:val="0"/>
        <w:numPr>
          <w:ilvl w:val="0"/>
          <w:numId w:val="70"/>
        </w:numPr>
        <w:tabs>
          <w:tab w:val="clear" w:pos="363"/>
          <w:tab w:val="num" w:pos="23"/>
        </w:tabs>
      </w:pPr>
      <w:r w:rsidRPr="00326C84">
        <w:t xml:space="preserve">La zone sahélienne qui couvre 10% du pays et reçoit 300 à 600 mm de pluie en moyenne par an ; elle est propice à l’agro-pastoralisme ; </w:t>
      </w:r>
    </w:p>
    <w:p w:rsidR="00327BA4" w:rsidRPr="00326C84" w:rsidRDefault="00327BA4" w:rsidP="00B255B9">
      <w:pPr>
        <w:pStyle w:val="Header"/>
        <w:widowControl w:val="0"/>
        <w:numPr>
          <w:ilvl w:val="0"/>
          <w:numId w:val="70"/>
        </w:numPr>
        <w:tabs>
          <w:tab w:val="clear" w:pos="363"/>
          <w:tab w:val="clear" w:pos="4513"/>
          <w:tab w:val="clear" w:pos="9026"/>
          <w:tab w:val="num" w:pos="-657"/>
        </w:tabs>
        <w:rPr>
          <w:rFonts w:eastAsia="MS Mincho"/>
        </w:rPr>
      </w:pPr>
      <w:r w:rsidRPr="00326C84">
        <w:rPr>
          <w:rFonts w:eastAsia="MS Mincho"/>
        </w:rPr>
        <w:t xml:space="preserve">La zone sahélo saharienne qui représente 12% de la superficie du pays et reçoit </w:t>
      </w:r>
      <w:r w:rsidRPr="00326C84">
        <w:t>150 mm à 300 mm de pluie en moyenne par an. Elle est propice à l’élevage transhumant ; et</w:t>
      </w:r>
    </w:p>
    <w:p w:rsidR="00327BA4" w:rsidRPr="00326C84" w:rsidRDefault="00327BA4" w:rsidP="00B255B9">
      <w:pPr>
        <w:widowControl w:val="0"/>
        <w:numPr>
          <w:ilvl w:val="0"/>
          <w:numId w:val="70"/>
        </w:numPr>
        <w:tabs>
          <w:tab w:val="clear" w:pos="363"/>
          <w:tab w:val="num" w:pos="-997"/>
        </w:tabs>
      </w:pPr>
      <w:r w:rsidRPr="00326C84">
        <w:t>La zone saharienne, désertique, qui couvre 77% du pays et reçoit moins de 150 mm de pluie en moyenne par an.</w:t>
      </w:r>
      <w:r w:rsidR="00284F86" w:rsidRPr="00326C84">
        <w:t xml:space="preserve"> </w:t>
      </w:r>
      <w:r w:rsidRPr="00326C84">
        <w:t>On y pratique des cultures irriguées.</w:t>
      </w:r>
    </w:p>
    <w:p w:rsidR="00273341" w:rsidRPr="00326C84" w:rsidRDefault="00273341" w:rsidP="00FB03FC">
      <w:pPr>
        <w:pStyle w:val="ListParagraph"/>
        <w:autoSpaceDE w:val="0"/>
        <w:autoSpaceDN w:val="0"/>
        <w:adjustRightInd w:val="0"/>
        <w:ind w:left="786"/>
        <w:rPr>
          <w:rFonts w:ascii="Calibri" w:hAnsi="Calibri"/>
          <w:color w:val="000000"/>
          <w:sz w:val="22"/>
          <w:szCs w:val="22"/>
        </w:rPr>
      </w:pPr>
    </w:p>
    <w:p w:rsidR="00273341" w:rsidRPr="00326C84" w:rsidRDefault="00273341" w:rsidP="00B255B9">
      <w:pPr>
        <w:pStyle w:val="ListParagraph"/>
        <w:numPr>
          <w:ilvl w:val="1"/>
          <w:numId w:val="47"/>
        </w:numPr>
        <w:spacing w:after="200"/>
        <w:jc w:val="left"/>
        <w:rPr>
          <w:rFonts w:ascii="Calibri" w:hAnsi="Calibri"/>
          <w:sz w:val="22"/>
          <w:szCs w:val="22"/>
        </w:rPr>
      </w:pPr>
      <w:r w:rsidRPr="00326C84">
        <w:rPr>
          <w:rFonts w:ascii="Calibri" w:hAnsi="Calibri"/>
          <w:b/>
          <w:sz w:val="22"/>
          <w:szCs w:val="22"/>
        </w:rPr>
        <w:t>Changements climatiques et leurs impacts</w:t>
      </w:r>
    </w:p>
    <w:p w:rsidR="00F83A70" w:rsidRPr="00326C84" w:rsidRDefault="00F83A70" w:rsidP="00FB03FC">
      <w:pPr>
        <w:pStyle w:val="ListParagraph"/>
        <w:ind w:left="0"/>
        <w:rPr>
          <w:rFonts w:ascii="Calibri" w:hAnsi="Calibri"/>
          <w:sz w:val="22"/>
          <w:szCs w:val="22"/>
        </w:rPr>
      </w:pPr>
    </w:p>
    <w:p w:rsidR="00273341" w:rsidRPr="00326C84" w:rsidRDefault="008370A7" w:rsidP="00FB03FC">
      <w:pPr>
        <w:pStyle w:val="ListParagraph"/>
        <w:ind w:left="0"/>
        <w:rPr>
          <w:rFonts w:ascii="Calibri" w:hAnsi="Calibri"/>
          <w:sz w:val="22"/>
          <w:szCs w:val="22"/>
        </w:rPr>
      </w:pPr>
      <w:r w:rsidRPr="00326C84">
        <w:rPr>
          <w:rFonts w:ascii="Calibri" w:hAnsi="Calibri"/>
          <w:sz w:val="22"/>
          <w:szCs w:val="22"/>
        </w:rPr>
        <w:t xml:space="preserve">A l’instar des autres pays de l’Afrique de l’Ouest, </w:t>
      </w:r>
      <w:r w:rsidR="00273341" w:rsidRPr="00326C84">
        <w:rPr>
          <w:rFonts w:ascii="Calibri" w:hAnsi="Calibri"/>
          <w:sz w:val="22"/>
          <w:szCs w:val="22"/>
        </w:rPr>
        <w:t xml:space="preserve">le </w:t>
      </w:r>
      <w:r w:rsidRPr="00326C84">
        <w:rPr>
          <w:rFonts w:ascii="Calibri" w:hAnsi="Calibri"/>
          <w:sz w:val="22"/>
          <w:szCs w:val="22"/>
        </w:rPr>
        <w:t>Niger</w:t>
      </w:r>
      <w:r w:rsidR="0002015C" w:rsidRPr="00326C84">
        <w:rPr>
          <w:rFonts w:ascii="Calibri" w:hAnsi="Calibri"/>
          <w:sz w:val="22"/>
          <w:szCs w:val="22"/>
        </w:rPr>
        <w:t xml:space="preserve"> </w:t>
      </w:r>
      <w:r w:rsidR="00273341" w:rsidRPr="00326C84">
        <w:rPr>
          <w:rFonts w:ascii="Calibri" w:hAnsi="Calibri"/>
          <w:sz w:val="22"/>
          <w:szCs w:val="22"/>
        </w:rPr>
        <w:t>est</w:t>
      </w:r>
      <w:r w:rsidR="0002015C" w:rsidRPr="00326C84">
        <w:rPr>
          <w:rFonts w:ascii="Calibri" w:hAnsi="Calibri"/>
          <w:sz w:val="22"/>
          <w:szCs w:val="22"/>
        </w:rPr>
        <w:t xml:space="preserve"> </w:t>
      </w:r>
      <w:r w:rsidRPr="00326C84">
        <w:rPr>
          <w:rFonts w:ascii="Calibri" w:hAnsi="Calibri"/>
          <w:sz w:val="22"/>
          <w:szCs w:val="22"/>
        </w:rPr>
        <w:t xml:space="preserve">confronté aux </w:t>
      </w:r>
      <w:r w:rsidR="00F00561" w:rsidRPr="00326C84">
        <w:rPr>
          <w:rFonts w:ascii="Calibri" w:hAnsi="Calibri"/>
          <w:sz w:val="22"/>
          <w:szCs w:val="22"/>
        </w:rPr>
        <w:t xml:space="preserve"> effets des changements c</w:t>
      </w:r>
      <w:r w:rsidR="00273341" w:rsidRPr="00326C84">
        <w:rPr>
          <w:rFonts w:ascii="Calibri" w:hAnsi="Calibri"/>
          <w:sz w:val="22"/>
          <w:szCs w:val="22"/>
        </w:rPr>
        <w:t xml:space="preserve">limatiques. </w:t>
      </w:r>
      <w:r w:rsidR="00E26B38" w:rsidRPr="00326C84">
        <w:rPr>
          <w:rFonts w:ascii="Calibri" w:hAnsi="Calibri"/>
          <w:sz w:val="22"/>
          <w:szCs w:val="22"/>
        </w:rPr>
        <w:t xml:space="preserve">Ces changements </w:t>
      </w:r>
      <w:r w:rsidR="00273341" w:rsidRPr="00326C84">
        <w:rPr>
          <w:rFonts w:ascii="Calibri" w:hAnsi="Calibri"/>
          <w:sz w:val="22"/>
          <w:szCs w:val="22"/>
        </w:rPr>
        <w:t xml:space="preserve">se manifestent, entre autres par </w:t>
      </w:r>
      <w:r w:rsidR="00E26B38" w:rsidRPr="00326C84">
        <w:rPr>
          <w:rFonts w:ascii="Calibri" w:hAnsi="Calibri"/>
          <w:sz w:val="22"/>
          <w:szCs w:val="22"/>
        </w:rPr>
        <w:t xml:space="preserve">(i) </w:t>
      </w:r>
      <w:r w:rsidR="00273341" w:rsidRPr="00326C84">
        <w:rPr>
          <w:rFonts w:ascii="Calibri" w:hAnsi="Calibri"/>
          <w:sz w:val="22"/>
          <w:szCs w:val="22"/>
        </w:rPr>
        <w:t xml:space="preserve">une baisse moyenne de la pluviométrie </w:t>
      </w:r>
      <w:r w:rsidR="00E26B38" w:rsidRPr="00326C84">
        <w:rPr>
          <w:rFonts w:ascii="Calibri" w:hAnsi="Calibri"/>
          <w:sz w:val="22"/>
          <w:szCs w:val="22"/>
        </w:rPr>
        <w:t xml:space="preserve">associée à une </w:t>
      </w:r>
      <w:r w:rsidR="00273341" w:rsidRPr="00326C84">
        <w:rPr>
          <w:rFonts w:ascii="Calibri" w:hAnsi="Calibri"/>
          <w:sz w:val="22"/>
          <w:szCs w:val="22"/>
        </w:rPr>
        <w:t>mauvais</w:t>
      </w:r>
      <w:r w:rsidR="00E26B38" w:rsidRPr="00326C84">
        <w:rPr>
          <w:rFonts w:ascii="Calibri" w:hAnsi="Calibri"/>
          <w:sz w:val="22"/>
          <w:szCs w:val="22"/>
        </w:rPr>
        <w:t>e répartition spatio-temporelle, (ii) d</w:t>
      </w:r>
      <w:r w:rsidR="00273341" w:rsidRPr="00326C84">
        <w:rPr>
          <w:rFonts w:ascii="Calibri" w:hAnsi="Calibri"/>
          <w:sz w:val="22"/>
          <w:szCs w:val="22"/>
        </w:rPr>
        <w:t xml:space="preserve">es températures de l’air de plus en plus élevées, </w:t>
      </w:r>
      <w:r w:rsidR="00E26B38" w:rsidRPr="00326C84">
        <w:rPr>
          <w:rFonts w:ascii="Calibri" w:hAnsi="Calibri"/>
          <w:sz w:val="22"/>
          <w:szCs w:val="22"/>
        </w:rPr>
        <w:t>(iii) des épisodes de sécheresse</w:t>
      </w:r>
      <w:r w:rsidR="00273341" w:rsidRPr="00326C84">
        <w:rPr>
          <w:rFonts w:ascii="Calibri" w:hAnsi="Calibri"/>
          <w:sz w:val="22"/>
          <w:szCs w:val="22"/>
        </w:rPr>
        <w:t xml:space="preserve"> plus fréquents, </w:t>
      </w:r>
      <w:r w:rsidR="00E26B38" w:rsidRPr="00326C84">
        <w:rPr>
          <w:rFonts w:ascii="Calibri" w:hAnsi="Calibri"/>
          <w:sz w:val="22"/>
          <w:szCs w:val="22"/>
        </w:rPr>
        <w:t>(</w:t>
      </w:r>
      <w:r w:rsidR="006B2C94" w:rsidRPr="00326C84">
        <w:rPr>
          <w:rFonts w:ascii="Calibri" w:hAnsi="Calibri"/>
          <w:sz w:val="22"/>
          <w:szCs w:val="22"/>
        </w:rPr>
        <w:t>i</w:t>
      </w:r>
      <w:r w:rsidR="00E26B38" w:rsidRPr="00326C84">
        <w:rPr>
          <w:rFonts w:ascii="Calibri" w:hAnsi="Calibri"/>
          <w:sz w:val="22"/>
          <w:szCs w:val="22"/>
        </w:rPr>
        <w:t xml:space="preserve">v) </w:t>
      </w:r>
      <w:r w:rsidR="00273341" w:rsidRPr="00326C84">
        <w:rPr>
          <w:rFonts w:ascii="Calibri" w:hAnsi="Calibri"/>
          <w:sz w:val="22"/>
          <w:szCs w:val="22"/>
        </w:rPr>
        <w:t xml:space="preserve">une dégradation notable des terres, </w:t>
      </w:r>
      <w:r w:rsidR="006B2C94" w:rsidRPr="00326C84">
        <w:rPr>
          <w:rFonts w:ascii="Calibri" w:hAnsi="Calibri"/>
          <w:sz w:val="22"/>
          <w:szCs w:val="22"/>
        </w:rPr>
        <w:t>et (v</w:t>
      </w:r>
      <w:r w:rsidR="00E26B38" w:rsidRPr="00326C84">
        <w:rPr>
          <w:rFonts w:ascii="Calibri" w:hAnsi="Calibri"/>
          <w:sz w:val="22"/>
          <w:szCs w:val="22"/>
        </w:rPr>
        <w:t xml:space="preserve">) </w:t>
      </w:r>
      <w:r w:rsidR="00273341" w:rsidRPr="00326C84">
        <w:rPr>
          <w:rFonts w:ascii="Calibri" w:hAnsi="Calibri"/>
          <w:sz w:val="22"/>
          <w:szCs w:val="22"/>
        </w:rPr>
        <w:t>une plus g</w:t>
      </w:r>
      <w:r w:rsidR="00E26B38" w:rsidRPr="00326C84">
        <w:rPr>
          <w:rFonts w:ascii="Calibri" w:hAnsi="Calibri"/>
          <w:sz w:val="22"/>
          <w:szCs w:val="22"/>
        </w:rPr>
        <w:t>rande fragilité des écosystèmes</w:t>
      </w:r>
      <w:r w:rsidR="00273341" w:rsidRPr="00326C84">
        <w:rPr>
          <w:rFonts w:ascii="Calibri" w:hAnsi="Calibri"/>
          <w:sz w:val="22"/>
          <w:szCs w:val="22"/>
        </w:rPr>
        <w:t xml:space="preserve">. </w:t>
      </w:r>
    </w:p>
    <w:p w:rsidR="00273341" w:rsidRPr="00326C84" w:rsidRDefault="00273341" w:rsidP="00FB03FC">
      <w:pPr>
        <w:pStyle w:val="ListParagraph"/>
        <w:ind w:left="0"/>
        <w:rPr>
          <w:rFonts w:ascii="Calibri" w:hAnsi="Calibri"/>
          <w:sz w:val="22"/>
          <w:szCs w:val="22"/>
        </w:rPr>
      </w:pPr>
    </w:p>
    <w:p w:rsidR="00E26B38" w:rsidRPr="00326C84" w:rsidRDefault="00E26B38" w:rsidP="00FB03FC">
      <w:pPr>
        <w:autoSpaceDE w:val="0"/>
        <w:autoSpaceDN w:val="0"/>
        <w:adjustRightInd w:val="0"/>
        <w:rPr>
          <w:rFonts w:cs="Times New Roman"/>
        </w:rPr>
      </w:pPr>
      <w:r w:rsidRPr="00326C84">
        <w:rPr>
          <w:rFonts w:cs="Times New Roman"/>
          <w:lang w:eastAsia="fr-FR"/>
        </w:rPr>
        <w:t>Aussi, l</w:t>
      </w:r>
      <w:r w:rsidRPr="00326C84">
        <w:rPr>
          <w:rFonts w:cs="Times New Roman"/>
        </w:rPr>
        <w:t>a dégradation des terres</w:t>
      </w:r>
      <w:r w:rsidR="006B2C94" w:rsidRPr="00326C84">
        <w:rPr>
          <w:rFonts w:cs="Times New Roman"/>
        </w:rPr>
        <w:t xml:space="preserve"> potentiellement </w:t>
      </w:r>
      <w:r w:rsidR="00273341" w:rsidRPr="00326C84">
        <w:rPr>
          <w:rFonts w:cs="Times New Roman"/>
        </w:rPr>
        <w:t>cultivables</w:t>
      </w:r>
      <w:r w:rsidRPr="00326C84">
        <w:rPr>
          <w:rFonts w:cs="Times New Roman"/>
        </w:rPr>
        <w:t>,</w:t>
      </w:r>
      <w:r w:rsidR="00273341" w:rsidRPr="00326C84">
        <w:rPr>
          <w:rFonts w:cs="Times New Roman"/>
        </w:rPr>
        <w:t xml:space="preserve"> ainsi que la dépendance des exploitations agricoles du pays de la pluviométrie</w:t>
      </w:r>
      <w:r w:rsidRPr="00326C84">
        <w:rPr>
          <w:rFonts w:cs="Times New Roman"/>
        </w:rPr>
        <w:t xml:space="preserve">, rendent </w:t>
      </w:r>
      <w:r w:rsidR="00273341" w:rsidRPr="00326C84">
        <w:rPr>
          <w:rFonts w:cs="Times New Roman"/>
        </w:rPr>
        <w:t xml:space="preserve">le </w:t>
      </w:r>
      <w:r w:rsidR="006B2C94" w:rsidRPr="00326C84">
        <w:rPr>
          <w:rFonts w:cs="Times New Roman"/>
        </w:rPr>
        <w:t>Niger</w:t>
      </w:r>
      <w:r w:rsidR="00273341" w:rsidRPr="00326C84">
        <w:rPr>
          <w:rFonts w:cs="Times New Roman"/>
        </w:rPr>
        <w:t xml:space="preserve"> extrêmement vulnérable aux aléas climatiques. </w:t>
      </w:r>
    </w:p>
    <w:p w:rsidR="00E26B38" w:rsidRPr="00326C84" w:rsidRDefault="00E26B38" w:rsidP="00FB03FC">
      <w:pPr>
        <w:autoSpaceDE w:val="0"/>
        <w:autoSpaceDN w:val="0"/>
        <w:adjustRightInd w:val="0"/>
        <w:rPr>
          <w:rFonts w:cs="Times New Roman"/>
        </w:rPr>
      </w:pPr>
    </w:p>
    <w:p w:rsidR="00273341" w:rsidRPr="00326C84" w:rsidRDefault="00E26B38" w:rsidP="00FB03FC">
      <w:pPr>
        <w:autoSpaceDE w:val="0"/>
        <w:autoSpaceDN w:val="0"/>
        <w:adjustRightInd w:val="0"/>
        <w:rPr>
          <w:rFonts w:cs="Times New Roman"/>
        </w:rPr>
      </w:pPr>
      <w:r w:rsidRPr="00326C84">
        <w:rPr>
          <w:rFonts w:cs="Times New Roman"/>
        </w:rPr>
        <w:t xml:space="preserve">Par ailleurs, </w:t>
      </w:r>
      <w:r w:rsidRPr="00326C84">
        <w:rPr>
          <w:rFonts w:cs="Times New Roman"/>
          <w:lang w:eastAsia="fr-FR"/>
        </w:rPr>
        <w:t xml:space="preserve">la </w:t>
      </w:r>
      <w:r w:rsidR="00273341" w:rsidRPr="00326C84">
        <w:rPr>
          <w:rFonts w:cs="Times New Roman"/>
        </w:rPr>
        <w:t>baisse de la prod</w:t>
      </w:r>
      <w:r w:rsidRPr="00326C84">
        <w:rPr>
          <w:rFonts w:cs="Times New Roman"/>
        </w:rPr>
        <w:t xml:space="preserve">uctivité agricole, la pratique </w:t>
      </w:r>
      <w:r w:rsidR="00273341" w:rsidRPr="00326C84">
        <w:rPr>
          <w:rFonts w:cs="Times New Roman"/>
        </w:rPr>
        <w:t>de plus en plus difficile de l’é</w:t>
      </w:r>
      <w:r w:rsidRPr="00326C84">
        <w:rPr>
          <w:rFonts w:cs="Times New Roman"/>
        </w:rPr>
        <w:t xml:space="preserve">levage </w:t>
      </w:r>
      <w:r w:rsidR="00CB53B4" w:rsidRPr="00326C84">
        <w:rPr>
          <w:rFonts w:cs="Times New Roman"/>
        </w:rPr>
        <w:t xml:space="preserve">ainsi que </w:t>
      </w:r>
      <w:r w:rsidRPr="00326C84">
        <w:rPr>
          <w:rFonts w:cs="Times New Roman"/>
        </w:rPr>
        <w:t>le bouleversement des r</w:t>
      </w:r>
      <w:r w:rsidR="00CB53B4" w:rsidRPr="00326C84">
        <w:rPr>
          <w:rFonts w:cs="Times New Roman"/>
        </w:rPr>
        <w:t xml:space="preserve">epères des paysans </w:t>
      </w:r>
      <w:r w:rsidR="00273341" w:rsidRPr="00326C84">
        <w:rPr>
          <w:rFonts w:cs="Times New Roman"/>
        </w:rPr>
        <w:t xml:space="preserve">agriculteurs et éleveurs (dates de semis et de transhumances des animaux) sont </w:t>
      </w:r>
      <w:r w:rsidR="00CB53B4" w:rsidRPr="00326C84">
        <w:rPr>
          <w:rFonts w:cs="Times New Roman"/>
        </w:rPr>
        <w:t>aussi d</w:t>
      </w:r>
      <w:r w:rsidR="00273341" w:rsidRPr="00326C84">
        <w:rPr>
          <w:rFonts w:cs="Times New Roman"/>
        </w:rPr>
        <w:t xml:space="preserve">es conséquences directes des </w:t>
      </w:r>
      <w:r w:rsidR="00CB53B4" w:rsidRPr="00326C84">
        <w:rPr>
          <w:rFonts w:cs="Times New Roman"/>
        </w:rPr>
        <w:t>changements climatiques</w:t>
      </w:r>
      <w:r w:rsidR="00273341" w:rsidRPr="00326C84">
        <w:rPr>
          <w:rFonts w:cs="Times New Roman"/>
        </w:rPr>
        <w:t xml:space="preserve">. Couplées à la croissance démographique, ces conséquences aggravent l’insécurité alimentaire, la malnutrition, la pauvreté, la surexploitation des maigres ressources naturelles et </w:t>
      </w:r>
      <w:r w:rsidR="00CB53B4" w:rsidRPr="00326C84">
        <w:rPr>
          <w:rFonts w:cs="Times New Roman"/>
        </w:rPr>
        <w:t xml:space="preserve">perturbent les conditions socio-économiques </w:t>
      </w:r>
      <w:r w:rsidR="00273341" w:rsidRPr="00326C84">
        <w:rPr>
          <w:rFonts w:cs="Times New Roman"/>
        </w:rPr>
        <w:t xml:space="preserve">des </w:t>
      </w:r>
      <w:r w:rsidR="006B2C94" w:rsidRPr="00326C84">
        <w:rPr>
          <w:rFonts w:cs="Times New Roman"/>
        </w:rPr>
        <w:t>nigériens</w:t>
      </w:r>
      <w:r w:rsidR="00273341" w:rsidRPr="00326C84">
        <w:rPr>
          <w:rFonts w:cs="Times New Roman"/>
        </w:rPr>
        <w:t xml:space="preserve"> et </w:t>
      </w:r>
      <w:r w:rsidR="00CB53B4" w:rsidRPr="00326C84">
        <w:rPr>
          <w:rFonts w:cs="Times New Roman"/>
        </w:rPr>
        <w:t>plus particulièrement</w:t>
      </w:r>
      <w:r w:rsidR="00273341" w:rsidRPr="00326C84">
        <w:rPr>
          <w:rFonts w:cs="Times New Roman"/>
        </w:rPr>
        <w:t xml:space="preserve"> celles des communautés </w:t>
      </w:r>
      <w:r w:rsidR="00CB53B4" w:rsidRPr="00326C84">
        <w:rPr>
          <w:rFonts w:cs="Times New Roman"/>
        </w:rPr>
        <w:t>paysannes.</w:t>
      </w:r>
      <w:r w:rsidR="0002015C" w:rsidRPr="00326C84">
        <w:rPr>
          <w:rFonts w:cs="Times New Roman"/>
        </w:rPr>
        <w:t xml:space="preserve"> </w:t>
      </w:r>
      <w:r w:rsidR="00CB53B4" w:rsidRPr="00326C84">
        <w:rPr>
          <w:rFonts w:cs="Times New Roman"/>
          <w:lang w:eastAsia="fr-FR"/>
        </w:rPr>
        <w:t xml:space="preserve">Il s’en suit </w:t>
      </w:r>
      <w:r w:rsidR="00CB53B4" w:rsidRPr="00326C84">
        <w:rPr>
          <w:rFonts w:cs="Times New Roman"/>
        </w:rPr>
        <w:t>d</w:t>
      </w:r>
      <w:r w:rsidR="00273341" w:rsidRPr="00326C84">
        <w:rPr>
          <w:rFonts w:cs="Times New Roman"/>
        </w:rPr>
        <w:t xml:space="preserve">onc, </w:t>
      </w:r>
      <w:r w:rsidR="00CB53B4" w:rsidRPr="00326C84">
        <w:rPr>
          <w:rFonts w:cs="Times New Roman"/>
        </w:rPr>
        <w:t xml:space="preserve">que les changements climatiques </w:t>
      </w:r>
      <w:r w:rsidR="00273341" w:rsidRPr="00326C84">
        <w:rPr>
          <w:rFonts w:cs="Times New Roman"/>
        </w:rPr>
        <w:t xml:space="preserve">présentent </w:t>
      </w:r>
      <w:r w:rsidR="00CB53B4" w:rsidRPr="00326C84">
        <w:rPr>
          <w:rFonts w:cs="Times New Roman"/>
        </w:rPr>
        <w:t xml:space="preserve">pour le </w:t>
      </w:r>
      <w:r w:rsidR="006B2C94" w:rsidRPr="00326C84">
        <w:rPr>
          <w:rFonts w:cs="Times New Roman"/>
        </w:rPr>
        <w:t>Niger</w:t>
      </w:r>
      <w:r w:rsidR="00CB53B4" w:rsidRPr="00326C84">
        <w:rPr>
          <w:rFonts w:cs="Times New Roman"/>
        </w:rPr>
        <w:t xml:space="preserve"> un très grand défi dans la mesure où ils menacent </w:t>
      </w:r>
      <w:r w:rsidR="00273341" w:rsidRPr="00326C84">
        <w:rPr>
          <w:rFonts w:cs="Times New Roman"/>
        </w:rPr>
        <w:t>déjà les secteurs clefs po</w:t>
      </w:r>
      <w:r w:rsidR="00CB53B4" w:rsidRPr="00326C84">
        <w:rPr>
          <w:rFonts w:cs="Times New Roman"/>
        </w:rPr>
        <w:t>ur le développement du pays : l’eau, l’agriculture, l’</w:t>
      </w:r>
      <w:r w:rsidR="00273341" w:rsidRPr="00326C84">
        <w:rPr>
          <w:rFonts w:cs="Times New Roman"/>
        </w:rPr>
        <w:t xml:space="preserve">élevage, </w:t>
      </w:r>
      <w:r w:rsidR="006B2C94" w:rsidRPr="00326C84">
        <w:rPr>
          <w:rFonts w:cs="Times New Roman"/>
        </w:rPr>
        <w:t>le couvert végétal</w:t>
      </w:r>
      <w:r w:rsidR="00273341" w:rsidRPr="00326C84">
        <w:rPr>
          <w:rFonts w:cs="Times New Roman"/>
        </w:rPr>
        <w:t xml:space="preserve"> et la santé. </w:t>
      </w:r>
    </w:p>
    <w:p w:rsidR="006B2C94" w:rsidRPr="00326C84" w:rsidRDefault="006B2C94" w:rsidP="00FB03FC">
      <w:pPr>
        <w:autoSpaceDE w:val="0"/>
        <w:autoSpaceDN w:val="0"/>
        <w:adjustRightInd w:val="0"/>
        <w:rPr>
          <w:rFonts w:cs="Times New Roman"/>
          <w:lang w:eastAsia="fr-FR"/>
        </w:rPr>
      </w:pPr>
    </w:p>
    <w:p w:rsidR="006B2C94" w:rsidRPr="00326C84" w:rsidRDefault="006B2C94" w:rsidP="00FB03FC">
      <w:pPr>
        <w:jc w:val="left"/>
        <w:rPr>
          <w:bCs/>
        </w:rPr>
      </w:pPr>
      <w:r w:rsidRPr="00326C84">
        <w:rPr>
          <w:bCs/>
        </w:rPr>
        <w:t>Plus particulièrement, les impacts suivants ont été observés  (pour plus de détails par secteur d’activité, voir Annexe 2)</w:t>
      </w:r>
      <w:r w:rsidR="009F7FA8" w:rsidRPr="00326C84">
        <w:rPr>
          <w:bCs/>
        </w:rPr>
        <w:t xml:space="preserve"> :</w:t>
      </w:r>
    </w:p>
    <w:p w:rsidR="00CB793E" w:rsidRDefault="009F7FA8" w:rsidP="00B255B9">
      <w:pPr>
        <w:pStyle w:val="NoSpacing"/>
        <w:numPr>
          <w:ilvl w:val="0"/>
          <w:numId w:val="91"/>
        </w:numPr>
      </w:pPr>
      <w:r w:rsidRPr="002D0157">
        <w:t>A</w:t>
      </w:r>
      <w:r w:rsidR="006B2C94" w:rsidRPr="002D0157">
        <w:t>ccroissement de la fréquence des températures élevées</w:t>
      </w:r>
      <w:r w:rsidRPr="002D0157">
        <w:t xml:space="preserve">, </w:t>
      </w:r>
      <w:r w:rsidR="006B2C94" w:rsidRPr="002D0157">
        <w:t>des vents violents, des vents de sable et de poussière</w:t>
      </w:r>
      <w:r w:rsidRPr="002D0157">
        <w:t> ;</w:t>
      </w:r>
    </w:p>
    <w:p w:rsidR="006B2C94" w:rsidRPr="002D0157" w:rsidRDefault="009F7FA8" w:rsidP="00B255B9">
      <w:pPr>
        <w:pStyle w:val="NoSpacing"/>
        <w:numPr>
          <w:ilvl w:val="0"/>
          <w:numId w:val="91"/>
        </w:numPr>
      </w:pPr>
      <w:r w:rsidRPr="002D0157">
        <w:t>P</w:t>
      </w:r>
      <w:r w:rsidR="006B2C94" w:rsidRPr="002D0157">
        <w:t xml:space="preserve">erturbation de la répartition spatiale et temporelle des pluies ; </w:t>
      </w:r>
    </w:p>
    <w:p w:rsidR="006B2C94" w:rsidRPr="002D0157" w:rsidRDefault="009F7FA8" w:rsidP="00B255B9">
      <w:pPr>
        <w:pStyle w:val="NoSpacing"/>
        <w:numPr>
          <w:ilvl w:val="0"/>
          <w:numId w:val="91"/>
        </w:numPr>
      </w:pPr>
      <w:r w:rsidRPr="002D0157">
        <w:t>A</w:t>
      </w:r>
      <w:r w:rsidR="006B2C94" w:rsidRPr="002D0157">
        <w:t>ccroissement de la fréquence des séquences sèches au cours de la saison</w:t>
      </w:r>
      <w:r w:rsidRPr="002D0157">
        <w:t>, et  des déficits pluviométriques ;</w:t>
      </w:r>
    </w:p>
    <w:p w:rsidR="006B2C94" w:rsidRPr="002D0157" w:rsidRDefault="009F7FA8" w:rsidP="00B255B9">
      <w:pPr>
        <w:pStyle w:val="NoSpacing"/>
        <w:numPr>
          <w:ilvl w:val="0"/>
          <w:numId w:val="91"/>
        </w:numPr>
      </w:pPr>
      <w:r w:rsidRPr="002D0157">
        <w:t>Forte variabilité</w:t>
      </w:r>
      <w:r w:rsidR="006B2C94" w:rsidRPr="002D0157">
        <w:t xml:space="preserve"> des  dates de démarrage et de fin  et de la durée de la saison agricole</w:t>
      </w:r>
    </w:p>
    <w:p w:rsidR="006B2C94" w:rsidRPr="002D0157" w:rsidRDefault="009F7FA8" w:rsidP="00B255B9">
      <w:pPr>
        <w:pStyle w:val="NoSpacing"/>
        <w:numPr>
          <w:ilvl w:val="0"/>
          <w:numId w:val="91"/>
        </w:numPr>
      </w:pPr>
      <w:r w:rsidRPr="002D0157">
        <w:t xml:space="preserve">Irrégularité voire </w:t>
      </w:r>
      <w:r w:rsidR="006B2C94" w:rsidRPr="002D0157">
        <w:t>b</w:t>
      </w:r>
      <w:r w:rsidRPr="002D0157">
        <w:t>aisse de la production agricole ;</w:t>
      </w:r>
    </w:p>
    <w:p w:rsidR="006B2C94" w:rsidRPr="002D0157" w:rsidRDefault="009F7FA8" w:rsidP="00B255B9">
      <w:pPr>
        <w:pStyle w:val="NoSpacing"/>
        <w:numPr>
          <w:ilvl w:val="0"/>
          <w:numId w:val="91"/>
        </w:numPr>
      </w:pPr>
      <w:r w:rsidRPr="002D0157">
        <w:t>D</w:t>
      </w:r>
      <w:r w:rsidR="006B2C94" w:rsidRPr="002D0157">
        <w:t>égradation/disparition de nombreuse</w:t>
      </w:r>
      <w:r w:rsidRPr="002D0157">
        <w:t xml:space="preserve">s espèces végétales pastorales et de certaines espèces floristiques,  et diminution </w:t>
      </w:r>
      <w:r w:rsidR="006B2C94" w:rsidRPr="002D0157">
        <w:t>du potentiel fourrager ;</w:t>
      </w:r>
    </w:p>
    <w:p w:rsidR="006B2C94" w:rsidRPr="002D0157" w:rsidRDefault="009F7FA8" w:rsidP="00B255B9">
      <w:pPr>
        <w:pStyle w:val="NoSpacing"/>
        <w:numPr>
          <w:ilvl w:val="0"/>
          <w:numId w:val="91"/>
        </w:numPr>
      </w:pPr>
      <w:r w:rsidRPr="002D0157">
        <w:t>A</w:t>
      </w:r>
      <w:r w:rsidR="006B2C94" w:rsidRPr="002D0157">
        <w:t xml:space="preserve">ccroissement de la mortalité du bétail, surtout les bovins, lié aux sécheresses récurrentes ; </w:t>
      </w:r>
    </w:p>
    <w:p w:rsidR="006B2C94" w:rsidRPr="002D0157" w:rsidRDefault="009F7FA8" w:rsidP="00B255B9">
      <w:pPr>
        <w:pStyle w:val="NoSpacing"/>
        <w:numPr>
          <w:ilvl w:val="0"/>
          <w:numId w:val="91"/>
        </w:numPr>
        <w:rPr>
          <w:iCs/>
        </w:rPr>
      </w:pPr>
      <w:r w:rsidRPr="002D0157">
        <w:t xml:space="preserve">Dépérissement et </w:t>
      </w:r>
      <w:r w:rsidR="006B2C94" w:rsidRPr="002D0157">
        <w:t>mortalité de</w:t>
      </w:r>
      <w:r w:rsidRPr="002D0157">
        <w:t xml:space="preserve"> certaines espèces forestières, ainsi que </w:t>
      </w:r>
      <w:r w:rsidRPr="002D0157">
        <w:rPr>
          <w:iCs/>
        </w:rPr>
        <w:t>d</w:t>
      </w:r>
      <w:r w:rsidR="006B2C94" w:rsidRPr="002D0157">
        <w:t>iminution de la prod</w:t>
      </w:r>
      <w:r w:rsidRPr="002D0157">
        <w:t>uctivité du potentiel forestier ;</w:t>
      </w:r>
    </w:p>
    <w:p w:rsidR="006B2C94" w:rsidRPr="002D0157" w:rsidRDefault="006B2C94" w:rsidP="00B255B9">
      <w:pPr>
        <w:pStyle w:val="NoSpacing"/>
        <w:numPr>
          <w:ilvl w:val="0"/>
          <w:numId w:val="91"/>
        </w:numPr>
      </w:pPr>
      <w:r w:rsidRPr="002D0157">
        <w:t xml:space="preserve">la baisse du niveau de la nappe phréatique entraînant le tarissement précoce des mares et des puits ; </w:t>
      </w:r>
    </w:p>
    <w:p w:rsidR="006B2C94" w:rsidRPr="002D0157" w:rsidRDefault="009F7FA8" w:rsidP="00B255B9">
      <w:pPr>
        <w:pStyle w:val="NoSpacing"/>
        <w:numPr>
          <w:ilvl w:val="0"/>
          <w:numId w:val="91"/>
        </w:numPr>
      </w:pPr>
      <w:r w:rsidRPr="002D0157">
        <w:t>B</w:t>
      </w:r>
      <w:r w:rsidR="006B2C94" w:rsidRPr="002D0157">
        <w:t xml:space="preserve">aisse généralisée </w:t>
      </w:r>
      <w:r w:rsidRPr="002D0157">
        <w:t>des écoulements des cours d’eau ;</w:t>
      </w:r>
    </w:p>
    <w:p w:rsidR="006B2C94" w:rsidRPr="002D0157" w:rsidRDefault="009F7FA8" w:rsidP="00B255B9">
      <w:pPr>
        <w:pStyle w:val="NoSpacing"/>
        <w:numPr>
          <w:ilvl w:val="0"/>
          <w:numId w:val="91"/>
        </w:numPr>
      </w:pPr>
      <w:r w:rsidRPr="002D0157">
        <w:t>A</w:t>
      </w:r>
      <w:r w:rsidR="006B2C94" w:rsidRPr="002D0157">
        <w:t xml:space="preserve">ccroissement du taux d’attaque des maladies climato-sensibles  </w:t>
      </w:r>
      <w:r w:rsidRPr="002D0157">
        <w:t>(</w:t>
      </w:r>
      <w:r w:rsidR="006B2C94" w:rsidRPr="002D0157">
        <w:t>particulièrement</w:t>
      </w:r>
      <w:r w:rsidRPr="002D0157">
        <w:t xml:space="preserve">, </w:t>
      </w:r>
      <w:r w:rsidR="006B2C94" w:rsidRPr="002D0157">
        <w:rPr>
          <w:bCs/>
          <w:iCs/>
        </w:rPr>
        <w:t>le paludism</w:t>
      </w:r>
      <w:r w:rsidRPr="002D0157">
        <w:rPr>
          <w:bCs/>
          <w:iCs/>
        </w:rPr>
        <w:t xml:space="preserve">e, la méningite et la rougeole)  et des </w:t>
      </w:r>
      <w:r w:rsidR="006B2C94" w:rsidRPr="002D0157">
        <w:t xml:space="preserve"> maladies respiratoires, notamment à</w:t>
      </w:r>
      <w:r w:rsidRPr="002D0157">
        <w:t xml:space="preserve"> cause de </w:t>
      </w:r>
      <w:r w:rsidR="006B2C94" w:rsidRPr="002D0157">
        <w:t xml:space="preserve"> l’augmentation de la fréquence des vents de sable et de poussière et des variations de la température.</w:t>
      </w:r>
    </w:p>
    <w:p w:rsidR="00273341" w:rsidRPr="00326C84" w:rsidRDefault="00273341" w:rsidP="00FB03FC"/>
    <w:p w:rsidR="002A7B35" w:rsidRPr="00326C84" w:rsidRDefault="00E26FDD" w:rsidP="00B255B9">
      <w:pPr>
        <w:pStyle w:val="ListParagraph"/>
        <w:numPr>
          <w:ilvl w:val="1"/>
          <w:numId w:val="47"/>
        </w:numPr>
        <w:rPr>
          <w:rFonts w:ascii="Calibri" w:hAnsi="Calibri"/>
          <w:b/>
          <w:sz w:val="22"/>
          <w:szCs w:val="22"/>
        </w:rPr>
      </w:pPr>
      <w:r w:rsidRPr="00326C84">
        <w:rPr>
          <w:rFonts w:ascii="Calibri" w:hAnsi="Calibri"/>
          <w:b/>
          <w:sz w:val="22"/>
          <w:szCs w:val="22"/>
        </w:rPr>
        <w:t xml:space="preserve">Politique </w:t>
      </w:r>
      <w:r w:rsidR="002A7B35" w:rsidRPr="00326C84">
        <w:rPr>
          <w:rFonts w:ascii="Calibri" w:hAnsi="Calibri"/>
          <w:b/>
          <w:sz w:val="22"/>
          <w:szCs w:val="22"/>
        </w:rPr>
        <w:t xml:space="preserve"> nationale d’adaptation aux changements climatiques</w:t>
      </w:r>
    </w:p>
    <w:p w:rsidR="002A7B35" w:rsidRPr="00326C84" w:rsidRDefault="002A7B35" w:rsidP="00FB03FC">
      <w:pPr>
        <w:autoSpaceDE w:val="0"/>
        <w:autoSpaceDN w:val="0"/>
        <w:adjustRightInd w:val="0"/>
        <w:rPr>
          <w:rFonts w:cs="Times New Roman"/>
        </w:rPr>
      </w:pPr>
    </w:p>
    <w:p w:rsidR="00B22FF2" w:rsidRPr="00326C84" w:rsidRDefault="003032E1" w:rsidP="00FB03FC">
      <w:pPr>
        <w:autoSpaceDE w:val="0"/>
        <w:autoSpaceDN w:val="0"/>
        <w:adjustRightInd w:val="0"/>
        <w:rPr>
          <w:rFonts w:cs="Times New Roman"/>
          <w:u w:val="single"/>
        </w:rPr>
      </w:pPr>
      <w:r w:rsidRPr="00326C84">
        <w:rPr>
          <w:rFonts w:cs="Times New Roman"/>
          <w:u w:val="single"/>
        </w:rPr>
        <w:t>Chronologie des dispositions adoptées</w:t>
      </w:r>
    </w:p>
    <w:p w:rsidR="00B22FF2" w:rsidRPr="00326C84" w:rsidRDefault="00B22FF2" w:rsidP="00FB03FC">
      <w:pPr>
        <w:autoSpaceDE w:val="0"/>
        <w:autoSpaceDN w:val="0"/>
        <w:adjustRightInd w:val="0"/>
        <w:rPr>
          <w:rFonts w:cs="Times New Roman"/>
        </w:rPr>
      </w:pPr>
    </w:p>
    <w:p w:rsidR="002A7B35" w:rsidRPr="00326C84" w:rsidRDefault="002C44E5" w:rsidP="00FB03FC">
      <w:pPr>
        <w:autoSpaceDE w:val="0"/>
        <w:autoSpaceDN w:val="0"/>
        <w:adjustRightInd w:val="0"/>
        <w:rPr>
          <w:rFonts w:cs="Times New Roman"/>
        </w:rPr>
      </w:pPr>
      <w:r w:rsidRPr="00326C84">
        <w:rPr>
          <w:rFonts w:cs="Times New Roman"/>
        </w:rPr>
        <w:t>P</w:t>
      </w:r>
      <w:r w:rsidR="002A7B35" w:rsidRPr="00326C84">
        <w:rPr>
          <w:rFonts w:cs="Times New Roman"/>
        </w:rPr>
        <w:t xml:space="preserve">our faire face aux effets néfastes des changements climatiques </w:t>
      </w:r>
      <w:r w:rsidRPr="00326C84">
        <w:rPr>
          <w:rFonts w:cs="Times New Roman"/>
        </w:rPr>
        <w:t xml:space="preserve">le </w:t>
      </w:r>
      <w:r w:rsidR="00BD3EAC" w:rsidRPr="00326C84">
        <w:rPr>
          <w:rFonts w:cs="Times New Roman"/>
        </w:rPr>
        <w:t>Niger</w:t>
      </w:r>
      <w:r w:rsidR="00284F86" w:rsidRPr="00326C84">
        <w:rPr>
          <w:rFonts w:cs="Times New Roman"/>
        </w:rPr>
        <w:t xml:space="preserve"> </w:t>
      </w:r>
      <w:r w:rsidR="002A7B35" w:rsidRPr="00326C84">
        <w:rPr>
          <w:rFonts w:cs="Times New Roman"/>
        </w:rPr>
        <w:t xml:space="preserve">a </w:t>
      </w:r>
      <w:r w:rsidRPr="00326C84">
        <w:rPr>
          <w:rFonts w:cs="Times New Roman"/>
        </w:rPr>
        <w:t xml:space="preserve">déjà </w:t>
      </w:r>
      <w:r w:rsidR="002A7B35" w:rsidRPr="00326C84">
        <w:rPr>
          <w:rFonts w:cs="Times New Roman"/>
        </w:rPr>
        <w:t xml:space="preserve">posé un certain nombre de jalons qui sont : </w:t>
      </w:r>
    </w:p>
    <w:p w:rsidR="002A7B35" w:rsidRPr="00326C84" w:rsidRDefault="009237E2" w:rsidP="00B255B9">
      <w:pPr>
        <w:pStyle w:val="ListParagraph"/>
        <w:numPr>
          <w:ilvl w:val="0"/>
          <w:numId w:val="48"/>
        </w:numPr>
        <w:rPr>
          <w:rFonts w:ascii="Calibri" w:hAnsi="Calibri"/>
          <w:sz w:val="22"/>
          <w:szCs w:val="22"/>
        </w:rPr>
      </w:pPr>
      <w:r w:rsidRPr="00326C84">
        <w:rPr>
          <w:rFonts w:ascii="Calibri" w:hAnsi="Calibri"/>
          <w:sz w:val="22"/>
          <w:szCs w:val="22"/>
        </w:rPr>
        <w:t>S</w:t>
      </w:r>
      <w:r w:rsidR="002C44E5" w:rsidRPr="00326C84">
        <w:rPr>
          <w:rFonts w:ascii="Calibri" w:hAnsi="Calibri"/>
          <w:sz w:val="22"/>
          <w:szCs w:val="22"/>
        </w:rPr>
        <w:t>ignature de la Convention C</w:t>
      </w:r>
      <w:r w:rsidR="002A7B35" w:rsidRPr="00326C84">
        <w:rPr>
          <w:rFonts w:ascii="Calibri" w:hAnsi="Calibri"/>
          <w:sz w:val="22"/>
          <w:szCs w:val="22"/>
        </w:rPr>
        <w:t>adre des Nation</w:t>
      </w:r>
      <w:r w:rsidR="002C44E5" w:rsidRPr="00326C84">
        <w:rPr>
          <w:rFonts w:ascii="Calibri" w:hAnsi="Calibri"/>
          <w:sz w:val="22"/>
          <w:szCs w:val="22"/>
        </w:rPr>
        <w:t>s Unies sur les Changements C</w:t>
      </w:r>
      <w:r w:rsidR="002A7B35" w:rsidRPr="00326C84">
        <w:rPr>
          <w:rFonts w:ascii="Calibri" w:hAnsi="Calibri"/>
          <w:sz w:val="22"/>
          <w:szCs w:val="22"/>
        </w:rPr>
        <w:t xml:space="preserve">limatiques </w:t>
      </w:r>
      <w:r w:rsidR="002C44E5" w:rsidRPr="00326C84">
        <w:rPr>
          <w:rFonts w:ascii="Calibri" w:hAnsi="Calibri"/>
          <w:sz w:val="22"/>
          <w:szCs w:val="22"/>
        </w:rPr>
        <w:t xml:space="preserve">(CCNUCC) </w:t>
      </w:r>
      <w:r w:rsidRPr="00326C84">
        <w:rPr>
          <w:rFonts w:ascii="Calibri" w:hAnsi="Calibri"/>
          <w:sz w:val="22"/>
          <w:szCs w:val="22"/>
        </w:rPr>
        <w:t>et sa ratification le 25</w:t>
      </w:r>
      <w:r w:rsidR="00435A90" w:rsidRPr="00326C84">
        <w:rPr>
          <w:rFonts w:ascii="Calibri" w:hAnsi="Calibri"/>
          <w:sz w:val="22"/>
          <w:szCs w:val="22"/>
        </w:rPr>
        <w:t xml:space="preserve"> </w:t>
      </w:r>
      <w:r w:rsidRPr="00326C84">
        <w:rPr>
          <w:rFonts w:ascii="Calibri" w:hAnsi="Calibri"/>
          <w:sz w:val="22"/>
          <w:szCs w:val="22"/>
        </w:rPr>
        <w:t>juillet 1995</w:t>
      </w:r>
      <w:r w:rsidR="002A7B35" w:rsidRPr="00326C84">
        <w:rPr>
          <w:rFonts w:ascii="Calibri" w:hAnsi="Calibri"/>
          <w:sz w:val="22"/>
          <w:szCs w:val="22"/>
        </w:rPr>
        <w:t xml:space="preserve">; </w:t>
      </w:r>
    </w:p>
    <w:p w:rsidR="002A7B35" w:rsidRPr="00326C84" w:rsidRDefault="009237E2" w:rsidP="00B255B9">
      <w:pPr>
        <w:pStyle w:val="ListParagraph"/>
        <w:numPr>
          <w:ilvl w:val="0"/>
          <w:numId w:val="48"/>
        </w:numPr>
        <w:rPr>
          <w:rFonts w:ascii="Calibri" w:hAnsi="Calibri"/>
          <w:sz w:val="22"/>
          <w:szCs w:val="22"/>
        </w:rPr>
      </w:pPr>
      <w:r w:rsidRPr="00326C84">
        <w:rPr>
          <w:rFonts w:ascii="Calibri" w:hAnsi="Calibri"/>
          <w:sz w:val="22"/>
          <w:szCs w:val="22"/>
        </w:rPr>
        <w:t>S</w:t>
      </w:r>
      <w:r w:rsidR="002A7B35" w:rsidRPr="00326C84">
        <w:rPr>
          <w:rFonts w:ascii="Calibri" w:hAnsi="Calibri"/>
          <w:sz w:val="22"/>
          <w:szCs w:val="22"/>
        </w:rPr>
        <w:t xml:space="preserve">ignature du  Protocole de Kyoto le </w:t>
      </w:r>
      <w:r w:rsidRPr="00326C84">
        <w:rPr>
          <w:rFonts w:ascii="Calibri" w:hAnsi="Calibri"/>
          <w:sz w:val="22"/>
          <w:szCs w:val="22"/>
        </w:rPr>
        <w:t>23 octobre 1998 et sa ratification le 16 mars 2004</w:t>
      </w:r>
      <w:r w:rsidR="002C44E5" w:rsidRPr="00326C84">
        <w:rPr>
          <w:rFonts w:ascii="Calibri" w:hAnsi="Calibri"/>
          <w:sz w:val="22"/>
          <w:szCs w:val="22"/>
        </w:rPr>
        <w:t>;</w:t>
      </w:r>
    </w:p>
    <w:p w:rsidR="009237E2" w:rsidRPr="00326C84" w:rsidRDefault="009237E2" w:rsidP="00B255B9">
      <w:pPr>
        <w:pStyle w:val="ListParagraph"/>
        <w:numPr>
          <w:ilvl w:val="0"/>
          <w:numId w:val="48"/>
        </w:numPr>
        <w:rPr>
          <w:rFonts w:ascii="Calibri" w:hAnsi="Calibri"/>
          <w:sz w:val="22"/>
          <w:szCs w:val="22"/>
        </w:rPr>
      </w:pPr>
      <w:r w:rsidRPr="00326C84">
        <w:rPr>
          <w:rFonts w:ascii="Calibri" w:hAnsi="Calibri"/>
          <w:sz w:val="22"/>
          <w:szCs w:val="22"/>
        </w:rPr>
        <w:t xml:space="preserve">Mise en place </w:t>
      </w:r>
      <w:r w:rsidRPr="00326C84">
        <w:rPr>
          <w:rFonts w:ascii="Calibri" w:hAnsi="Calibri" w:cs="Arial"/>
          <w:sz w:val="22"/>
          <w:szCs w:val="22"/>
        </w:rPr>
        <w:t>du Conseil National de l’Environnement pour un Développement Durable (CNEDD) et son Secrétariat Exécutif (SE/CNEDD) en 1996 ;</w:t>
      </w:r>
    </w:p>
    <w:p w:rsidR="009237E2" w:rsidRPr="00326C84" w:rsidRDefault="009237E2" w:rsidP="00B255B9">
      <w:pPr>
        <w:pStyle w:val="ListParagraph"/>
        <w:numPr>
          <w:ilvl w:val="0"/>
          <w:numId w:val="48"/>
        </w:numPr>
        <w:rPr>
          <w:rFonts w:ascii="Calibri" w:hAnsi="Calibri"/>
          <w:sz w:val="22"/>
          <w:szCs w:val="22"/>
        </w:rPr>
      </w:pPr>
      <w:r w:rsidRPr="00326C84">
        <w:rPr>
          <w:rFonts w:ascii="Calibri" w:hAnsi="Calibri" w:cs="Arial"/>
          <w:sz w:val="22"/>
          <w:szCs w:val="22"/>
        </w:rPr>
        <w:t>Mise en place de la Commission Technique Nationale sur les Changements et Variabilité Climatiques (CTNCVC) en juillet 1997 ;</w:t>
      </w:r>
    </w:p>
    <w:p w:rsidR="009237E2" w:rsidRPr="00326C84" w:rsidRDefault="009237E2" w:rsidP="00B255B9">
      <w:pPr>
        <w:pStyle w:val="ListParagraph"/>
        <w:numPr>
          <w:ilvl w:val="0"/>
          <w:numId w:val="48"/>
        </w:numPr>
        <w:rPr>
          <w:rFonts w:ascii="Calibri" w:hAnsi="Calibri"/>
          <w:sz w:val="22"/>
          <w:szCs w:val="22"/>
        </w:rPr>
      </w:pPr>
      <w:r w:rsidRPr="00326C84">
        <w:rPr>
          <w:rFonts w:ascii="Calibri" w:hAnsi="Calibri" w:cs="Arial"/>
          <w:sz w:val="22"/>
          <w:szCs w:val="22"/>
        </w:rPr>
        <w:t>Elaboration du Plan National de l’Environnement pour un Développement Durable (PNEDD) en 1995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Elaboration de </w:t>
      </w:r>
      <w:r w:rsidR="009237E2" w:rsidRPr="00326C84">
        <w:rPr>
          <w:rFonts w:ascii="Calibri" w:hAnsi="Calibri" w:cs="Arial"/>
          <w:sz w:val="22"/>
          <w:szCs w:val="22"/>
        </w:rPr>
        <w:t>la Communication Nationale Initiale (CNI) sur les Changements Climatiques, présentée lors de la sixième session de la Conférence des Parties (COP) de la CCNUCC tenue</w:t>
      </w:r>
      <w:r w:rsidRPr="00326C84">
        <w:rPr>
          <w:rFonts w:ascii="Calibri" w:hAnsi="Calibri" w:cs="Arial"/>
          <w:sz w:val="22"/>
          <w:szCs w:val="22"/>
        </w:rPr>
        <w:t xml:space="preserve"> en novembre 2000 à La Hayes (Pays-</w:t>
      </w:r>
      <w:r w:rsidR="009237E2" w:rsidRPr="00326C84">
        <w:rPr>
          <w:rFonts w:ascii="Calibri" w:hAnsi="Calibri" w:cs="Arial"/>
          <w:sz w:val="22"/>
          <w:szCs w:val="22"/>
        </w:rPr>
        <w:t>Bas</w:t>
      </w:r>
      <w:r w:rsidRPr="00326C84">
        <w:rPr>
          <w:rFonts w:ascii="Calibri" w:hAnsi="Calibri" w:cs="Arial"/>
          <w:sz w:val="22"/>
          <w:szCs w:val="22"/>
        </w:rPr>
        <w:t>)</w:t>
      </w:r>
      <w:r w:rsidR="009237E2" w:rsidRPr="00326C84">
        <w:rPr>
          <w:rFonts w:ascii="Calibri" w:hAnsi="Calibri" w:cs="Arial"/>
          <w:sz w:val="22"/>
          <w:szCs w:val="22"/>
        </w:rPr>
        <w:t>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Elaboration de </w:t>
      </w:r>
      <w:r w:rsidR="009237E2" w:rsidRPr="00326C84">
        <w:rPr>
          <w:rFonts w:ascii="Calibri" w:hAnsi="Calibri" w:cs="Arial"/>
          <w:sz w:val="22"/>
          <w:szCs w:val="22"/>
        </w:rPr>
        <w:t xml:space="preserve">Stratégie Nationale et le Plan d’Action en matière de Changements et Variabilité Climatiques (SNPA/CVC) en mars 2003;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Elaboration du </w:t>
      </w:r>
      <w:r w:rsidR="009237E2" w:rsidRPr="00326C84">
        <w:rPr>
          <w:rFonts w:ascii="Calibri" w:hAnsi="Calibri" w:cs="Arial"/>
          <w:sz w:val="22"/>
          <w:szCs w:val="22"/>
        </w:rPr>
        <w:t xml:space="preserve">Programme d’Action </w:t>
      </w:r>
      <w:r w:rsidRPr="00326C84">
        <w:rPr>
          <w:rFonts w:ascii="Calibri" w:hAnsi="Calibri" w:cs="Arial"/>
          <w:sz w:val="22"/>
          <w:szCs w:val="22"/>
        </w:rPr>
        <w:t>National pour l’Adaptation (PANA</w:t>
      </w:r>
      <w:r w:rsidR="009237E2" w:rsidRPr="00326C84">
        <w:rPr>
          <w:rFonts w:ascii="Calibri" w:hAnsi="Calibri" w:cs="Arial"/>
          <w:sz w:val="22"/>
          <w:szCs w:val="22"/>
        </w:rPr>
        <w:t>) aux changements Climatiques» en 2006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Elaboration de la</w:t>
      </w:r>
      <w:r w:rsidR="009237E2" w:rsidRPr="00326C84">
        <w:rPr>
          <w:rFonts w:ascii="Calibri" w:hAnsi="Calibri" w:cs="Arial"/>
          <w:sz w:val="22"/>
          <w:szCs w:val="22"/>
        </w:rPr>
        <w:t xml:space="preserve"> Seconde Communication Nationale</w:t>
      </w:r>
      <w:r w:rsidR="003032E1" w:rsidRPr="00326C84">
        <w:rPr>
          <w:rFonts w:ascii="Calibri" w:hAnsi="Calibri" w:cs="Arial"/>
          <w:sz w:val="22"/>
          <w:szCs w:val="22"/>
        </w:rPr>
        <w:t xml:space="preserve"> </w:t>
      </w:r>
      <w:r w:rsidR="009237E2" w:rsidRPr="00326C84">
        <w:rPr>
          <w:rFonts w:ascii="Calibri" w:hAnsi="Calibri" w:cs="Arial"/>
          <w:sz w:val="22"/>
          <w:szCs w:val="22"/>
        </w:rPr>
        <w:t>sur les Changements Climatiques, présentée  lors de la quinzième session de la Conférence des Parties (COP) de la CCNUCC,  tenue</w:t>
      </w:r>
      <w:r w:rsidRPr="00326C84">
        <w:rPr>
          <w:rFonts w:ascii="Calibri" w:hAnsi="Calibri" w:cs="Arial"/>
          <w:sz w:val="22"/>
          <w:szCs w:val="22"/>
        </w:rPr>
        <w:t xml:space="preserve"> en novembre 2009 Copenhague (</w:t>
      </w:r>
      <w:r w:rsidR="009237E2" w:rsidRPr="00326C84">
        <w:rPr>
          <w:rFonts w:ascii="Calibri" w:hAnsi="Calibri" w:cs="Arial"/>
          <w:sz w:val="22"/>
          <w:szCs w:val="22"/>
        </w:rPr>
        <w:t>Danemark</w:t>
      </w:r>
      <w:r w:rsidRPr="00326C84">
        <w:rPr>
          <w:rFonts w:ascii="Calibri" w:hAnsi="Calibri" w:cs="Arial"/>
          <w:sz w:val="22"/>
          <w:szCs w:val="22"/>
        </w:rPr>
        <w:t>)</w:t>
      </w:r>
      <w:r w:rsidR="009237E2" w:rsidRPr="00326C84">
        <w:rPr>
          <w:rFonts w:ascii="Calibri" w:hAnsi="Calibri" w:cs="Arial"/>
          <w:sz w:val="22"/>
          <w:szCs w:val="22"/>
        </w:rPr>
        <w:t>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Mise en œuvre du </w:t>
      </w:r>
      <w:r w:rsidR="009237E2" w:rsidRPr="00326C84">
        <w:rPr>
          <w:rFonts w:ascii="Calibri" w:hAnsi="Calibri" w:cs="Arial"/>
          <w:sz w:val="22"/>
          <w:szCs w:val="22"/>
        </w:rPr>
        <w:t>Projet PANA « Résilience du secteur agricole aux changements climatiques » par le SE/CNEDD de 2010 à 2013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Mise en œuvre du « </w:t>
      </w:r>
      <w:r w:rsidR="009237E2" w:rsidRPr="00326C84">
        <w:rPr>
          <w:rFonts w:ascii="Calibri" w:hAnsi="Calibri" w:cs="Arial"/>
          <w:sz w:val="22"/>
          <w:szCs w:val="22"/>
        </w:rPr>
        <w:t>Programme Africain pour l’Adaptation (PAA)</w:t>
      </w:r>
      <w:r w:rsidRPr="00326C84">
        <w:rPr>
          <w:rFonts w:ascii="Calibri" w:hAnsi="Calibri" w:cs="Arial"/>
          <w:sz w:val="22"/>
          <w:szCs w:val="22"/>
        </w:rPr>
        <w:t xml:space="preserve"> -</w:t>
      </w:r>
      <w:r w:rsidR="009237E2" w:rsidRPr="00326C84">
        <w:rPr>
          <w:rFonts w:ascii="Calibri" w:hAnsi="Calibri" w:cs="Arial"/>
          <w:sz w:val="22"/>
          <w:szCs w:val="22"/>
        </w:rPr>
        <w:t xml:space="preserve"> Composante Niger », première phase de 2010 à 2012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Mise en œuvre du </w:t>
      </w:r>
      <w:r w:rsidR="009237E2" w:rsidRPr="00326C84">
        <w:rPr>
          <w:rFonts w:ascii="Calibri" w:hAnsi="Calibri" w:cs="Arial"/>
          <w:sz w:val="22"/>
          <w:szCs w:val="22"/>
        </w:rPr>
        <w:t>Programme Stratégique pour la Résilience Climatique (PSRC), comprenant le Projet d’Actions Communautaires pour la Résilience Climatique (PACRC), le Projet de Développement de l’Information et de la Pr</w:t>
      </w:r>
      <w:r w:rsidRPr="00326C84">
        <w:rPr>
          <w:rFonts w:ascii="Calibri" w:hAnsi="Calibri" w:cs="Arial"/>
          <w:sz w:val="22"/>
          <w:szCs w:val="22"/>
        </w:rPr>
        <w:t xml:space="preserve">ospective Climatiques (PDIPC) </w:t>
      </w:r>
      <w:r w:rsidR="009237E2" w:rsidRPr="00326C84">
        <w:rPr>
          <w:rFonts w:ascii="Calibri" w:hAnsi="Calibri" w:cs="Arial"/>
          <w:sz w:val="22"/>
          <w:szCs w:val="22"/>
        </w:rPr>
        <w:t>et le Projet de Mobilisation et de Valorisation des Ressources en Eau (PROMOVARE) à partir de 2012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Elaboration de la </w:t>
      </w:r>
      <w:r w:rsidR="009237E2" w:rsidRPr="00326C84">
        <w:rPr>
          <w:rFonts w:ascii="Calibri" w:hAnsi="Calibri" w:cs="Arial"/>
          <w:sz w:val="22"/>
          <w:szCs w:val="22"/>
        </w:rPr>
        <w:t>Stratégie Nationale de Communication sur les Changements Climatiques (SNCCC) en 2011 ;</w:t>
      </w:r>
    </w:p>
    <w:p w:rsidR="009237E2"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Adoption de la </w:t>
      </w:r>
      <w:r w:rsidR="009237E2" w:rsidRPr="00326C84">
        <w:rPr>
          <w:rFonts w:ascii="Calibri" w:hAnsi="Calibri" w:cs="Arial"/>
          <w:sz w:val="22"/>
          <w:szCs w:val="22"/>
        </w:rPr>
        <w:t>Politique Nationale en matière de Changements Climatiques en 2013 ;</w:t>
      </w:r>
    </w:p>
    <w:p w:rsidR="00997547" w:rsidRPr="00326C84" w:rsidRDefault="00B22FF2" w:rsidP="00B255B9">
      <w:pPr>
        <w:pStyle w:val="ListParagraph"/>
        <w:numPr>
          <w:ilvl w:val="0"/>
          <w:numId w:val="48"/>
        </w:numPr>
        <w:rPr>
          <w:rFonts w:ascii="Calibri" w:hAnsi="Calibri"/>
          <w:sz w:val="22"/>
          <w:szCs w:val="22"/>
        </w:rPr>
      </w:pPr>
      <w:r w:rsidRPr="00326C84">
        <w:rPr>
          <w:rFonts w:ascii="Calibri" w:hAnsi="Calibri" w:cs="Arial"/>
          <w:sz w:val="22"/>
          <w:szCs w:val="22"/>
        </w:rPr>
        <w:t>Mise en route de la 2eme phase du « </w:t>
      </w:r>
      <w:r w:rsidR="009237E2" w:rsidRPr="00326C84">
        <w:rPr>
          <w:rFonts w:ascii="Calibri" w:hAnsi="Calibri" w:cs="Arial"/>
          <w:sz w:val="22"/>
          <w:szCs w:val="22"/>
        </w:rPr>
        <w:t xml:space="preserve">Programme Africain pour l’Adaptation (PAA) </w:t>
      </w:r>
      <w:r w:rsidRPr="00326C84">
        <w:rPr>
          <w:rFonts w:ascii="Calibri" w:hAnsi="Calibri" w:cs="Arial"/>
          <w:sz w:val="22"/>
          <w:szCs w:val="22"/>
        </w:rPr>
        <w:t xml:space="preserve">- </w:t>
      </w:r>
      <w:r w:rsidR="009237E2" w:rsidRPr="00326C84">
        <w:rPr>
          <w:rFonts w:ascii="Calibri" w:hAnsi="Calibri" w:cs="Arial"/>
          <w:sz w:val="22"/>
          <w:szCs w:val="22"/>
        </w:rPr>
        <w:t>Composante Niger », à partir de 2014</w:t>
      </w:r>
      <w:r w:rsidR="00997547" w:rsidRPr="00326C84">
        <w:rPr>
          <w:rFonts w:ascii="Calibri" w:hAnsi="Calibri" w:cs="Arial"/>
          <w:sz w:val="22"/>
          <w:szCs w:val="22"/>
        </w:rPr>
        <w:t> ;</w:t>
      </w:r>
    </w:p>
    <w:p w:rsidR="00997547" w:rsidRPr="00326C84" w:rsidRDefault="00997547" w:rsidP="00B255B9">
      <w:pPr>
        <w:pStyle w:val="ListParagraph"/>
        <w:numPr>
          <w:ilvl w:val="0"/>
          <w:numId w:val="48"/>
        </w:numPr>
        <w:rPr>
          <w:rFonts w:ascii="Calibri" w:hAnsi="Calibri"/>
          <w:sz w:val="22"/>
          <w:szCs w:val="22"/>
        </w:rPr>
      </w:pPr>
      <w:r w:rsidRPr="00326C84">
        <w:rPr>
          <w:rFonts w:ascii="Calibri" w:hAnsi="Calibri" w:cs="Arial"/>
          <w:sz w:val="22"/>
          <w:szCs w:val="22"/>
        </w:rPr>
        <w:t xml:space="preserve">Elaboration de la </w:t>
      </w:r>
      <w:r w:rsidRPr="00326C84">
        <w:rPr>
          <w:rFonts w:ascii="Calibri" w:hAnsi="Calibri"/>
          <w:sz w:val="22"/>
          <w:szCs w:val="22"/>
        </w:rPr>
        <w:t>Troisième Communication Nationale (TCN) sur le Changements Climatiques (en cours);</w:t>
      </w:r>
    </w:p>
    <w:p w:rsidR="00997547" w:rsidRPr="00326C84" w:rsidRDefault="00997547" w:rsidP="00B255B9">
      <w:pPr>
        <w:pStyle w:val="NoSpacing"/>
        <w:numPr>
          <w:ilvl w:val="0"/>
          <w:numId w:val="71"/>
        </w:numPr>
      </w:pPr>
      <w:r w:rsidRPr="00326C84">
        <w:t>Actualisation de la Stratégie Nationale et le Plan d’Action en matière de Changements et Variabilité Climatiques (en cours) ;</w:t>
      </w:r>
    </w:p>
    <w:p w:rsidR="00997547" w:rsidRPr="00326C84" w:rsidRDefault="00997547" w:rsidP="00B255B9">
      <w:pPr>
        <w:pStyle w:val="NoSpacing"/>
        <w:numPr>
          <w:ilvl w:val="0"/>
          <w:numId w:val="71"/>
        </w:numPr>
      </w:pPr>
      <w:r w:rsidRPr="00326C84">
        <w:t xml:space="preserve">Elaboration du Plan National d’Adaptation (PNA) aux Changements Climatiques dont le processus d’élaboration (en cours). </w:t>
      </w:r>
    </w:p>
    <w:p w:rsidR="00997547" w:rsidRPr="00326C84" w:rsidRDefault="00997547" w:rsidP="00FB03FC">
      <w:pPr>
        <w:spacing w:after="120"/>
        <w:rPr>
          <w:b/>
        </w:rPr>
      </w:pPr>
    </w:p>
    <w:p w:rsidR="00B22FF2" w:rsidRPr="00326C84" w:rsidRDefault="003032E1" w:rsidP="00FB03FC">
      <w:pPr>
        <w:rPr>
          <w:u w:val="single"/>
        </w:rPr>
      </w:pPr>
      <w:r w:rsidRPr="00326C84">
        <w:rPr>
          <w:u w:val="single"/>
        </w:rPr>
        <w:t xml:space="preserve">Définition de la </w:t>
      </w:r>
      <w:r w:rsidR="00B47C10" w:rsidRPr="00326C84">
        <w:rPr>
          <w:u w:val="single"/>
        </w:rPr>
        <w:t>Politique</w:t>
      </w:r>
      <w:r w:rsidR="00B22FF2" w:rsidRPr="00326C84">
        <w:rPr>
          <w:u w:val="single"/>
        </w:rPr>
        <w:t xml:space="preserve"> Nationale d’Adaptation</w:t>
      </w:r>
    </w:p>
    <w:p w:rsidR="00CB793E" w:rsidRPr="00326C84" w:rsidRDefault="00CB793E" w:rsidP="00FB03FC"/>
    <w:p w:rsidR="00B22FF2" w:rsidRPr="00326C84" w:rsidRDefault="003032E1" w:rsidP="00FB03FC">
      <w:r w:rsidRPr="00326C84">
        <w:t xml:space="preserve">Elaborée en 2013, la politique nationale en matière de changement climatique est l’aboutissement d’un processus qui a vu la réalisation au préalable d’une Stratégie Nationale et le Plan d’Action en matière  de Changements et Variabilité Climatiques - </w:t>
      </w:r>
      <w:r w:rsidRPr="00326C84">
        <w:rPr>
          <w:lang w:val="fr-CA" w:eastAsia="fr-CA"/>
        </w:rPr>
        <w:t xml:space="preserve">SNPA/CVC </w:t>
      </w:r>
      <w:r w:rsidRPr="00326C84">
        <w:t xml:space="preserve">(2003) et d’un Programme d’Action National pour l’Adaptation aux Changements Climatiques (2006). </w:t>
      </w:r>
    </w:p>
    <w:p w:rsidR="00B47C10" w:rsidRDefault="00B47C10" w:rsidP="00FB03FC"/>
    <w:p w:rsidR="00B32C51" w:rsidRPr="00FE51AF" w:rsidRDefault="00B32C51" w:rsidP="00B32C51">
      <w:pPr>
        <w:pStyle w:val="NoSpacing1"/>
      </w:pPr>
      <w:r w:rsidRPr="00FE51AF">
        <w:t>L’objectif global de la politique nationale en matière de changements climatiques (PNCC est de contribuer au développement durable par la réduction des impacts négatifs des changements climatiques. Ses objectifs spécifiques sont :</w:t>
      </w:r>
    </w:p>
    <w:p w:rsidR="00B32C51" w:rsidRPr="00FE51AF" w:rsidRDefault="00B32C51" w:rsidP="00B32C51">
      <w:pPr>
        <w:pStyle w:val="NoSpacing1"/>
        <w:numPr>
          <w:ilvl w:val="0"/>
          <w:numId w:val="98"/>
        </w:numPr>
      </w:pPr>
      <w:r w:rsidRPr="00FE51AF">
        <w:t>améliorer la connaissance, promouvoir la recherche-développement, produire et diffuser l’information sur les changements climatiques ;</w:t>
      </w:r>
    </w:p>
    <w:p w:rsidR="00B32C51" w:rsidRPr="00FE51AF" w:rsidRDefault="00B32C51" w:rsidP="00B32C51">
      <w:pPr>
        <w:pStyle w:val="NoSpacing1"/>
        <w:numPr>
          <w:ilvl w:val="0"/>
          <w:numId w:val="98"/>
        </w:numPr>
      </w:pPr>
      <w:r w:rsidRPr="00FE51AF">
        <w:t>renforcer les capacités d’adaptation des populations et de résilience des systèmes écologiques, économiques et sociaux aux changements climatiques ;</w:t>
      </w:r>
    </w:p>
    <w:p w:rsidR="00B32C51" w:rsidRPr="00FE51AF" w:rsidRDefault="00B32C51" w:rsidP="00B32C51">
      <w:pPr>
        <w:pStyle w:val="NoSpacing1"/>
        <w:numPr>
          <w:ilvl w:val="0"/>
          <w:numId w:val="98"/>
        </w:numPr>
      </w:pPr>
      <w:r w:rsidRPr="00FE51AF">
        <w:t>renforcer les actions de séquestration du carbone et de promotion des emplois verts ;</w:t>
      </w:r>
    </w:p>
    <w:p w:rsidR="00B32C51" w:rsidRPr="00FE51AF" w:rsidRDefault="00B32C51" w:rsidP="00B32C51">
      <w:pPr>
        <w:pStyle w:val="NoSpacing1"/>
        <w:numPr>
          <w:ilvl w:val="0"/>
          <w:numId w:val="98"/>
        </w:numPr>
      </w:pPr>
      <w:r w:rsidRPr="00FE51AF">
        <w:t>renforcer les actions d’atténuation des émissions de gaz à effet de serre (GES) ;</w:t>
      </w:r>
    </w:p>
    <w:p w:rsidR="00B32C51" w:rsidRPr="00FE51AF" w:rsidRDefault="00B32C51" w:rsidP="00B32C51">
      <w:pPr>
        <w:pStyle w:val="NoSpacing1"/>
        <w:numPr>
          <w:ilvl w:val="0"/>
          <w:numId w:val="98"/>
        </w:numPr>
      </w:pPr>
      <w:r w:rsidRPr="00FE51AF">
        <w:t>intégrer la problématique des changements climatiques dans les outils de planification des actions de développement socio-économique, à l’échelle nationale, régionale et locale ;</w:t>
      </w:r>
    </w:p>
    <w:p w:rsidR="00B32C51" w:rsidRPr="00FE51AF" w:rsidRDefault="00B32C51" w:rsidP="00B32C51">
      <w:pPr>
        <w:pStyle w:val="NoSpacing1"/>
        <w:numPr>
          <w:ilvl w:val="0"/>
          <w:numId w:val="98"/>
        </w:numPr>
      </w:pPr>
      <w:r w:rsidRPr="00FE51AF">
        <w:t>renforcer les capacités des acteurs à tous les niveaux.</w:t>
      </w:r>
    </w:p>
    <w:p w:rsidR="00B32C51" w:rsidRPr="00326C84" w:rsidRDefault="00B32C51" w:rsidP="00FB03FC"/>
    <w:p w:rsidR="00B22FF2" w:rsidRPr="00326C84" w:rsidRDefault="00B22FF2" w:rsidP="00FB03FC">
      <w:pPr>
        <w:pStyle w:val="BodyText"/>
        <w:spacing w:line="240" w:lineRule="auto"/>
        <w:rPr>
          <w:lang w:val="fr-CA" w:eastAsia="fr-CA"/>
        </w:rPr>
      </w:pPr>
      <w:r w:rsidRPr="00326C84">
        <w:rPr>
          <w:lang w:val="fr-CA" w:eastAsia="fr-CA"/>
        </w:rPr>
        <w:t>Les princi</w:t>
      </w:r>
      <w:r w:rsidR="00B47C10" w:rsidRPr="00326C84">
        <w:rPr>
          <w:lang w:val="fr-CA" w:eastAsia="fr-CA"/>
        </w:rPr>
        <w:t>pales mesures d’adaptation aux changements c</w:t>
      </w:r>
      <w:r w:rsidRPr="00326C84">
        <w:rPr>
          <w:lang w:val="fr-CA" w:eastAsia="fr-CA"/>
        </w:rPr>
        <w:t xml:space="preserve">limatiques </w:t>
      </w:r>
      <w:r w:rsidR="00FB03FC" w:rsidRPr="00326C84">
        <w:rPr>
          <w:lang w:val="fr-CA" w:eastAsia="fr-CA"/>
        </w:rPr>
        <w:t>préconisées</w:t>
      </w:r>
      <w:r w:rsidRPr="00326C84">
        <w:rPr>
          <w:lang w:val="fr-CA" w:eastAsia="fr-CA"/>
        </w:rPr>
        <w:t xml:space="preserve"> dans la</w:t>
      </w:r>
      <w:r w:rsidR="00B47C10" w:rsidRPr="00326C84">
        <w:t xml:space="preserve">« Stratégie Nationale et le Plan d’Action en matière  de Changements et Variabilité Climatiques - </w:t>
      </w:r>
      <w:r w:rsidR="00B47C10" w:rsidRPr="00326C84">
        <w:rPr>
          <w:lang w:val="fr-CA" w:eastAsia="fr-CA"/>
        </w:rPr>
        <w:t>SNPA/CVC »</w:t>
      </w:r>
      <w:r w:rsidRPr="00326C84">
        <w:rPr>
          <w:lang w:val="fr-CA" w:eastAsia="fr-CA"/>
        </w:rPr>
        <w:t xml:space="preserve"> sont</w:t>
      </w:r>
      <w:r w:rsidR="00EA3EAC" w:rsidRPr="00326C84">
        <w:rPr>
          <w:lang w:val="fr-CA" w:eastAsia="fr-CA"/>
        </w:rPr>
        <w:t> :</w:t>
      </w:r>
      <w:r w:rsidRPr="00326C84">
        <w:rPr>
          <w:lang w:val="fr-CA" w:eastAsia="fr-CA"/>
        </w:rPr>
        <w:t xml:space="preserve"> </w:t>
      </w:r>
      <w:r w:rsidR="00B47C10" w:rsidRPr="00326C84">
        <w:rPr>
          <w:lang w:val="fr-CA" w:eastAsia="fr-CA"/>
        </w:rPr>
        <w:t>(voir détails en annexe 3)</w:t>
      </w:r>
      <w:r w:rsidRPr="00326C84">
        <w:rPr>
          <w:lang w:val="fr-CA" w:eastAsia="fr-CA"/>
        </w:rPr>
        <w:t>:</w:t>
      </w:r>
    </w:p>
    <w:p w:rsidR="00B22FF2" w:rsidRPr="00326C84" w:rsidRDefault="00B22FF2" w:rsidP="00B255B9">
      <w:pPr>
        <w:pStyle w:val="NoSpacing"/>
        <w:numPr>
          <w:ilvl w:val="0"/>
          <w:numId w:val="92"/>
        </w:numPr>
      </w:pPr>
      <w:r w:rsidRPr="00326C84">
        <w:t>généralisation de l’utilisation des variété</w:t>
      </w:r>
      <w:r w:rsidR="00FB03FC" w:rsidRPr="00326C84">
        <w:t xml:space="preserve">s améliorées (mil, </w:t>
      </w:r>
      <w:r w:rsidRPr="00326C84">
        <w:t>sorgho</w:t>
      </w:r>
      <w:r w:rsidR="00FB03FC" w:rsidRPr="00326C84">
        <w:t xml:space="preserve">, </w:t>
      </w:r>
      <w:r w:rsidRPr="00326C84">
        <w:t>niébé</w:t>
      </w:r>
      <w:r w:rsidR="00FB03FC" w:rsidRPr="00326C84">
        <w:t xml:space="preserve"> notamment)</w:t>
      </w:r>
      <w:r w:rsidRPr="00326C84">
        <w:t>, résistantes à la sécheresse et amélioration des techniques culturales ;</w:t>
      </w:r>
    </w:p>
    <w:p w:rsidR="00B22FF2" w:rsidRPr="00326C84" w:rsidRDefault="00B22FF2" w:rsidP="00B255B9">
      <w:pPr>
        <w:pStyle w:val="NoSpacing"/>
        <w:numPr>
          <w:ilvl w:val="0"/>
          <w:numId w:val="92"/>
        </w:numPr>
      </w:pPr>
      <w:r w:rsidRPr="00326C84">
        <w:t>protection efficace des cultures contre les organismes nuisibles ;</w:t>
      </w:r>
    </w:p>
    <w:p w:rsidR="00B22FF2" w:rsidRPr="00326C84" w:rsidRDefault="00B22FF2" w:rsidP="00B255B9">
      <w:pPr>
        <w:pStyle w:val="NoSpacing"/>
        <w:numPr>
          <w:ilvl w:val="0"/>
          <w:numId w:val="92"/>
        </w:numPr>
      </w:pPr>
      <w:r w:rsidRPr="00326C84">
        <w:t>diversification et intensification des cultures irriguées ;</w:t>
      </w:r>
    </w:p>
    <w:p w:rsidR="00B22FF2" w:rsidRPr="00326C84" w:rsidRDefault="00B22FF2" w:rsidP="00B255B9">
      <w:pPr>
        <w:pStyle w:val="NoSpacing"/>
        <w:numPr>
          <w:ilvl w:val="0"/>
          <w:numId w:val="92"/>
        </w:numPr>
      </w:pPr>
      <w:r w:rsidRPr="00326C84">
        <w:t>appui à la promotion du maraîchage péri-urbain ;</w:t>
      </w:r>
    </w:p>
    <w:p w:rsidR="00B22FF2" w:rsidRPr="00326C84" w:rsidRDefault="00B22FF2" w:rsidP="00B255B9">
      <w:pPr>
        <w:pStyle w:val="NoSpacing"/>
        <w:numPr>
          <w:ilvl w:val="0"/>
          <w:numId w:val="92"/>
        </w:numPr>
      </w:pPr>
      <w:r w:rsidRPr="00326C84">
        <w:t>l’appui à l’élevage traditionnel par le renforcement des aménagements pastoraux et des capacités de sécurisation dans la zone pastorale ;</w:t>
      </w:r>
    </w:p>
    <w:p w:rsidR="00B22FF2" w:rsidRPr="00326C84" w:rsidRDefault="00B22FF2" w:rsidP="00B255B9">
      <w:pPr>
        <w:pStyle w:val="NoSpacing"/>
        <w:numPr>
          <w:ilvl w:val="0"/>
          <w:numId w:val="92"/>
        </w:numPr>
      </w:pPr>
      <w:r w:rsidRPr="00326C84">
        <w:t>l’accroissement de la productivité de l’élevage par l’amélioration du potentiel génétique et le développement de l’intégration agriculture/élevage ;</w:t>
      </w:r>
    </w:p>
    <w:p w:rsidR="00B22FF2" w:rsidRPr="00326C84" w:rsidRDefault="00B22FF2" w:rsidP="00B255B9">
      <w:pPr>
        <w:pStyle w:val="NoSpacing"/>
        <w:numPr>
          <w:ilvl w:val="0"/>
          <w:numId w:val="92"/>
        </w:numPr>
      </w:pPr>
      <w:r w:rsidRPr="00326C84">
        <w:t>la promotion de l’élevage non conventionnel et l’élevage péri-urbain ;</w:t>
      </w:r>
    </w:p>
    <w:p w:rsidR="00B22FF2" w:rsidRPr="00326C84" w:rsidRDefault="00B22FF2" w:rsidP="00B255B9">
      <w:pPr>
        <w:pStyle w:val="NoSpacing"/>
        <w:numPr>
          <w:ilvl w:val="0"/>
          <w:numId w:val="92"/>
        </w:numPr>
      </w:pPr>
      <w:r w:rsidRPr="00326C84">
        <w:t>appui à la mise en œuvre du Plan d’Actions pour la Relance de l’Elevage au Niger et mesures d’accompagnement ; </w:t>
      </w:r>
    </w:p>
    <w:p w:rsidR="00B22FF2" w:rsidRPr="00326C84" w:rsidRDefault="00FB03FC" w:rsidP="00B255B9">
      <w:pPr>
        <w:pStyle w:val="NoSpacing"/>
        <w:numPr>
          <w:ilvl w:val="0"/>
          <w:numId w:val="92"/>
        </w:numPr>
      </w:pPr>
      <w:r w:rsidRPr="00326C84">
        <w:t xml:space="preserve">connaissance et </w:t>
      </w:r>
      <w:r w:rsidR="00B22FF2" w:rsidRPr="00326C84">
        <w:t xml:space="preserve">maîtrise des ressources en eau ; </w:t>
      </w:r>
    </w:p>
    <w:p w:rsidR="00B22FF2" w:rsidRPr="00326C84" w:rsidRDefault="00B22FF2" w:rsidP="00B255B9">
      <w:pPr>
        <w:pStyle w:val="NoSpacing"/>
        <w:numPr>
          <w:ilvl w:val="0"/>
          <w:numId w:val="92"/>
        </w:numPr>
      </w:pPr>
      <w:r w:rsidRPr="00326C84">
        <w:t>amélioration de la couverture des besoins en eau des populations et de leur cadre de vie ;</w:t>
      </w:r>
    </w:p>
    <w:p w:rsidR="00B22FF2" w:rsidRPr="00326C84" w:rsidRDefault="00B22FF2" w:rsidP="00B255B9">
      <w:pPr>
        <w:pStyle w:val="NoSpacing"/>
        <w:numPr>
          <w:ilvl w:val="0"/>
          <w:numId w:val="92"/>
        </w:numPr>
      </w:pPr>
      <w:r w:rsidRPr="00326C84">
        <w:t>appui à tous les secteurs de production tout en recherchant une meilleure adéquation entre coûts d’investissements, d’entretien et de fonctionnement des infrastructures hydrauliques</w:t>
      </w:r>
      <w:r w:rsidR="00FB03FC" w:rsidRPr="00326C84">
        <w:t> ;</w:t>
      </w:r>
    </w:p>
    <w:p w:rsidR="00B22FF2" w:rsidRPr="00326C84" w:rsidRDefault="00B22FF2" w:rsidP="00B255B9">
      <w:pPr>
        <w:pStyle w:val="NoSpacing"/>
        <w:numPr>
          <w:ilvl w:val="0"/>
          <w:numId w:val="92"/>
        </w:numPr>
      </w:pPr>
      <w:r w:rsidRPr="00326C84">
        <w:t xml:space="preserve">protection des ressources en eau et des écosystèmes </w:t>
      </w:r>
      <w:r w:rsidR="00FB03FC" w:rsidRPr="00326C84">
        <w:t xml:space="preserve">aquatiques, et </w:t>
      </w:r>
      <w:r w:rsidRPr="00326C84">
        <w:t>valorisation des ressources en eau à travers une meilleure organisation des filières</w:t>
      </w:r>
      <w:r w:rsidR="00FB03FC" w:rsidRPr="00326C84">
        <w:t> ;</w:t>
      </w:r>
    </w:p>
    <w:p w:rsidR="00B22FF2" w:rsidRPr="00326C84" w:rsidRDefault="00B22FF2" w:rsidP="00B255B9">
      <w:pPr>
        <w:pStyle w:val="NoSpacing"/>
        <w:numPr>
          <w:ilvl w:val="0"/>
          <w:numId w:val="92"/>
        </w:numPr>
      </w:pPr>
      <w:r w:rsidRPr="00326C84">
        <w:t>généralisation de la Régénération Naturelle Assistée (RNA);</w:t>
      </w:r>
    </w:p>
    <w:p w:rsidR="00B22FF2" w:rsidRPr="00326C84" w:rsidRDefault="00B22FF2" w:rsidP="00B255B9">
      <w:pPr>
        <w:pStyle w:val="NoSpacing"/>
        <w:numPr>
          <w:ilvl w:val="0"/>
          <w:numId w:val="92"/>
        </w:numPr>
      </w:pPr>
      <w:r w:rsidRPr="00326C84">
        <w:t>développement de l’agro-foresterie;</w:t>
      </w:r>
    </w:p>
    <w:p w:rsidR="00B22FF2" w:rsidRPr="00326C84" w:rsidRDefault="00B22FF2" w:rsidP="00B255B9">
      <w:pPr>
        <w:pStyle w:val="NoSpacing"/>
        <w:numPr>
          <w:ilvl w:val="0"/>
          <w:numId w:val="92"/>
        </w:numPr>
      </w:pPr>
      <w:r w:rsidRPr="00326C84">
        <w:t>restauration de la fertilité des sols;</w:t>
      </w:r>
    </w:p>
    <w:p w:rsidR="00B22FF2" w:rsidRPr="00326C84" w:rsidRDefault="00B22FF2" w:rsidP="00B255B9">
      <w:pPr>
        <w:pStyle w:val="NoSpacing"/>
        <w:numPr>
          <w:ilvl w:val="0"/>
          <w:numId w:val="92"/>
        </w:numPr>
      </w:pPr>
      <w:r w:rsidRPr="00326C84">
        <w:t>promotion des technologies d'économie de bois ;</w:t>
      </w:r>
    </w:p>
    <w:p w:rsidR="00B22FF2" w:rsidRPr="00326C84" w:rsidRDefault="00B22FF2" w:rsidP="00B255B9">
      <w:pPr>
        <w:pStyle w:val="NoSpacing"/>
        <w:numPr>
          <w:ilvl w:val="0"/>
          <w:numId w:val="92"/>
        </w:numPr>
      </w:pPr>
      <w:r w:rsidRPr="00326C84">
        <w:t>création de puits de séquestration de carbone ;</w:t>
      </w:r>
    </w:p>
    <w:p w:rsidR="00B22FF2" w:rsidRPr="00326C84" w:rsidRDefault="00B22FF2" w:rsidP="00B255B9">
      <w:pPr>
        <w:pStyle w:val="NoSpacing"/>
        <w:numPr>
          <w:ilvl w:val="0"/>
          <w:numId w:val="92"/>
        </w:numPr>
      </w:pPr>
      <w:r w:rsidRPr="00326C84">
        <w:t>prise en charge des cas de maladies endémo</w:t>
      </w:r>
      <w:r w:rsidR="00FB03FC" w:rsidRPr="00326C84">
        <w:t xml:space="preserve">-épidémiques climato-sensibles, et </w:t>
      </w:r>
      <w:r w:rsidRPr="00326C84">
        <w:t>promotion des mesures de prévention, et de lutte contre les épidémies ;</w:t>
      </w:r>
    </w:p>
    <w:p w:rsidR="00B22FF2" w:rsidRPr="00326C84" w:rsidRDefault="00B22FF2" w:rsidP="00B255B9">
      <w:pPr>
        <w:pStyle w:val="NoSpacing"/>
        <w:numPr>
          <w:ilvl w:val="0"/>
          <w:numId w:val="92"/>
        </w:numPr>
      </w:pPr>
      <w:r w:rsidRPr="00326C84">
        <w:t>renforcement des capacités du dispositif de collecte des données nécessaires à la prise de décision pour faire face aux épidémies des maladies climato-sensibles ;</w:t>
      </w:r>
    </w:p>
    <w:p w:rsidR="00B22FF2" w:rsidRPr="00326C84" w:rsidRDefault="00B22FF2" w:rsidP="00B255B9">
      <w:pPr>
        <w:pStyle w:val="NoSpacing"/>
        <w:numPr>
          <w:ilvl w:val="0"/>
          <w:numId w:val="92"/>
        </w:numPr>
      </w:pPr>
      <w:r w:rsidRPr="00326C84">
        <w:t>introdu</w:t>
      </w:r>
      <w:r w:rsidR="00FB03FC" w:rsidRPr="00326C84">
        <w:t>ction d’un système de recherche-</w:t>
      </w:r>
      <w:r w:rsidRPr="00326C84">
        <w:t xml:space="preserve">action adéquat </w:t>
      </w:r>
      <w:r w:rsidR="00FB03FC" w:rsidRPr="00326C84">
        <w:t>pour</w:t>
      </w:r>
      <w:r w:rsidRPr="00326C84">
        <w:t xml:space="preserve"> permettre des prises de décisions rapides et efficaces ;</w:t>
      </w:r>
    </w:p>
    <w:p w:rsidR="00B22FF2" w:rsidRPr="00326C84" w:rsidRDefault="00B22FF2" w:rsidP="00B255B9">
      <w:pPr>
        <w:pStyle w:val="NoSpacing"/>
        <w:numPr>
          <w:ilvl w:val="0"/>
          <w:numId w:val="92"/>
        </w:numPr>
      </w:pPr>
      <w:r w:rsidRPr="00326C84">
        <w:t>mise en place de stratégi</w:t>
      </w:r>
      <w:r w:rsidR="00FB03FC" w:rsidRPr="00326C84">
        <w:t xml:space="preserve">es de vaccination performantes, et </w:t>
      </w:r>
      <w:r w:rsidRPr="00326C84">
        <w:t>d’un système de communication et de mobilisation sociale en cas d’épidémies et vaccination systématique.</w:t>
      </w:r>
    </w:p>
    <w:p w:rsidR="00B22FF2" w:rsidRPr="00326C84" w:rsidRDefault="00B22FF2" w:rsidP="00FB03FC">
      <w:pPr>
        <w:pStyle w:val="BodyText"/>
        <w:widowControl w:val="0"/>
        <w:spacing w:after="0" w:line="240" w:lineRule="auto"/>
        <w:ind w:left="374"/>
        <w:rPr>
          <w:rFonts w:eastAsia="Batang"/>
        </w:rPr>
      </w:pPr>
    </w:p>
    <w:p w:rsidR="00C0187F" w:rsidRPr="00326C84" w:rsidRDefault="00195314" w:rsidP="00C0187F">
      <w:pPr>
        <w:spacing w:after="200"/>
        <w:jc w:val="left"/>
      </w:pPr>
      <w:r w:rsidRPr="00326C84">
        <w:rPr>
          <w:b/>
          <w:bCs/>
        </w:rPr>
        <w:t>2.4</w:t>
      </w:r>
      <w:r w:rsidR="00091D0A" w:rsidRPr="00326C84">
        <w:rPr>
          <w:b/>
          <w:bCs/>
        </w:rPr>
        <w:t xml:space="preserve"> - </w:t>
      </w:r>
      <w:r w:rsidR="00824C00" w:rsidRPr="00326C84">
        <w:rPr>
          <w:b/>
          <w:bCs/>
        </w:rPr>
        <w:t>C</w:t>
      </w:r>
      <w:r w:rsidR="00824C00" w:rsidRPr="00326C84">
        <w:rPr>
          <w:b/>
        </w:rPr>
        <w:t xml:space="preserve">hangement climatique  et </w:t>
      </w:r>
      <w:r w:rsidR="00824C00" w:rsidRPr="00326C84">
        <w:rPr>
          <w:b/>
          <w:bCs/>
        </w:rPr>
        <w:t>s</w:t>
      </w:r>
      <w:r w:rsidR="00C0187F" w:rsidRPr="00326C84">
        <w:rPr>
          <w:b/>
          <w:bCs/>
        </w:rPr>
        <w:t>ystème de décentralisation</w:t>
      </w:r>
      <w:r w:rsidR="00C0187F" w:rsidRPr="00326C84">
        <w:t> </w:t>
      </w:r>
    </w:p>
    <w:p w:rsidR="00CB793E" w:rsidRPr="00F8078A" w:rsidRDefault="001764D3" w:rsidP="00157FE9">
      <w:pPr>
        <w:pStyle w:val="NoSpacing1"/>
      </w:pPr>
      <w:r w:rsidRPr="00F8078A">
        <w:t>La décentralisation est régie au Niger par un cadre politique</w:t>
      </w:r>
      <w:r w:rsidR="005A7EC7" w:rsidRPr="00F8078A">
        <w:rPr>
          <w:rStyle w:val="FootnoteReference"/>
          <w:vertAlign w:val="baseline"/>
        </w:rPr>
        <w:footnoteReference w:id="5"/>
      </w:r>
      <w:r w:rsidRPr="00F8078A">
        <w:t xml:space="preserve"> et juridique</w:t>
      </w:r>
      <w:r w:rsidR="005A7EC7" w:rsidRPr="00F8078A">
        <w:rPr>
          <w:rStyle w:val="FootnoteReference"/>
          <w:vertAlign w:val="baseline"/>
        </w:rPr>
        <w:footnoteReference w:id="6"/>
      </w:r>
      <w:r w:rsidR="005A7EC7" w:rsidRPr="00F8078A">
        <w:t xml:space="preserve">bien établi, qui prévoit deux niveaux de collectivités décentralisées : la commune et la région, </w:t>
      </w:r>
      <w:r w:rsidR="00742516" w:rsidRPr="00F8078A">
        <w:t xml:space="preserve">administrées par des conseils élus, et </w:t>
      </w:r>
      <w:r w:rsidR="005A7EC7" w:rsidRPr="00F8078A">
        <w:t>toutes les deux dotées de la personnalité morale et de l'autonomie financière, disposant d’un budget, d’</w:t>
      </w:r>
      <w:r w:rsidR="00742516" w:rsidRPr="00F8078A">
        <w:t>un personnel</w:t>
      </w:r>
      <w:r w:rsidR="005A7EC7" w:rsidRPr="00F8078A">
        <w:t xml:space="preserve"> et d’un domaine propres (Art. 3 du C</w:t>
      </w:r>
      <w:r w:rsidR="00742516" w:rsidRPr="00F8078A">
        <w:t>ode Général des Collectivités Territoriales - C</w:t>
      </w:r>
      <w:r w:rsidR="005A7EC7" w:rsidRPr="00F8078A">
        <w:t xml:space="preserve">GCT). </w:t>
      </w:r>
      <w:r w:rsidR="00742516" w:rsidRPr="00F8078A">
        <w:t>S’agissant des communes, en particulier, le CGCT leur confère une compétence générale (assurer les services publics répondant aux besoins de la population et qui ne relèvent pas, de par leur nature ou  leur importance, de l’Etat ou de la Région – Art. 20)</w:t>
      </w:r>
      <w:r w:rsidR="00871305" w:rsidRPr="00F8078A">
        <w:t xml:space="preserve">, et d’un large éventail de </w:t>
      </w:r>
      <w:r w:rsidR="00742516" w:rsidRPr="00F8078A">
        <w:t>compétences spécifiques</w:t>
      </w:r>
      <w:r w:rsidR="00871305" w:rsidRPr="00F8078A">
        <w:t>, y compris l’environnement et la gestion des ressources naturelles, que l’Etat est susceptible de leur transférer graduellement au moyen de décrets de dévolution pris en Conseil des ministres (Art. 163-164). La commune dispose de trois sources de revenu : (i) les ressources de nature fiscales (impôts et taxes), (ii) les ressources non fiscales (redevance pour services, revenu du domaine communal,…), et (iii) les transferts budgétaires de l’Etat via trois mécanismes : le Fonds d’Appui à la décentralisation – FAD, le Fonds de Péréquation – FP</w:t>
      </w:r>
      <w:r w:rsidR="00DF0A0E" w:rsidRPr="00F8078A">
        <w:t xml:space="preserve"> à travers l’ANFICT</w:t>
      </w:r>
      <w:r w:rsidR="00871305" w:rsidRPr="00F8078A">
        <w:t>, et les impôts et taxes rétrocédés par l’</w:t>
      </w:r>
      <w:r w:rsidR="00AC2932" w:rsidRPr="00F8078A">
        <w:t>Etat (Art. 224 et suivants).</w:t>
      </w:r>
      <w:r w:rsidR="008A2F65" w:rsidRPr="00F8078A">
        <w:t xml:space="preserve"> En sus de ces mécanismes, l</w:t>
      </w:r>
      <w:r w:rsidR="00C73544" w:rsidRPr="00F8078A">
        <w:t xml:space="preserve">e processus de </w:t>
      </w:r>
      <w:r w:rsidR="008A2F65" w:rsidRPr="00F8078A">
        <w:t xml:space="preserve">transfert des compétences et des ressources </w:t>
      </w:r>
      <w:r w:rsidR="00DF0A0E" w:rsidRPr="00F8078A">
        <w:t xml:space="preserve">est </w:t>
      </w:r>
      <w:r w:rsidR="00B952C8" w:rsidRPr="00F8078A">
        <w:t xml:space="preserve">très </w:t>
      </w:r>
      <w:r w:rsidR="00DF0A0E" w:rsidRPr="00F8078A">
        <w:t>avancé.</w:t>
      </w:r>
      <w:r w:rsidR="00F8078A" w:rsidRPr="00F8078A">
        <w:t xml:space="preserve"> </w:t>
      </w:r>
      <w:r w:rsidR="00DF0A0E" w:rsidRPr="00F8078A">
        <w:t xml:space="preserve">Toutes ces sources </w:t>
      </w:r>
      <w:r w:rsidR="00C73544" w:rsidRPr="00F8078A">
        <w:t>permettrai</w:t>
      </w:r>
      <w:r w:rsidR="00DF0A0E" w:rsidRPr="00F8078A">
        <w:t>en</w:t>
      </w:r>
      <w:r w:rsidR="00C73544" w:rsidRPr="00F8078A">
        <w:t xml:space="preserve">t </w:t>
      </w:r>
      <w:r w:rsidR="008A2F65" w:rsidRPr="00F8078A">
        <w:t>aux collectivités territoriales</w:t>
      </w:r>
      <w:r w:rsidR="00C73544" w:rsidRPr="00F8078A">
        <w:t xml:space="preserve"> de financer</w:t>
      </w:r>
      <w:r w:rsidR="00A3294B" w:rsidRPr="00F8078A">
        <w:t xml:space="preserve"> l</w:t>
      </w:r>
      <w:r w:rsidR="00C73544" w:rsidRPr="00F8078A">
        <w:t>es actions d’</w:t>
      </w:r>
      <w:r w:rsidR="00A3294B" w:rsidRPr="00F8078A">
        <w:t>adaptation</w:t>
      </w:r>
      <w:r w:rsidR="00C73544" w:rsidRPr="00F8078A">
        <w:t xml:space="preserve"> au changement climatique puisque celles-ci seront intégrées dans les plans de développement communaux</w:t>
      </w:r>
      <w:r w:rsidR="002753AB" w:rsidRPr="00F8078A">
        <w:t>.</w:t>
      </w:r>
      <w:r w:rsidR="00195314" w:rsidRPr="00F8078A">
        <w:br w:type="page"/>
      </w:r>
    </w:p>
    <w:p w:rsidR="00742516" w:rsidRPr="00CB793E" w:rsidRDefault="00742516" w:rsidP="00B255B9">
      <w:pPr>
        <w:pStyle w:val="Heading2"/>
        <w:numPr>
          <w:ilvl w:val="0"/>
          <w:numId w:val="47"/>
        </w:numPr>
        <w:rPr>
          <w:rFonts w:ascii="Calibri" w:hAnsi="Calibri"/>
          <w:color w:val="auto"/>
        </w:rPr>
      </w:pPr>
      <w:r w:rsidRPr="00326C84">
        <w:rPr>
          <w:rFonts w:ascii="Calibri" w:hAnsi="Calibri"/>
          <w:color w:val="auto"/>
        </w:rPr>
        <w:t>Initiative LoCAL-Niger</w:t>
      </w:r>
    </w:p>
    <w:p w:rsidR="00CB793E" w:rsidRPr="00326C84" w:rsidRDefault="00CB793E" w:rsidP="00CB793E">
      <w:pPr>
        <w:jc w:val="left"/>
        <w:rPr>
          <w:sz w:val="24"/>
        </w:rPr>
      </w:pPr>
    </w:p>
    <w:p w:rsidR="00A728D1" w:rsidRPr="00326C84" w:rsidRDefault="005D3DE4" w:rsidP="0082267F">
      <w:pPr>
        <w:rPr>
          <w:rFonts w:cs="Calibri"/>
        </w:rPr>
      </w:pPr>
      <w:r w:rsidRPr="00326C84">
        <w:rPr>
          <w:rFonts w:cs="Calibri"/>
        </w:rPr>
        <w:t xml:space="preserve">Cette section précise les caractéristiques de l’initiative LoCAL que l’UNCDF compte promouvoir au </w:t>
      </w:r>
      <w:r w:rsidR="000B0A8B" w:rsidRPr="00326C84">
        <w:rPr>
          <w:rFonts w:cs="Calibri"/>
        </w:rPr>
        <w:t>Niger</w:t>
      </w:r>
      <w:r w:rsidRPr="00326C84">
        <w:rPr>
          <w:rFonts w:cs="Calibri"/>
        </w:rPr>
        <w:t>, en partenariat avec les parties prenantes nationales concernées, notamment sa logique d’intervention et les arrangements institutionnels pour sa mise en œuvre.</w:t>
      </w:r>
    </w:p>
    <w:p w:rsidR="00311B62" w:rsidRPr="00326C84" w:rsidRDefault="00311B62" w:rsidP="0082267F">
      <w:pPr>
        <w:rPr>
          <w:b/>
        </w:rPr>
      </w:pPr>
    </w:p>
    <w:p w:rsidR="00BC354A" w:rsidRPr="00326C84" w:rsidRDefault="000B0A8B" w:rsidP="0082267F">
      <w:pPr>
        <w:rPr>
          <w:b/>
        </w:rPr>
      </w:pPr>
      <w:r w:rsidRPr="00326C84">
        <w:rPr>
          <w:b/>
        </w:rPr>
        <w:t>3.1 - Le Contexte Nigérien</w:t>
      </w:r>
    </w:p>
    <w:p w:rsidR="00BC354A" w:rsidRPr="00326C84" w:rsidRDefault="00BC354A" w:rsidP="0082267F"/>
    <w:p w:rsidR="0082267F" w:rsidRPr="00326C84" w:rsidRDefault="00A728D1" w:rsidP="000B0A8B">
      <w:r w:rsidRPr="00326C84">
        <w:t xml:space="preserve">Le lancement de l’initiative LoCAL au </w:t>
      </w:r>
      <w:r w:rsidR="000B0A8B" w:rsidRPr="00326C84">
        <w:t>Niger</w:t>
      </w:r>
      <w:r w:rsidRPr="00326C84">
        <w:t xml:space="preserve"> s’inscrit dans le cadre des recommandations de l’atelier international sur le financement loc</w:t>
      </w:r>
      <w:r w:rsidR="000B0A8B" w:rsidRPr="00326C84">
        <w:t>al de l’adaptation au changement climatique</w:t>
      </w:r>
      <w:r w:rsidRPr="00326C84">
        <w:t xml:space="preserve"> (LoCAL) en Afrique de l’Ouest,</w:t>
      </w:r>
      <w:r w:rsidR="009A20C4" w:rsidRPr="00326C84">
        <w:t xml:space="preserve"> </w:t>
      </w:r>
      <w:r w:rsidR="0082267F" w:rsidRPr="00326C84">
        <w:rPr>
          <w:bCs/>
        </w:rPr>
        <w:t xml:space="preserve">organisé </w:t>
      </w:r>
      <w:r w:rsidRPr="00326C84">
        <w:rPr>
          <w:bCs/>
        </w:rPr>
        <w:t xml:space="preserve">par l’UNCDF </w:t>
      </w:r>
      <w:r w:rsidR="0082267F" w:rsidRPr="00326C84">
        <w:rPr>
          <w:bCs/>
        </w:rPr>
        <w:t xml:space="preserve">du </w:t>
      </w:r>
      <w:r w:rsidR="0082267F" w:rsidRPr="00326C84">
        <w:t>19 au 21 février 2013 à Cotonou (</w:t>
      </w:r>
      <w:r w:rsidRPr="00326C84">
        <w:t>Bénin</w:t>
      </w:r>
      <w:r w:rsidR="0082267F" w:rsidRPr="00326C84">
        <w:t>) en collaboration avec les ministères en charge de l’environn</w:t>
      </w:r>
      <w:r w:rsidRPr="00326C84">
        <w:t>ement et de la décentralisation</w:t>
      </w:r>
      <w:r w:rsidR="0082267F" w:rsidRPr="00326C84">
        <w:t>. L’atelier a débouché, entre autres, sur l’élaboration d’une feuille de route par l’ensemble des neuf (09) pays africains</w:t>
      </w:r>
      <w:r w:rsidR="0082267F" w:rsidRPr="00326C84">
        <w:rPr>
          <w:rStyle w:val="FootnoteReference"/>
        </w:rPr>
        <w:footnoteReference w:id="7"/>
      </w:r>
      <w:r w:rsidR="0082267F" w:rsidRPr="00326C84">
        <w:t xml:space="preserve"> partic</w:t>
      </w:r>
      <w:r w:rsidRPr="00326C84">
        <w:t>ipants</w:t>
      </w:r>
      <w:r w:rsidR="0082267F" w:rsidRPr="00326C84">
        <w:t xml:space="preserve">. </w:t>
      </w:r>
      <w:r w:rsidR="000B0A8B" w:rsidRPr="00326C84">
        <w:t>C’est dans ce cadre que l’</w:t>
      </w:r>
      <w:r w:rsidR="0082267F" w:rsidRPr="00326C84">
        <w:t xml:space="preserve">UNCDF a choisi le </w:t>
      </w:r>
      <w:r w:rsidR="000B0A8B" w:rsidRPr="00326C84">
        <w:t>Niger</w:t>
      </w:r>
      <w:r w:rsidR="0082267F" w:rsidRPr="00326C84">
        <w:t xml:space="preserve"> comme pays pilote pour la mise en œuvre du programme LoCAL en Afrique</w:t>
      </w:r>
      <w:r w:rsidR="0082267F" w:rsidRPr="00326C84">
        <w:rPr>
          <w:rStyle w:val="FootnoteReference"/>
        </w:rPr>
        <w:footnoteReference w:id="8"/>
      </w:r>
      <w:r w:rsidR="0082267F" w:rsidRPr="00326C84">
        <w:t xml:space="preserve">. </w:t>
      </w:r>
    </w:p>
    <w:p w:rsidR="0082267F" w:rsidRPr="00326C84" w:rsidRDefault="0082267F" w:rsidP="0082267F"/>
    <w:p w:rsidR="0082267F" w:rsidRPr="00326C84" w:rsidRDefault="0082267F" w:rsidP="006338AA">
      <w:r w:rsidRPr="00326C84">
        <w:t xml:space="preserve">En effet, </w:t>
      </w:r>
      <w:r w:rsidR="000B0A8B" w:rsidRPr="00326C84">
        <w:t xml:space="preserve"> le Niger</w:t>
      </w:r>
      <w:r w:rsidRPr="00326C84">
        <w:t xml:space="preserve"> dispose d’un environnement favorable à l’expérimentation de l’approche LoCAL – à savoir (i) un cadre juridique et institutionnel de la décentralisation, (ii) des structures nationales en charge des questi</w:t>
      </w:r>
      <w:r w:rsidR="000B0A8B" w:rsidRPr="00326C84">
        <w:t>ons liées à l’environnement, au changement climatique</w:t>
      </w:r>
      <w:r w:rsidRPr="00326C84">
        <w:t xml:space="preserve"> (notamment </w:t>
      </w:r>
      <w:r w:rsidR="000B0A8B" w:rsidRPr="00326C84">
        <w:t xml:space="preserve">le Ministère de l’Environnement, de la Salubrité Urbaine et du Développement Local – MESUDD) </w:t>
      </w:r>
      <w:r w:rsidRPr="00326C84">
        <w:t>et à la décentralisation et au développement local</w:t>
      </w:r>
      <w:r w:rsidR="000B0A8B" w:rsidRPr="00326C84">
        <w:t xml:space="preserve"> (notamment le Conseil National </w:t>
      </w:r>
      <w:r w:rsidR="00D41A21" w:rsidRPr="00326C84">
        <w:t>de l’Environnement pour un</w:t>
      </w:r>
      <w:r w:rsidR="000B0A8B" w:rsidRPr="00326C84">
        <w:t xml:space="preserve"> Développement Durable</w:t>
      </w:r>
      <w:r w:rsidR="006338AA" w:rsidRPr="00326C84">
        <w:t xml:space="preserve"> – CNEDD, et l’Initiative I3N)</w:t>
      </w:r>
      <w:r w:rsidRPr="00326C84">
        <w:t xml:space="preserve">, (iii) </w:t>
      </w:r>
      <w:r w:rsidR="000B0A8B" w:rsidRPr="00326C84">
        <w:t>la mise en place récemment</w:t>
      </w:r>
      <w:r w:rsidR="00A728D1" w:rsidRPr="00326C84">
        <w:t xml:space="preserve"> d’un </w:t>
      </w:r>
      <w:r w:rsidRPr="00326C84">
        <w:t xml:space="preserve">dispositif national de financement </w:t>
      </w:r>
      <w:r w:rsidR="000B0A8B" w:rsidRPr="00326C84">
        <w:t xml:space="preserve">des collectivités </w:t>
      </w:r>
      <w:r w:rsidR="006338AA" w:rsidRPr="00326C84">
        <w:t>territoriales</w:t>
      </w:r>
      <w:r w:rsidR="000B0A8B" w:rsidRPr="00326C84">
        <w:t> : l</w:t>
      </w:r>
      <w:r w:rsidRPr="00326C84">
        <w:t xml:space="preserve">e Fonds </w:t>
      </w:r>
      <w:r w:rsidR="000B0A8B" w:rsidRPr="00326C84">
        <w:t xml:space="preserve">d’Appui à la Décentralisation (FAD), et le Fonds de Péréquation (FP)dont la gestion est confiée au l’Agence </w:t>
      </w:r>
      <w:r w:rsidRPr="00326C84">
        <w:t>National</w:t>
      </w:r>
      <w:r w:rsidR="006338AA" w:rsidRPr="00326C84">
        <w:t>e de Financement des Collectivités Territoriales – ANFICT.</w:t>
      </w:r>
    </w:p>
    <w:p w:rsidR="0082267F" w:rsidRPr="00326C84" w:rsidRDefault="0082267F" w:rsidP="0082267F"/>
    <w:p w:rsidR="0082267F" w:rsidRPr="00326C84" w:rsidRDefault="00A728D1" w:rsidP="0047430D">
      <w:pPr>
        <w:rPr>
          <w:color w:val="FF0000"/>
        </w:rPr>
      </w:pPr>
      <w:r w:rsidRPr="00326C84">
        <w:t>Cependant, et n</w:t>
      </w:r>
      <w:r w:rsidR="0082267F" w:rsidRPr="00326C84">
        <w:t>onobstant les considérations ci-dessus, force est de constater que</w:t>
      </w:r>
      <w:r w:rsidR="009A20C4" w:rsidRPr="00326C84">
        <w:t xml:space="preserve"> </w:t>
      </w:r>
      <w:r w:rsidR="0082267F" w:rsidRPr="00326C84">
        <w:t xml:space="preserve">les collectivités </w:t>
      </w:r>
      <w:r w:rsidR="00E92F89" w:rsidRPr="00326C84">
        <w:t>territoriales</w:t>
      </w:r>
      <w:r w:rsidR="009A20C4" w:rsidRPr="00326C84">
        <w:t xml:space="preserve"> </w:t>
      </w:r>
      <w:r w:rsidR="0082267F" w:rsidRPr="00326C84">
        <w:t xml:space="preserve">du </w:t>
      </w:r>
      <w:r w:rsidR="00E92F89" w:rsidRPr="00326C84">
        <w:t>Niger</w:t>
      </w:r>
      <w:r w:rsidR="009A20C4" w:rsidRPr="00326C84">
        <w:t xml:space="preserve"> </w:t>
      </w:r>
      <w:r w:rsidR="0082267F" w:rsidRPr="00326C84">
        <w:t>demeurent encore insuffisamment impliquées dans la mise en œuvre des politiques nationales  d’a</w:t>
      </w:r>
      <w:r w:rsidR="00E92F89" w:rsidRPr="00326C84">
        <w:t>daptation au changement climatique</w:t>
      </w:r>
      <w:r w:rsidR="0082267F" w:rsidRPr="00326C84">
        <w:t xml:space="preserve">, dans la mesure où les ressources disponibles pour l’adaptation </w:t>
      </w:r>
      <w:r w:rsidR="00E92F89" w:rsidRPr="00326C84">
        <w:t>sont affectées à des programmes conçus et gérés au niveau central</w:t>
      </w:r>
      <w:r w:rsidR="0082267F" w:rsidRPr="00326C84">
        <w:t xml:space="preserve">. Par conséquent les collectivités </w:t>
      </w:r>
      <w:r w:rsidR="00E92F89" w:rsidRPr="00326C84">
        <w:t>territoriales</w:t>
      </w:r>
      <w:r w:rsidR="009A20C4" w:rsidRPr="00326C84">
        <w:t xml:space="preserve"> </w:t>
      </w:r>
      <w:r w:rsidR="0082267F" w:rsidRPr="00326C84">
        <w:t xml:space="preserve">du </w:t>
      </w:r>
      <w:r w:rsidR="00E92F89" w:rsidRPr="00326C84">
        <w:t>Niger</w:t>
      </w:r>
      <w:r w:rsidR="0082267F" w:rsidRPr="00326C84">
        <w:t xml:space="preserve"> devraient être mobilisées davantage pour renforcer la résilience et la capacité d’adaptation des communautés locales, et ce, en mettant à leur disposition des </w:t>
      </w:r>
      <w:r w:rsidR="00E92F89" w:rsidRPr="00326C84">
        <w:t>res</w:t>
      </w:r>
      <w:r w:rsidR="0082267F" w:rsidRPr="00326C84">
        <w:t>sources de financement adéquates</w:t>
      </w:r>
      <w:r w:rsidR="00E92F89" w:rsidRPr="00326C84">
        <w:t>,</w:t>
      </w:r>
      <w:r w:rsidR="0082267F" w:rsidRPr="00326C84">
        <w:t xml:space="preserve"> et pérennes si possible</w:t>
      </w:r>
      <w:r w:rsidR="00E92F89" w:rsidRPr="00326C84">
        <w:t>,</w:t>
      </w:r>
      <w:r w:rsidR="0082267F" w:rsidRPr="00326C84">
        <w:t xml:space="preserve"> ainsi qu’un appui institutionnel et technique. C’est ce que le programme LoCAL entend tester</w:t>
      </w:r>
      <w:r w:rsidR="00E92F89" w:rsidRPr="00326C84">
        <w:t xml:space="preserve">, dans un premier temps, </w:t>
      </w:r>
      <w:r w:rsidR="0082267F" w:rsidRPr="00326C84">
        <w:t xml:space="preserve"> dans un échantillon de </w:t>
      </w:r>
      <w:r w:rsidR="00E92F89" w:rsidRPr="00326C84">
        <w:t xml:space="preserve">deux </w:t>
      </w:r>
      <w:r w:rsidR="0082267F" w:rsidRPr="00326C84">
        <w:t xml:space="preserve">communes </w:t>
      </w:r>
      <w:r w:rsidR="00E92F89" w:rsidRPr="00326C84">
        <w:t>du pays,</w:t>
      </w:r>
      <w:r w:rsidR="0082267F" w:rsidRPr="00326C84">
        <w:t xml:space="preserve"> à travers le mécanisme des subventions de résilience climatique basées sur la performance (SRC-BP).</w:t>
      </w:r>
    </w:p>
    <w:p w:rsidR="005D3DE4" w:rsidRPr="00326C84" w:rsidRDefault="005D3DE4" w:rsidP="000314DB"/>
    <w:p w:rsidR="00597DDB" w:rsidRPr="00326C84" w:rsidRDefault="0047430D" w:rsidP="0047430D">
      <w:r w:rsidRPr="00326C84">
        <w:t>S’agissant des modalités de sa mise en œuvre</w:t>
      </w:r>
      <w:r w:rsidR="0021758D" w:rsidRPr="00326C84">
        <w:t xml:space="preserve">, </w:t>
      </w:r>
      <w:r w:rsidRPr="00326C84">
        <w:t xml:space="preserve">le programme </w:t>
      </w:r>
      <w:r w:rsidR="00597DDB" w:rsidRPr="00326C84">
        <w:t xml:space="preserve">LoCAL </w:t>
      </w:r>
      <w:r w:rsidRPr="00326C84">
        <w:t xml:space="preserve">compte s'appuyer, autant que possible, </w:t>
      </w:r>
      <w:r w:rsidR="00597DDB" w:rsidRPr="00326C84">
        <w:t xml:space="preserve">sur le système des transferts budgétaires existants au </w:t>
      </w:r>
      <w:r w:rsidRPr="00326C84">
        <w:t xml:space="preserve">Niger, une fois ce système est entièrement opérationnel ; </w:t>
      </w:r>
      <w:r w:rsidR="00CF7D96" w:rsidRPr="00326C84">
        <w:t xml:space="preserve">d’autant plus que </w:t>
      </w:r>
      <w:r w:rsidRPr="00326C84">
        <w:t xml:space="preserve"> la structuration en cours </w:t>
      </w:r>
      <w:r w:rsidR="00597DDB" w:rsidRPr="00326C84">
        <w:t xml:space="preserve">du système de financement des collectivités </w:t>
      </w:r>
      <w:r w:rsidRPr="00326C84">
        <w:t>territoriales (FAD et FP sous l’égide de l’ANFICT)</w:t>
      </w:r>
      <w:r w:rsidR="00597DDB" w:rsidRPr="00326C84">
        <w:t xml:space="preserve"> ainsi que la rénovation du systèm</w:t>
      </w:r>
      <w:r w:rsidRPr="00326C84">
        <w:t xml:space="preserve">e de gestion des finances </w:t>
      </w:r>
      <w:r w:rsidR="00597DDB" w:rsidRPr="00326C84">
        <w:t xml:space="preserve">publiques </w:t>
      </w:r>
      <w:r w:rsidRPr="00326C84">
        <w:t>(GFP) en général</w:t>
      </w:r>
      <w:r w:rsidR="00597DDB" w:rsidRPr="00326C84">
        <w:t xml:space="preserve"> constituent une plate-forme</w:t>
      </w:r>
      <w:r w:rsidRPr="00326C84">
        <w:t xml:space="preserve"> adéquate pour </w:t>
      </w:r>
      <w:r w:rsidR="00597DDB" w:rsidRPr="00326C84">
        <w:t xml:space="preserve">les innovations que le </w:t>
      </w:r>
      <w:r w:rsidRPr="00326C84">
        <w:t>LoCAL envisage de tester au Niger</w:t>
      </w:r>
      <w:r w:rsidR="00597DDB" w:rsidRPr="00326C84">
        <w:t>.</w:t>
      </w:r>
      <w:r w:rsidR="0058519B" w:rsidRPr="00326C84">
        <w:t xml:space="preserve"> </w:t>
      </w:r>
      <w:r w:rsidR="00597DDB" w:rsidRPr="00326C84">
        <w:t>En effet, les expériences LoCAL dans d'autres pays permettent déjà de tirer quelques leçons pertinentes :</w:t>
      </w:r>
    </w:p>
    <w:p w:rsidR="0058519B" w:rsidRPr="00326C84" w:rsidRDefault="0058519B" w:rsidP="0047430D"/>
    <w:p w:rsidR="00597DDB" w:rsidRPr="00326C84" w:rsidRDefault="00597DDB" w:rsidP="00B255B9">
      <w:pPr>
        <w:pStyle w:val="ListParagraph"/>
        <w:numPr>
          <w:ilvl w:val="0"/>
          <w:numId w:val="46"/>
        </w:numPr>
        <w:rPr>
          <w:rFonts w:ascii="Calibri" w:hAnsi="Calibri"/>
          <w:sz w:val="22"/>
          <w:szCs w:val="18"/>
        </w:rPr>
      </w:pPr>
      <w:r w:rsidRPr="00326C84">
        <w:rPr>
          <w:rFonts w:ascii="Calibri" w:hAnsi="Calibri"/>
          <w:sz w:val="22"/>
          <w:szCs w:val="18"/>
        </w:rPr>
        <w:t>L’association des subventions LoCAL avec les dotations budgétaires dédiées à l’investissement des collectivités locales a démontré la pertinence de recourir aux systèmes nationaux existants au lieu d'établir des arrangements parallèles</w:t>
      </w:r>
      <w:r w:rsidR="00CF7D96" w:rsidRPr="00326C84">
        <w:rPr>
          <w:rFonts w:ascii="Calibri" w:hAnsi="Calibri"/>
          <w:sz w:val="22"/>
          <w:szCs w:val="18"/>
        </w:rPr>
        <w:t xml:space="preserve"> coû</w:t>
      </w:r>
      <w:r w:rsidRPr="00326C84">
        <w:rPr>
          <w:rFonts w:ascii="Calibri" w:hAnsi="Calibri"/>
          <w:sz w:val="22"/>
          <w:szCs w:val="18"/>
        </w:rPr>
        <w:t xml:space="preserve">teux et fastidieux ; </w:t>
      </w:r>
    </w:p>
    <w:p w:rsidR="00597DDB" w:rsidRPr="00326C84" w:rsidRDefault="00597DDB" w:rsidP="00B255B9">
      <w:pPr>
        <w:pStyle w:val="ListParagraph"/>
        <w:numPr>
          <w:ilvl w:val="0"/>
          <w:numId w:val="46"/>
        </w:numPr>
        <w:rPr>
          <w:rFonts w:ascii="Calibri" w:hAnsi="Calibri"/>
          <w:sz w:val="22"/>
          <w:szCs w:val="18"/>
        </w:rPr>
      </w:pPr>
      <w:r w:rsidRPr="00326C84">
        <w:rPr>
          <w:rFonts w:ascii="Calibri" w:hAnsi="Calibri"/>
          <w:sz w:val="22"/>
          <w:szCs w:val="18"/>
        </w:rPr>
        <w:t xml:space="preserve">L’impact du changement climatique étant transversal (multisectoriel), il importe de permettre aux collectivités </w:t>
      </w:r>
      <w:r w:rsidR="00CF7D96" w:rsidRPr="00326C84">
        <w:rPr>
          <w:rFonts w:ascii="Calibri" w:hAnsi="Calibri"/>
          <w:sz w:val="22"/>
          <w:szCs w:val="18"/>
        </w:rPr>
        <w:t xml:space="preserve">territoriales </w:t>
      </w:r>
      <w:r w:rsidRPr="00326C84">
        <w:rPr>
          <w:rFonts w:ascii="Calibri" w:hAnsi="Calibri"/>
          <w:sz w:val="22"/>
          <w:szCs w:val="18"/>
        </w:rPr>
        <w:t>de choisir à leur guise les secteurs et les activ</w:t>
      </w:r>
      <w:r w:rsidR="00ED6DC1" w:rsidRPr="00326C84">
        <w:rPr>
          <w:rFonts w:ascii="Calibri" w:hAnsi="Calibri"/>
          <w:sz w:val="22"/>
          <w:szCs w:val="18"/>
        </w:rPr>
        <w:t>ités</w:t>
      </w:r>
      <w:r w:rsidRPr="00326C84">
        <w:rPr>
          <w:rFonts w:ascii="Calibri" w:hAnsi="Calibri"/>
          <w:sz w:val="22"/>
          <w:szCs w:val="18"/>
        </w:rPr>
        <w:t xml:space="preserve"> à financer par les dotations LoCAL ; </w:t>
      </w:r>
    </w:p>
    <w:p w:rsidR="00597DDB" w:rsidRPr="00326C84" w:rsidRDefault="00597DDB" w:rsidP="00B255B9">
      <w:pPr>
        <w:pStyle w:val="ListParagraph"/>
        <w:numPr>
          <w:ilvl w:val="0"/>
          <w:numId w:val="46"/>
        </w:numPr>
        <w:rPr>
          <w:rFonts w:ascii="Calibri" w:hAnsi="Calibri"/>
          <w:sz w:val="22"/>
          <w:szCs w:val="18"/>
        </w:rPr>
      </w:pPr>
      <w:r w:rsidRPr="00326C84">
        <w:rPr>
          <w:rFonts w:ascii="Calibri" w:hAnsi="Calibri"/>
          <w:sz w:val="22"/>
          <w:szCs w:val="18"/>
        </w:rPr>
        <w:t>Le recours aux procédures nationales a contribué au renforcement de l’appropriation du dispositif LoCAL par toutes les parties prenantes (au niveau local comme national) ;</w:t>
      </w:r>
    </w:p>
    <w:p w:rsidR="00597DDB" w:rsidRPr="00326C84" w:rsidRDefault="00597DDB" w:rsidP="00B255B9">
      <w:pPr>
        <w:pStyle w:val="ListParagraph"/>
        <w:numPr>
          <w:ilvl w:val="0"/>
          <w:numId w:val="46"/>
        </w:numPr>
        <w:rPr>
          <w:rFonts w:ascii="Calibri" w:hAnsi="Calibri"/>
          <w:sz w:val="22"/>
          <w:szCs w:val="18"/>
        </w:rPr>
      </w:pPr>
      <w:r w:rsidRPr="00326C84">
        <w:rPr>
          <w:rFonts w:ascii="Calibri" w:hAnsi="Calibri"/>
          <w:sz w:val="22"/>
          <w:szCs w:val="18"/>
        </w:rPr>
        <w:t>Une sensibilisation accrue au changement climatique et à la nécessité d’intégrer cette problématique dans le processus de programmation des investissements  locaux ;</w:t>
      </w:r>
    </w:p>
    <w:p w:rsidR="00597DDB" w:rsidRPr="00326C84" w:rsidRDefault="00597DDB" w:rsidP="00B255B9">
      <w:pPr>
        <w:pStyle w:val="ListParagraph"/>
        <w:numPr>
          <w:ilvl w:val="0"/>
          <w:numId w:val="46"/>
        </w:numPr>
        <w:spacing w:after="200"/>
        <w:jc w:val="left"/>
        <w:rPr>
          <w:rFonts w:ascii="Calibri" w:hAnsi="Calibri"/>
          <w:sz w:val="22"/>
          <w:szCs w:val="18"/>
        </w:rPr>
      </w:pPr>
      <w:r w:rsidRPr="00326C84">
        <w:rPr>
          <w:rFonts w:ascii="Calibri" w:hAnsi="Calibri"/>
          <w:sz w:val="22"/>
          <w:szCs w:val="18"/>
        </w:rPr>
        <w:t xml:space="preserve">L’établissement d’une situation de référence </w:t>
      </w:r>
      <w:r w:rsidR="00CF7D96" w:rsidRPr="00326C84">
        <w:rPr>
          <w:rFonts w:ascii="Calibri" w:hAnsi="Calibri"/>
          <w:sz w:val="22"/>
          <w:szCs w:val="18"/>
        </w:rPr>
        <w:t xml:space="preserve"> et </w:t>
      </w:r>
      <w:r w:rsidRPr="00326C84">
        <w:rPr>
          <w:rFonts w:ascii="Calibri" w:hAnsi="Calibri"/>
          <w:sz w:val="22"/>
          <w:szCs w:val="18"/>
        </w:rPr>
        <w:t xml:space="preserve">l’évaluation périodique des performances des collectivités locales ont permis de recueillir des informations utiles sur les carences en capacités dans </w:t>
      </w:r>
      <w:r w:rsidR="00CF7D96" w:rsidRPr="00326C84">
        <w:rPr>
          <w:rFonts w:ascii="Calibri" w:hAnsi="Calibri"/>
          <w:sz w:val="22"/>
          <w:szCs w:val="18"/>
        </w:rPr>
        <w:t>les domaines de l’adaptation au changement climatique</w:t>
      </w:r>
      <w:r w:rsidRPr="00326C84">
        <w:rPr>
          <w:rFonts w:ascii="Calibri" w:hAnsi="Calibri"/>
          <w:sz w:val="22"/>
          <w:szCs w:val="18"/>
        </w:rPr>
        <w:t xml:space="preserve"> et la gestion des finances publiques locales.</w:t>
      </w:r>
    </w:p>
    <w:p w:rsidR="005A7EC7" w:rsidRPr="00326C84" w:rsidRDefault="005A7EC7" w:rsidP="000314DB">
      <w:pPr>
        <w:rPr>
          <w:b/>
          <w:sz w:val="20"/>
          <w:szCs w:val="20"/>
        </w:rPr>
      </w:pPr>
    </w:p>
    <w:p w:rsidR="00BB358B" w:rsidRPr="00326C84" w:rsidRDefault="00311B62" w:rsidP="00716173">
      <w:pPr>
        <w:rPr>
          <w:b/>
        </w:rPr>
      </w:pPr>
      <w:r w:rsidRPr="00326C84">
        <w:rPr>
          <w:b/>
        </w:rPr>
        <w:t xml:space="preserve">3.2 </w:t>
      </w:r>
      <w:r w:rsidR="0005024E" w:rsidRPr="00326C84">
        <w:rPr>
          <w:b/>
        </w:rPr>
        <w:t xml:space="preserve">–Esquisse du </w:t>
      </w:r>
      <w:r w:rsidR="00127D19" w:rsidRPr="00326C84">
        <w:rPr>
          <w:b/>
        </w:rPr>
        <w:t xml:space="preserve">Cadre Logique </w:t>
      </w:r>
      <w:r w:rsidRPr="00326C84">
        <w:rPr>
          <w:b/>
        </w:rPr>
        <w:t>du LoCAL-</w:t>
      </w:r>
      <w:r w:rsidR="00716173" w:rsidRPr="00326C84">
        <w:rPr>
          <w:b/>
        </w:rPr>
        <w:t>Niger</w:t>
      </w:r>
    </w:p>
    <w:p w:rsidR="00127D19" w:rsidRPr="00326C84" w:rsidRDefault="00127D19" w:rsidP="00502CB5"/>
    <w:p w:rsidR="00127D19" w:rsidRPr="00326C84" w:rsidRDefault="00127D19" w:rsidP="00422ECD">
      <w:r w:rsidRPr="00326C84">
        <w:t xml:space="preserve">L’objectif de l’initiative LoCAL </w:t>
      </w:r>
      <w:r w:rsidR="00E4588E" w:rsidRPr="00326C84">
        <w:t xml:space="preserve">au </w:t>
      </w:r>
      <w:r w:rsidR="00422ECD" w:rsidRPr="00326C84">
        <w:t>Niger</w:t>
      </w:r>
      <w:r w:rsidR="00E4588E" w:rsidRPr="00326C84">
        <w:t>(ci-après « LoCAL-</w:t>
      </w:r>
      <w:r w:rsidR="00422ECD" w:rsidRPr="00326C84">
        <w:t>Niger</w:t>
      </w:r>
      <w:r w:rsidR="00E4588E" w:rsidRPr="00326C84">
        <w:t xml:space="preserve"> ») est d’explorer les voies et moyens </w:t>
      </w:r>
      <w:r w:rsidR="005D3DE4" w:rsidRPr="00326C84">
        <w:t xml:space="preserve"> d’impliquer plus </w:t>
      </w:r>
      <w:r w:rsidRPr="00326C84">
        <w:t xml:space="preserve">activement les communes dans la </w:t>
      </w:r>
      <w:r w:rsidR="00A4267E" w:rsidRPr="00326C84">
        <w:t xml:space="preserve">conception, </w:t>
      </w:r>
      <w:r w:rsidR="00422ECD" w:rsidRPr="00326C84">
        <w:t xml:space="preserve">le </w:t>
      </w:r>
      <w:r w:rsidR="00A4267E" w:rsidRPr="00326C84">
        <w:t xml:space="preserve">financement et </w:t>
      </w:r>
      <w:r w:rsidR="00422ECD" w:rsidRPr="00326C84">
        <w:t xml:space="preserve">la </w:t>
      </w:r>
      <w:r w:rsidRPr="00326C84">
        <w:t>mise en œuvre de mesures destinées à renforcer la résilience des communautés locale</w:t>
      </w:r>
      <w:r w:rsidR="00A4267E" w:rsidRPr="00326C84">
        <w:t>s</w:t>
      </w:r>
      <w:r w:rsidRPr="00326C84">
        <w:t xml:space="preserve"> face aux risques de plus en plus manifestes des changements climatiques</w:t>
      </w:r>
      <w:r w:rsidR="00E4588E" w:rsidRPr="00326C84">
        <w:t>,</w:t>
      </w:r>
      <w:r w:rsidRPr="00326C84">
        <w:t xml:space="preserve"> et dans la prise en compte de ces risques dans la conception et l’exécution des infrastructures et services locaux.</w:t>
      </w:r>
    </w:p>
    <w:p w:rsidR="00127D19" w:rsidRPr="00326C84" w:rsidRDefault="00127D19" w:rsidP="00A374F4"/>
    <w:p w:rsidR="00127D19" w:rsidRPr="00326C84" w:rsidRDefault="00127D19" w:rsidP="00422ECD">
      <w:r w:rsidRPr="00326C84">
        <w:t>Plus particulièrement, le but du dispositif des subventions d</w:t>
      </w:r>
      <w:r w:rsidR="00422ECD" w:rsidRPr="00326C84">
        <w:t xml:space="preserve">e résilience au changement climatique </w:t>
      </w:r>
      <w:r w:rsidRPr="00326C84">
        <w:t>basées sur la performance (l’élément central du LoCAL) est d’inciter les communes à développer leurs capacités ins</w:t>
      </w:r>
      <w:r w:rsidR="000429CE" w:rsidRPr="00326C84">
        <w:t xml:space="preserve">titutionnelles et techniques </w:t>
      </w:r>
      <w:r w:rsidR="005D3DE4" w:rsidRPr="00326C84">
        <w:t>relativement à</w:t>
      </w:r>
      <w:r w:rsidR="000429CE" w:rsidRPr="00326C84">
        <w:t xml:space="preserve"> l</w:t>
      </w:r>
      <w:r w:rsidRPr="00326C84">
        <w:t xml:space="preserve">’identification </w:t>
      </w:r>
      <w:r w:rsidR="00E4588E" w:rsidRPr="00326C84">
        <w:t xml:space="preserve">des </w:t>
      </w:r>
      <w:r w:rsidRPr="00326C84">
        <w:t xml:space="preserve">vulnérabilités locales ainsi que </w:t>
      </w:r>
      <w:r w:rsidR="00E4588E" w:rsidRPr="00326C84">
        <w:t xml:space="preserve">la conception et la mise en œuvre </w:t>
      </w:r>
      <w:r w:rsidRPr="00326C84">
        <w:t>des mesures d’</w:t>
      </w:r>
      <w:r w:rsidR="00E4588E" w:rsidRPr="00326C84">
        <w:t>adaptation</w:t>
      </w:r>
      <w:r w:rsidR="0058519B" w:rsidRPr="00326C84">
        <w:t xml:space="preserve"> </w:t>
      </w:r>
      <w:r w:rsidR="00E4588E" w:rsidRPr="00326C84">
        <w:t>adéquates en les intégrant</w:t>
      </w:r>
      <w:r w:rsidRPr="00326C84">
        <w:t xml:space="preserve"> dans le processus de planification et d’allocation des ressources communales.</w:t>
      </w:r>
    </w:p>
    <w:p w:rsidR="000B6B0B" w:rsidRPr="00326C84" w:rsidRDefault="000B6B0B" w:rsidP="00A374F4"/>
    <w:p w:rsidR="0032026A" w:rsidRPr="00326C84" w:rsidRDefault="00A31C8A" w:rsidP="00287DBF">
      <w:r w:rsidRPr="00326C84">
        <w:t>Le cadre logique du LoCAL-</w:t>
      </w:r>
      <w:r w:rsidR="00287DBF" w:rsidRPr="00326C84">
        <w:t>Niger</w:t>
      </w:r>
      <w:r w:rsidRPr="00326C84">
        <w:t xml:space="preserve"> </w:t>
      </w:r>
      <w:r w:rsidR="0035472C" w:rsidRPr="00326C84">
        <w:t xml:space="preserve">se présente </w:t>
      </w:r>
      <w:r w:rsidRPr="00326C84">
        <w:t>comme suit :</w:t>
      </w:r>
    </w:p>
    <w:p w:rsidR="00A31C8A" w:rsidRPr="00326C84" w:rsidRDefault="00A31C8A" w:rsidP="00A374F4"/>
    <w:p w:rsidR="00A31C8A" w:rsidRPr="00326C84" w:rsidRDefault="00A31C8A" w:rsidP="00A374F4">
      <w:pPr>
        <w:rPr>
          <w:u w:val="single"/>
        </w:rPr>
      </w:pPr>
      <w:r w:rsidRPr="00326C84">
        <w:rPr>
          <w:u w:val="single"/>
        </w:rPr>
        <w:t>Objectif global :</w:t>
      </w:r>
    </w:p>
    <w:p w:rsidR="00A31C8A" w:rsidRPr="00326C84" w:rsidRDefault="00A31C8A" w:rsidP="00287DBF">
      <w:pPr>
        <w:rPr>
          <w:i/>
          <w:iCs/>
        </w:rPr>
      </w:pPr>
      <w:r w:rsidRPr="00326C84">
        <w:rPr>
          <w:i/>
          <w:iCs/>
        </w:rPr>
        <w:t xml:space="preserve">Démontrer et mettre </w:t>
      </w:r>
      <w:r w:rsidR="0035472C" w:rsidRPr="00326C84">
        <w:rPr>
          <w:i/>
          <w:iCs/>
        </w:rPr>
        <w:t xml:space="preserve">en </w:t>
      </w:r>
      <w:r w:rsidRPr="00326C84">
        <w:rPr>
          <w:i/>
          <w:iCs/>
        </w:rPr>
        <w:t xml:space="preserve">évidence le rôle </w:t>
      </w:r>
      <w:r w:rsidR="003224F6" w:rsidRPr="00326C84">
        <w:rPr>
          <w:i/>
          <w:iCs/>
        </w:rPr>
        <w:t>des</w:t>
      </w:r>
      <w:r w:rsidRPr="00326C84">
        <w:rPr>
          <w:i/>
          <w:iCs/>
        </w:rPr>
        <w:t xml:space="preserve"> communes </w:t>
      </w:r>
      <w:r w:rsidR="003224F6" w:rsidRPr="00326C84">
        <w:rPr>
          <w:i/>
          <w:iCs/>
        </w:rPr>
        <w:t>dans la promotion de</w:t>
      </w:r>
      <w:r w:rsidRPr="00326C84">
        <w:rPr>
          <w:i/>
          <w:iCs/>
        </w:rPr>
        <w:t xml:space="preserve"> mesures </w:t>
      </w:r>
      <w:r w:rsidR="00287DBF" w:rsidRPr="00326C84">
        <w:rPr>
          <w:i/>
          <w:iCs/>
        </w:rPr>
        <w:t>locales d’adaptation/résilience au changement climatique</w:t>
      </w:r>
      <w:r w:rsidRPr="00326C84">
        <w:rPr>
          <w:i/>
          <w:iCs/>
        </w:rPr>
        <w:t>,</w:t>
      </w:r>
      <w:r w:rsidR="00DC48EC" w:rsidRPr="00326C84">
        <w:rPr>
          <w:i/>
          <w:iCs/>
        </w:rPr>
        <w:t xml:space="preserve"> au moyen de l’intégration du «financement climatique</w:t>
      </w:r>
      <w:r w:rsidRPr="00326C84">
        <w:rPr>
          <w:i/>
          <w:iCs/>
        </w:rPr>
        <w:t xml:space="preserve">» dans les dispositifs </w:t>
      </w:r>
      <w:r w:rsidR="00287DBF" w:rsidRPr="00326C84">
        <w:rPr>
          <w:i/>
          <w:iCs/>
        </w:rPr>
        <w:t xml:space="preserve">nationaux </w:t>
      </w:r>
      <w:r w:rsidRPr="00326C84">
        <w:rPr>
          <w:i/>
          <w:iCs/>
        </w:rPr>
        <w:t>de transferts budgétaires et de planification/allocation des ressources locales.</w:t>
      </w:r>
    </w:p>
    <w:p w:rsidR="00A31C8A" w:rsidRPr="00326C84" w:rsidRDefault="00A31C8A" w:rsidP="00157FE9">
      <w:pPr>
        <w:pStyle w:val="NoSpacing1"/>
      </w:pPr>
    </w:p>
    <w:p w:rsidR="00A31C8A" w:rsidRPr="00326C84" w:rsidRDefault="00A31C8A" w:rsidP="00A374F4">
      <w:r w:rsidRPr="00326C84">
        <w:rPr>
          <w:u w:val="single"/>
        </w:rPr>
        <w:t>Objectifs spécifiques</w:t>
      </w:r>
      <w:r w:rsidRPr="00326C84">
        <w:t> :</w:t>
      </w:r>
    </w:p>
    <w:p w:rsidR="0058519B" w:rsidRPr="00326C84" w:rsidRDefault="0058519B" w:rsidP="00A374F4"/>
    <w:p w:rsidR="00A31C8A" w:rsidRPr="00326C84" w:rsidRDefault="00A31C8A" w:rsidP="00F01EAB">
      <w:pPr>
        <w:pStyle w:val="ListParagraph"/>
        <w:numPr>
          <w:ilvl w:val="0"/>
          <w:numId w:val="2"/>
        </w:numPr>
        <w:rPr>
          <w:rFonts w:ascii="Calibri" w:hAnsi="Calibri"/>
          <w:sz w:val="22"/>
          <w:szCs w:val="22"/>
        </w:rPr>
      </w:pPr>
      <w:r w:rsidRPr="00326C84">
        <w:rPr>
          <w:rFonts w:ascii="Calibri" w:hAnsi="Calibri"/>
          <w:sz w:val="22"/>
          <w:szCs w:val="22"/>
        </w:rPr>
        <w:t>Renforcer</w:t>
      </w:r>
      <w:r w:rsidR="009A0C7A" w:rsidRPr="00326C84">
        <w:rPr>
          <w:rFonts w:ascii="Calibri" w:hAnsi="Calibri"/>
          <w:sz w:val="22"/>
          <w:szCs w:val="22"/>
        </w:rPr>
        <w:t xml:space="preserve"> l</w:t>
      </w:r>
      <w:r w:rsidRPr="00326C84">
        <w:rPr>
          <w:rFonts w:ascii="Calibri" w:hAnsi="Calibri"/>
          <w:sz w:val="22"/>
          <w:szCs w:val="22"/>
        </w:rPr>
        <w:t xml:space="preserve">es capacités techniques et institutionnelles des </w:t>
      </w:r>
      <w:r w:rsidR="0006301E" w:rsidRPr="00326C84">
        <w:rPr>
          <w:rFonts w:ascii="Calibri" w:hAnsi="Calibri"/>
          <w:sz w:val="22"/>
          <w:szCs w:val="22"/>
        </w:rPr>
        <w:t>communes pilotes</w:t>
      </w:r>
      <w:r w:rsidRPr="00326C84">
        <w:rPr>
          <w:rFonts w:ascii="Calibri" w:hAnsi="Calibri"/>
          <w:sz w:val="22"/>
          <w:szCs w:val="22"/>
        </w:rPr>
        <w:t xml:space="preserve"> pour une </w:t>
      </w:r>
      <w:r w:rsidR="002A44B2" w:rsidRPr="00326C84">
        <w:rPr>
          <w:rFonts w:ascii="Calibri" w:hAnsi="Calibri"/>
          <w:i/>
          <w:iCs/>
          <w:sz w:val="22"/>
          <w:szCs w:val="22"/>
        </w:rPr>
        <w:t xml:space="preserve">meilleure </w:t>
      </w:r>
      <w:r w:rsidRPr="00326C84">
        <w:rPr>
          <w:rFonts w:ascii="Calibri" w:hAnsi="Calibri"/>
          <w:i/>
          <w:iCs/>
          <w:sz w:val="22"/>
          <w:szCs w:val="22"/>
        </w:rPr>
        <w:t>gouvernance locale de</w:t>
      </w:r>
      <w:r w:rsidR="00287DBF" w:rsidRPr="00326C84">
        <w:rPr>
          <w:rFonts w:ascii="Calibri" w:hAnsi="Calibri"/>
          <w:i/>
          <w:iCs/>
          <w:sz w:val="22"/>
          <w:szCs w:val="22"/>
        </w:rPr>
        <w:t xml:space="preserve"> l’adaptation au changement climatique</w:t>
      </w:r>
      <w:r w:rsidR="009A0C7A" w:rsidRPr="00326C84">
        <w:rPr>
          <w:rFonts w:ascii="Calibri" w:hAnsi="Calibri"/>
          <w:sz w:val="22"/>
          <w:szCs w:val="22"/>
        </w:rPr>
        <w:t> ;</w:t>
      </w:r>
    </w:p>
    <w:p w:rsidR="00A31C8A" w:rsidRPr="00326C84" w:rsidRDefault="0006301E" w:rsidP="00F01EAB">
      <w:pPr>
        <w:pStyle w:val="ListParagraph"/>
        <w:numPr>
          <w:ilvl w:val="0"/>
          <w:numId w:val="2"/>
        </w:numPr>
        <w:rPr>
          <w:rFonts w:ascii="Calibri" w:hAnsi="Calibri"/>
          <w:sz w:val="22"/>
          <w:szCs w:val="22"/>
        </w:rPr>
      </w:pPr>
      <w:r w:rsidRPr="00326C84">
        <w:rPr>
          <w:rFonts w:ascii="Calibri" w:hAnsi="Calibri"/>
          <w:sz w:val="22"/>
          <w:szCs w:val="22"/>
        </w:rPr>
        <w:t>Permettre aux communes, grâce à un financement ciblé, de réaliser</w:t>
      </w:r>
      <w:r w:rsidR="0058519B" w:rsidRPr="00326C84">
        <w:rPr>
          <w:rFonts w:ascii="Calibri" w:hAnsi="Calibri"/>
          <w:sz w:val="22"/>
          <w:szCs w:val="22"/>
        </w:rPr>
        <w:t xml:space="preserve"> </w:t>
      </w:r>
      <w:r w:rsidR="00A31C8A" w:rsidRPr="00326C84">
        <w:rPr>
          <w:rFonts w:ascii="Calibri" w:hAnsi="Calibri"/>
          <w:sz w:val="22"/>
          <w:szCs w:val="22"/>
        </w:rPr>
        <w:t xml:space="preserve">des </w:t>
      </w:r>
      <w:r w:rsidR="009A0C7A" w:rsidRPr="00326C84">
        <w:rPr>
          <w:rFonts w:ascii="Calibri" w:hAnsi="Calibri"/>
          <w:i/>
          <w:iCs/>
          <w:sz w:val="22"/>
          <w:szCs w:val="22"/>
        </w:rPr>
        <w:t xml:space="preserve">infrastructures et services locaux </w:t>
      </w:r>
      <w:r w:rsidR="00287DBF" w:rsidRPr="00326C84">
        <w:rPr>
          <w:rFonts w:ascii="Calibri" w:hAnsi="Calibri"/>
          <w:i/>
          <w:iCs/>
          <w:sz w:val="22"/>
          <w:szCs w:val="22"/>
        </w:rPr>
        <w:t>résilients au changement climatique</w:t>
      </w:r>
      <w:r w:rsidRPr="00326C84">
        <w:rPr>
          <w:rFonts w:ascii="Calibri" w:hAnsi="Calibri"/>
          <w:sz w:val="22"/>
          <w:szCs w:val="22"/>
        </w:rPr>
        <w:t> ;</w:t>
      </w:r>
    </w:p>
    <w:p w:rsidR="00A31C8A" w:rsidRPr="00326C84" w:rsidRDefault="001C4947" w:rsidP="00CB793E">
      <w:pPr>
        <w:pStyle w:val="ListParagraph"/>
        <w:numPr>
          <w:ilvl w:val="0"/>
          <w:numId w:val="2"/>
        </w:numPr>
        <w:rPr>
          <w:rFonts w:ascii="Calibri" w:hAnsi="Calibri"/>
          <w:sz w:val="22"/>
          <w:szCs w:val="22"/>
        </w:rPr>
      </w:pPr>
      <w:r w:rsidRPr="00326C84">
        <w:rPr>
          <w:rFonts w:ascii="Calibri" w:hAnsi="Calibri"/>
          <w:sz w:val="22"/>
          <w:szCs w:val="22"/>
        </w:rPr>
        <w:t>Promouvoir</w:t>
      </w:r>
      <w:r w:rsidR="0006301E" w:rsidRPr="00326C84">
        <w:rPr>
          <w:rFonts w:ascii="Calibri" w:hAnsi="Calibri"/>
          <w:sz w:val="22"/>
          <w:szCs w:val="22"/>
        </w:rPr>
        <w:t xml:space="preserve"> une</w:t>
      </w:r>
      <w:r w:rsidR="00CB793E" w:rsidRPr="00326C84">
        <w:rPr>
          <w:rFonts w:ascii="Calibri" w:hAnsi="Calibri"/>
          <w:sz w:val="22"/>
          <w:szCs w:val="22"/>
        </w:rPr>
        <w:t xml:space="preserve"> prise de conscience </w:t>
      </w:r>
      <w:r w:rsidR="006A0FB1" w:rsidRPr="00326C84">
        <w:rPr>
          <w:rFonts w:ascii="Calibri" w:hAnsi="Calibri"/>
          <w:sz w:val="22"/>
          <w:szCs w:val="22"/>
        </w:rPr>
        <w:t>des</w:t>
      </w:r>
      <w:r w:rsidR="005F70FE" w:rsidRPr="00326C84">
        <w:rPr>
          <w:rFonts w:ascii="Calibri" w:hAnsi="Calibri"/>
          <w:sz w:val="22"/>
          <w:szCs w:val="22"/>
        </w:rPr>
        <w:t xml:space="preserve"> </w:t>
      </w:r>
      <w:r w:rsidR="0006301E" w:rsidRPr="00326C84">
        <w:rPr>
          <w:rFonts w:ascii="Calibri" w:hAnsi="Calibri"/>
          <w:sz w:val="22"/>
          <w:szCs w:val="22"/>
        </w:rPr>
        <w:t>édiles</w:t>
      </w:r>
      <w:r w:rsidR="005F70FE" w:rsidRPr="00326C84">
        <w:rPr>
          <w:rFonts w:ascii="Calibri" w:hAnsi="Calibri"/>
          <w:sz w:val="22"/>
          <w:szCs w:val="22"/>
        </w:rPr>
        <w:t xml:space="preserve"> (conseillers)</w:t>
      </w:r>
      <w:r w:rsidR="0058519B" w:rsidRPr="00326C84">
        <w:rPr>
          <w:rFonts w:ascii="Calibri" w:hAnsi="Calibri"/>
          <w:sz w:val="22"/>
          <w:szCs w:val="22"/>
        </w:rPr>
        <w:t xml:space="preserve"> </w:t>
      </w:r>
      <w:r w:rsidR="0006301E" w:rsidRPr="00326C84">
        <w:rPr>
          <w:rFonts w:ascii="Calibri" w:hAnsi="Calibri"/>
          <w:sz w:val="22"/>
          <w:szCs w:val="22"/>
        </w:rPr>
        <w:t>communaux</w:t>
      </w:r>
      <w:r w:rsidR="005F70FE" w:rsidRPr="00326C84">
        <w:rPr>
          <w:rFonts w:ascii="Calibri" w:hAnsi="Calibri"/>
          <w:sz w:val="22"/>
          <w:szCs w:val="22"/>
        </w:rPr>
        <w:t xml:space="preserve"> </w:t>
      </w:r>
      <w:r w:rsidR="009A0C7A" w:rsidRPr="00326C84">
        <w:rPr>
          <w:rFonts w:ascii="Calibri" w:hAnsi="Calibri"/>
          <w:sz w:val="22"/>
          <w:szCs w:val="22"/>
        </w:rPr>
        <w:t xml:space="preserve">et </w:t>
      </w:r>
      <w:r w:rsidR="00CB793E" w:rsidRPr="00326C84">
        <w:rPr>
          <w:rFonts w:ascii="Calibri" w:hAnsi="Calibri"/>
          <w:sz w:val="22"/>
          <w:szCs w:val="22"/>
        </w:rPr>
        <w:t xml:space="preserve">des </w:t>
      </w:r>
      <w:r w:rsidR="009A0C7A" w:rsidRPr="00326C84">
        <w:rPr>
          <w:rFonts w:ascii="Calibri" w:hAnsi="Calibri"/>
          <w:sz w:val="22"/>
          <w:szCs w:val="22"/>
        </w:rPr>
        <w:t xml:space="preserve">communautés locales de l’impact des phénomènes de changement climatique et de la pertinence </w:t>
      </w:r>
      <w:r w:rsidR="0006301E" w:rsidRPr="00326C84">
        <w:rPr>
          <w:rFonts w:ascii="Calibri" w:hAnsi="Calibri"/>
          <w:sz w:val="22"/>
          <w:szCs w:val="22"/>
        </w:rPr>
        <w:t xml:space="preserve">d’une </w:t>
      </w:r>
      <w:r w:rsidR="0006301E" w:rsidRPr="00326C84">
        <w:rPr>
          <w:rFonts w:ascii="Calibri" w:hAnsi="Calibri"/>
          <w:i/>
          <w:iCs/>
          <w:sz w:val="22"/>
          <w:szCs w:val="22"/>
        </w:rPr>
        <w:t xml:space="preserve">approche </w:t>
      </w:r>
      <w:r w:rsidR="00287DBF" w:rsidRPr="00326C84">
        <w:rPr>
          <w:rFonts w:ascii="Calibri" w:hAnsi="Calibri"/>
          <w:i/>
          <w:iCs/>
          <w:sz w:val="22"/>
          <w:szCs w:val="22"/>
        </w:rPr>
        <w:t>territorialisée</w:t>
      </w:r>
      <w:r w:rsidR="0006301E" w:rsidRPr="00326C84">
        <w:rPr>
          <w:rFonts w:ascii="Calibri" w:hAnsi="Calibri"/>
          <w:sz w:val="22"/>
          <w:szCs w:val="22"/>
        </w:rPr>
        <w:t xml:space="preserve"> de l</w:t>
      </w:r>
      <w:r w:rsidR="009A0C7A" w:rsidRPr="00326C84">
        <w:rPr>
          <w:rFonts w:ascii="Calibri" w:hAnsi="Calibri"/>
          <w:sz w:val="22"/>
          <w:szCs w:val="22"/>
        </w:rPr>
        <w:t>’adaptation/résilience. </w:t>
      </w:r>
    </w:p>
    <w:p w:rsidR="00A31C8A" w:rsidRPr="00326C84" w:rsidRDefault="00A31C8A" w:rsidP="00A374F4"/>
    <w:p w:rsidR="00A31C8A" w:rsidRPr="00326C84" w:rsidRDefault="009A0C7A" w:rsidP="00A374F4">
      <w:r w:rsidRPr="00326C84">
        <w:rPr>
          <w:u w:val="single"/>
        </w:rPr>
        <w:t>Résultats attendus</w:t>
      </w:r>
      <w:r w:rsidRPr="00326C84">
        <w:t xml:space="preserve"> : </w:t>
      </w:r>
    </w:p>
    <w:p w:rsidR="0058519B" w:rsidRPr="00326C84" w:rsidRDefault="0058519B" w:rsidP="00A374F4"/>
    <w:p w:rsidR="00EE6ECF" w:rsidRPr="00326C84" w:rsidRDefault="00EE6ECF" w:rsidP="00602F12">
      <w:pPr>
        <w:pStyle w:val="ListParagraph"/>
        <w:numPr>
          <w:ilvl w:val="0"/>
          <w:numId w:val="1"/>
        </w:numPr>
        <w:rPr>
          <w:rFonts w:ascii="Calibri" w:hAnsi="Calibri"/>
          <w:sz w:val="22"/>
          <w:szCs w:val="22"/>
        </w:rPr>
      </w:pPr>
      <w:r w:rsidRPr="00326C84">
        <w:rPr>
          <w:rFonts w:ascii="Calibri" w:hAnsi="Calibri"/>
          <w:sz w:val="22"/>
          <w:szCs w:val="22"/>
        </w:rPr>
        <w:t xml:space="preserve">Les capacités (financières, techniques, </w:t>
      </w:r>
      <w:r w:rsidR="00293B12" w:rsidRPr="00326C84">
        <w:rPr>
          <w:rFonts w:ascii="Calibri" w:hAnsi="Calibri"/>
          <w:sz w:val="22"/>
          <w:szCs w:val="22"/>
        </w:rPr>
        <w:t xml:space="preserve">de </w:t>
      </w:r>
      <w:r w:rsidRPr="00326C84">
        <w:rPr>
          <w:rFonts w:ascii="Calibri" w:hAnsi="Calibri"/>
          <w:sz w:val="22"/>
          <w:szCs w:val="22"/>
        </w:rPr>
        <w:t>gouvernance) des communes pilotes en matière de maitrise d’ouvrage des activi</w:t>
      </w:r>
      <w:r w:rsidR="006636F3" w:rsidRPr="00326C84">
        <w:rPr>
          <w:rFonts w:ascii="Calibri" w:hAnsi="Calibri"/>
          <w:sz w:val="22"/>
          <w:szCs w:val="22"/>
        </w:rPr>
        <w:t>tés de résilience/adaptation au changement climatique</w:t>
      </w:r>
      <w:r w:rsidRPr="00326C84">
        <w:rPr>
          <w:rFonts w:ascii="Calibri" w:hAnsi="Calibri"/>
          <w:sz w:val="22"/>
          <w:szCs w:val="22"/>
        </w:rPr>
        <w:t xml:space="preserve"> sont renforcées ;</w:t>
      </w:r>
    </w:p>
    <w:p w:rsidR="00EE2767" w:rsidRPr="00326C84" w:rsidRDefault="00EE6ECF" w:rsidP="006636F3">
      <w:pPr>
        <w:pStyle w:val="ListParagraph"/>
        <w:numPr>
          <w:ilvl w:val="0"/>
          <w:numId w:val="1"/>
        </w:numPr>
        <w:rPr>
          <w:rFonts w:ascii="Calibri" w:hAnsi="Calibri"/>
          <w:sz w:val="22"/>
          <w:szCs w:val="22"/>
        </w:rPr>
      </w:pPr>
      <w:r w:rsidRPr="00326C84">
        <w:rPr>
          <w:rFonts w:ascii="Calibri" w:hAnsi="Calibri"/>
          <w:sz w:val="22"/>
          <w:szCs w:val="22"/>
        </w:rPr>
        <w:t xml:space="preserve">Des </w:t>
      </w:r>
      <w:r w:rsidR="00293B12" w:rsidRPr="00326C84">
        <w:rPr>
          <w:rFonts w:ascii="Calibri" w:hAnsi="Calibri"/>
          <w:sz w:val="22"/>
          <w:szCs w:val="22"/>
        </w:rPr>
        <w:t xml:space="preserve">modalités </w:t>
      </w:r>
      <w:r w:rsidRPr="00326C84">
        <w:rPr>
          <w:rFonts w:ascii="Calibri" w:hAnsi="Calibri"/>
          <w:sz w:val="22"/>
          <w:szCs w:val="22"/>
        </w:rPr>
        <w:t xml:space="preserve">et </w:t>
      </w:r>
      <w:r w:rsidR="00293B12" w:rsidRPr="00326C84">
        <w:rPr>
          <w:rFonts w:ascii="Calibri" w:hAnsi="Calibri"/>
          <w:sz w:val="22"/>
          <w:szCs w:val="22"/>
        </w:rPr>
        <w:t xml:space="preserve">des </w:t>
      </w:r>
      <w:r w:rsidRPr="00326C84">
        <w:rPr>
          <w:rFonts w:ascii="Calibri" w:hAnsi="Calibri"/>
          <w:sz w:val="22"/>
          <w:szCs w:val="22"/>
        </w:rPr>
        <w:t>procédures d’intégration</w:t>
      </w:r>
      <w:r w:rsidR="006636F3" w:rsidRPr="00326C84">
        <w:rPr>
          <w:rFonts w:ascii="Calibri" w:hAnsi="Calibri"/>
          <w:sz w:val="22"/>
          <w:szCs w:val="22"/>
        </w:rPr>
        <w:t xml:space="preserve"> de l’adaptation/résilience au</w:t>
      </w:r>
      <w:r w:rsidR="0058519B" w:rsidRPr="00326C84">
        <w:rPr>
          <w:rFonts w:ascii="Calibri" w:hAnsi="Calibri"/>
          <w:sz w:val="22"/>
          <w:szCs w:val="22"/>
        </w:rPr>
        <w:t xml:space="preserve"> </w:t>
      </w:r>
      <w:r w:rsidR="006636F3" w:rsidRPr="00326C84">
        <w:rPr>
          <w:rFonts w:ascii="Calibri" w:hAnsi="Calibri"/>
          <w:sz w:val="22"/>
          <w:szCs w:val="22"/>
        </w:rPr>
        <w:t>changement climatique</w:t>
      </w:r>
      <w:r w:rsidRPr="00326C84">
        <w:rPr>
          <w:rFonts w:ascii="Calibri" w:hAnsi="Calibri"/>
          <w:sz w:val="22"/>
          <w:szCs w:val="22"/>
        </w:rPr>
        <w:t xml:space="preserve"> dans le</w:t>
      </w:r>
      <w:r w:rsidR="00EE2767" w:rsidRPr="00326C84">
        <w:rPr>
          <w:rFonts w:ascii="Calibri" w:hAnsi="Calibri"/>
          <w:sz w:val="22"/>
          <w:szCs w:val="22"/>
        </w:rPr>
        <w:t>s</w:t>
      </w:r>
      <w:r w:rsidRPr="00326C84">
        <w:rPr>
          <w:rFonts w:ascii="Calibri" w:hAnsi="Calibri"/>
          <w:sz w:val="22"/>
          <w:szCs w:val="22"/>
        </w:rPr>
        <w:t xml:space="preserve"> processus </w:t>
      </w:r>
      <w:r w:rsidR="00293B12" w:rsidRPr="00326C84">
        <w:rPr>
          <w:rFonts w:ascii="Calibri" w:hAnsi="Calibri"/>
          <w:sz w:val="22"/>
          <w:szCs w:val="22"/>
        </w:rPr>
        <w:t xml:space="preserve">de </w:t>
      </w:r>
      <w:r w:rsidR="00EE2767" w:rsidRPr="00326C84">
        <w:rPr>
          <w:rFonts w:ascii="Calibri" w:hAnsi="Calibri"/>
          <w:sz w:val="22"/>
          <w:szCs w:val="22"/>
        </w:rPr>
        <w:t xml:space="preserve">planification et </w:t>
      </w:r>
      <w:r w:rsidR="00293B12" w:rsidRPr="00326C84">
        <w:rPr>
          <w:rFonts w:ascii="Calibri" w:hAnsi="Calibri"/>
          <w:sz w:val="22"/>
          <w:szCs w:val="22"/>
        </w:rPr>
        <w:t>d’</w:t>
      </w:r>
      <w:r w:rsidR="00EE2767" w:rsidRPr="00326C84">
        <w:rPr>
          <w:rFonts w:ascii="Calibri" w:hAnsi="Calibri"/>
          <w:sz w:val="22"/>
          <w:szCs w:val="22"/>
        </w:rPr>
        <w:t xml:space="preserve">allocation des ressources communales sont testées, </w:t>
      </w:r>
      <w:r w:rsidR="006636F3" w:rsidRPr="00326C84">
        <w:rPr>
          <w:rFonts w:ascii="Calibri" w:hAnsi="Calibri"/>
          <w:sz w:val="22"/>
          <w:szCs w:val="22"/>
        </w:rPr>
        <w:t>pour en faire des pratiques courantes, et les étendre graduellement</w:t>
      </w:r>
      <w:r w:rsidR="00EE2767" w:rsidRPr="00326C84">
        <w:rPr>
          <w:rFonts w:ascii="Calibri" w:hAnsi="Calibri"/>
          <w:sz w:val="22"/>
          <w:szCs w:val="22"/>
        </w:rPr>
        <w:t xml:space="preserve"> à l’ensemble des communes du pays ; </w:t>
      </w:r>
    </w:p>
    <w:p w:rsidR="00EE2767" w:rsidRPr="00326C84" w:rsidRDefault="006636F3" w:rsidP="006636F3">
      <w:pPr>
        <w:numPr>
          <w:ilvl w:val="0"/>
          <w:numId w:val="1"/>
        </w:numPr>
        <w:spacing w:before="80"/>
        <w:rPr>
          <w:rFonts w:cs="Times New Roman"/>
          <w:lang w:eastAsia="x-none"/>
        </w:rPr>
      </w:pPr>
      <w:r w:rsidRPr="00326C84">
        <w:rPr>
          <w:rFonts w:cs="Times New Roman"/>
          <w:lang w:eastAsia="x-none"/>
        </w:rPr>
        <w:t>Des mesures d’adaptation au changement climatique</w:t>
      </w:r>
      <w:r w:rsidR="00EE2767" w:rsidRPr="00326C84">
        <w:rPr>
          <w:rFonts w:cs="Times New Roman"/>
          <w:lang w:eastAsia="x-none"/>
        </w:rPr>
        <w:t xml:space="preserve"> sont financées, de façon transparente, grâce au mécanisme des subventions de résilience climatique (basées sur la performance</w:t>
      </w:r>
      <w:r w:rsidR="00293B12" w:rsidRPr="00326C84">
        <w:rPr>
          <w:rFonts w:cs="Times New Roman"/>
          <w:lang w:eastAsia="x-none"/>
        </w:rPr>
        <w:t>)</w:t>
      </w:r>
      <w:r w:rsidR="00EE2767" w:rsidRPr="00326C84">
        <w:rPr>
          <w:rFonts w:cs="Times New Roman"/>
          <w:lang w:eastAsia="x-none"/>
        </w:rPr>
        <w:t>;</w:t>
      </w:r>
    </w:p>
    <w:p w:rsidR="00EE2767" w:rsidRPr="00326C84" w:rsidRDefault="00EE2767" w:rsidP="00602F12">
      <w:pPr>
        <w:pStyle w:val="ListParagraph"/>
        <w:numPr>
          <w:ilvl w:val="0"/>
          <w:numId w:val="1"/>
        </w:numPr>
        <w:rPr>
          <w:rFonts w:ascii="Calibri" w:hAnsi="Calibri"/>
          <w:sz w:val="22"/>
          <w:szCs w:val="22"/>
        </w:rPr>
      </w:pPr>
      <w:r w:rsidRPr="00326C84">
        <w:rPr>
          <w:rFonts w:ascii="Calibri" w:hAnsi="Calibri"/>
          <w:sz w:val="22"/>
          <w:szCs w:val="22"/>
        </w:rPr>
        <w:t xml:space="preserve">Un </w:t>
      </w:r>
      <w:r w:rsidR="00293B12" w:rsidRPr="00326C84">
        <w:rPr>
          <w:rFonts w:ascii="Calibri" w:hAnsi="Calibri"/>
          <w:sz w:val="22"/>
          <w:szCs w:val="22"/>
        </w:rPr>
        <w:t>dispositif</w:t>
      </w:r>
      <w:r w:rsidRPr="00326C84">
        <w:rPr>
          <w:rFonts w:ascii="Calibri" w:hAnsi="Calibri"/>
          <w:sz w:val="22"/>
          <w:szCs w:val="22"/>
        </w:rPr>
        <w:t xml:space="preserve"> d’évaluation des performances </w:t>
      </w:r>
      <w:r w:rsidR="00293B12" w:rsidRPr="00326C84">
        <w:rPr>
          <w:rFonts w:ascii="Calibri" w:hAnsi="Calibri"/>
          <w:sz w:val="22"/>
          <w:szCs w:val="22"/>
        </w:rPr>
        <w:t>communales</w:t>
      </w:r>
      <w:r w:rsidRPr="00326C84">
        <w:rPr>
          <w:rFonts w:ascii="Calibri" w:hAnsi="Calibri"/>
          <w:sz w:val="22"/>
          <w:szCs w:val="22"/>
        </w:rPr>
        <w:t xml:space="preserve"> (indicateurs et méthode d’évaluation) est développé et testé, pour être éventuellement étendu par la suite à </w:t>
      </w:r>
      <w:r w:rsidR="00293B12" w:rsidRPr="00326C84">
        <w:rPr>
          <w:rFonts w:ascii="Calibri" w:hAnsi="Calibri"/>
          <w:sz w:val="22"/>
          <w:szCs w:val="22"/>
        </w:rPr>
        <w:t>l’ensemble des communes</w:t>
      </w:r>
      <w:r w:rsidRPr="00326C84">
        <w:rPr>
          <w:rFonts w:ascii="Calibri" w:hAnsi="Calibri"/>
          <w:sz w:val="22"/>
          <w:szCs w:val="22"/>
        </w:rPr>
        <w:t>;</w:t>
      </w:r>
    </w:p>
    <w:p w:rsidR="00EE6ECF" w:rsidRPr="00326C84" w:rsidRDefault="00EE6ECF" w:rsidP="00602F12">
      <w:pPr>
        <w:pStyle w:val="ListParagraph"/>
        <w:numPr>
          <w:ilvl w:val="0"/>
          <w:numId w:val="1"/>
        </w:numPr>
        <w:rPr>
          <w:rFonts w:ascii="Calibri" w:hAnsi="Calibri"/>
          <w:sz w:val="22"/>
          <w:szCs w:val="22"/>
        </w:rPr>
      </w:pPr>
      <w:r w:rsidRPr="00326C84">
        <w:rPr>
          <w:rFonts w:ascii="Calibri" w:hAnsi="Calibri"/>
          <w:sz w:val="22"/>
          <w:szCs w:val="22"/>
        </w:rPr>
        <w:t xml:space="preserve">Une plus grande prise de conscience parmi les </w:t>
      </w:r>
      <w:r w:rsidR="00293B12" w:rsidRPr="00326C84">
        <w:rPr>
          <w:rFonts w:ascii="Calibri" w:hAnsi="Calibri"/>
          <w:sz w:val="22"/>
          <w:szCs w:val="22"/>
        </w:rPr>
        <w:t xml:space="preserve">autorités communales </w:t>
      </w:r>
      <w:r w:rsidRPr="00326C84">
        <w:rPr>
          <w:rFonts w:ascii="Calibri" w:hAnsi="Calibri"/>
          <w:sz w:val="22"/>
          <w:szCs w:val="22"/>
        </w:rPr>
        <w:t xml:space="preserve">et les </w:t>
      </w:r>
      <w:r w:rsidR="00EE2767" w:rsidRPr="00326C84">
        <w:rPr>
          <w:rFonts w:ascii="Calibri" w:hAnsi="Calibri"/>
          <w:sz w:val="22"/>
          <w:szCs w:val="22"/>
        </w:rPr>
        <w:t>populations</w:t>
      </w:r>
      <w:r w:rsidRPr="00326C84">
        <w:rPr>
          <w:rFonts w:ascii="Calibri" w:hAnsi="Calibri"/>
          <w:sz w:val="22"/>
          <w:szCs w:val="22"/>
        </w:rPr>
        <w:t xml:space="preserve"> locales de</w:t>
      </w:r>
      <w:r w:rsidR="0010099A" w:rsidRPr="00326C84">
        <w:rPr>
          <w:rFonts w:ascii="Calibri" w:hAnsi="Calibri"/>
          <w:sz w:val="22"/>
          <w:szCs w:val="22"/>
        </w:rPr>
        <w:t>s</w:t>
      </w:r>
      <w:r w:rsidRPr="00326C84">
        <w:rPr>
          <w:rFonts w:ascii="Calibri" w:hAnsi="Calibri"/>
          <w:sz w:val="22"/>
          <w:szCs w:val="22"/>
        </w:rPr>
        <w:t xml:space="preserve"> phénomènes de changement climatique </w:t>
      </w:r>
      <w:r w:rsidR="0010099A" w:rsidRPr="00326C84">
        <w:rPr>
          <w:rFonts w:ascii="Calibri" w:hAnsi="Calibri"/>
          <w:sz w:val="22"/>
          <w:szCs w:val="22"/>
        </w:rPr>
        <w:t>et des vulnérabilités qui en découlent ;</w:t>
      </w:r>
    </w:p>
    <w:p w:rsidR="009A0C7A" w:rsidRPr="00326C84" w:rsidRDefault="0010099A" w:rsidP="006636F3">
      <w:pPr>
        <w:pStyle w:val="ListParagraph"/>
        <w:numPr>
          <w:ilvl w:val="0"/>
          <w:numId w:val="1"/>
        </w:numPr>
        <w:rPr>
          <w:rFonts w:ascii="Calibri" w:hAnsi="Calibri"/>
          <w:sz w:val="22"/>
          <w:szCs w:val="22"/>
        </w:rPr>
      </w:pPr>
      <w:r w:rsidRPr="00326C84">
        <w:rPr>
          <w:rFonts w:ascii="Calibri" w:hAnsi="Calibri"/>
          <w:sz w:val="22"/>
          <w:szCs w:val="22"/>
        </w:rPr>
        <w:t>L</w:t>
      </w:r>
      <w:r w:rsidR="009A0C7A" w:rsidRPr="00326C84">
        <w:rPr>
          <w:rFonts w:ascii="Calibri" w:hAnsi="Calibri"/>
          <w:sz w:val="22"/>
          <w:szCs w:val="22"/>
        </w:rPr>
        <w:t xml:space="preserve">es leçons apprises </w:t>
      </w:r>
      <w:r w:rsidRPr="00326C84">
        <w:rPr>
          <w:rFonts w:ascii="Calibri" w:hAnsi="Calibri"/>
          <w:sz w:val="22"/>
          <w:szCs w:val="22"/>
        </w:rPr>
        <w:t>de l’exécution du LoCAL-</w:t>
      </w:r>
      <w:r w:rsidR="006636F3" w:rsidRPr="00326C84">
        <w:rPr>
          <w:rFonts w:ascii="Calibri" w:hAnsi="Calibri"/>
          <w:sz w:val="22"/>
          <w:szCs w:val="22"/>
        </w:rPr>
        <w:t>Niger</w:t>
      </w:r>
      <w:r w:rsidR="0058519B" w:rsidRPr="00326C84">
        <w:rPr>
          <w:rFonts w:ascii="Calibri" w:hAnsi="Calibri"/>
          <w:sz w:val="22"/>
          <w:szCs w:val="22"/>
        </w:rPr>
        <w:t xml:space="preserve"> </w:t>
      </w:r>
      <w:r w:rsidR="009A0C7A" w:rsidRPr="00326C84">
        <w:rPr>
          <w:rFonts w:ascii="Calibri" w:hAnsi="Calibri"/>
          <w:sz w:val="22"/>
          <w:szCs w:val="22"/>
        </w:rPr>
        <w:t xml:space="preserve">sont </w:t>
      </w:r>
      <w:r w:rsidRPr="00326C84">
        <w:rPr>
          <w:rFonts w:ascii="Calibri" w:hAnsi="Calibri"/>
          <w:sz w:val="22"/>
          <w:szCs w:val="22"/>
        </w:rPr>
        <w:t xml:space="preserve">documentées, </w:t>
      </w:r>
      <w:r w:rsidR="00293B12" w:rsidRPr="00326C84">
        <w:rPr>
          <w:rFonts w:ascii="Calibri" w:hAnsi="Calibri"/>
          <w:sz w:val="22"/>
          <w:szCs w:val="22"/>
        </w:rPr>
        <w:t xml:space="preserve">évaluées et disséminées </w:t>
      </w:r>
      <w:r w:rsidRPr="00326C84">
        <w:rPr>
          <w:rFonts w:ascii="Calibri" w:hAnsi="Calibri"/>
          <w:sz w:val="22"/>
          <w:szCs w:val="22"/>
        </w:rPr>
        <w:t xml:space="preserve">à large échelle. </w:t>
      </w:r>
    </w:p>
    <w:p w:rsidR="009A0C7A" w:rsidRPr="00326C84" w:rsidRDefault="009A0C7A" w:rsidP="00A374F4"/>
    <w:p w:rsidR="00960606" w:rsidRPr="00326C84" w:rsidRDefault="00311B62" w:rsidP="006F2999">
      <w:pPr>
        <w:rPr>
          <w:b/>
        </w:rPr>
      </w:pPr>
      <w:r w:rsidRPr="00326C84">
        <w:rPr>
          <w:b/>
        </w:rPr>
        <w:t xml:space="preserve">3.3 </w:t>
      </w:r>
      <w:r w:rsidR="0058519B" w:rsidRPr="00326C84">
        <w:rPr>
          <w:b/>
        </w:rPr>
        <w:t>–</w:t>
      </w:r>
      <w:r w:rsidRPr="00326C84">
        <w:rPr>
          <w:b/>
        </w:rPr>
        <w:t xml:space="preserve"> </w:t>
      </w:r>
      <w:r w:rsidR="00C539B6" w:rsidRPr="00326C84">
        <w:rPr>
          <w:b/>
        </w:rPr>
        <w:t>Arrangements  institutionnels</w:t>
      </w:r>
    </w:p>
    <w:p w:rsidR="00CA3D3E" w:rsidRPr="00326C84" w:rsidRDefault="00CA3D3E" w:rsidP="00A374F4">
      <w:pPr>
        <w:rPr>
          <w:b/>
        </w:rPr>
      </w:pPr>
    </w:p>
    <w:p w:rsidR="00CA3D3E" w:rsidRPr="00326C84" w:rsidRDefault="00CA3D3E" w:rsidP="00FE590A">
      <w:pPr>
        <w:sectPr w:rsidR="00CA3D3E" w:rsidRPr="00326C84">
          <w:headerReference w:type="default" r:id="rId13"/>
          <w:footerReference w:type="default" r:id="rId14"/>
          <w:pgSz w:w="11906" w:h="16838"/>
          <w:pgMar w:top="1440" w:right="1440" w:bottom="1440" w:left="1440" w:header="708" w:footer="708" w:gutter="0"/>
          <w:cols w:space="708"/>
          <w:docGrid w:linePitch="360"/>
        </w:sectPr>
      </w:pPr>
    </w:p>
    <w:p w:rsidR="00FC1004" w:rsidRPr="00326C84" w:rsidRDefault="00106FC2" w:rsidP="00236706">
      <w:pPr>
        <w:rPr>
          <w:rFonts w:cs="Calibri"/>
        </w:rPr>
      </w:pPr>
      <w:r w:rsidRPr="00326C84">
        <w:t>L’Initiative</w:t>
      </w:r>
      <w:r w:rsidR="00A82262" w:rsidRPr="00326C84">
        <w:t xml:space="preserve"> LoCAL-Niger </w:t>
      </w:r>
      <w:r w:rsidR="00841C20" w:rsidRPr="00326C84">
        <w:t xml:space="preserve">sera </w:t>
      </w:r>
      <w:r w:rsidR="00236706" w:rsidRPr="00326C84">
        <w:t xml:space="preserve">placée sous </w:t>
      </w:r>
      <w:r w:rsidR="00A82262" w:rsidRPr="00326C84">
        <w:t>l’autorité du MESUDD</w:t>
      </w:r>
      <w:r w:rsidR="0058519B" w:rsidRPr="00326C84">
        <w:t xml:space="preserve"> </w:t>
      </w:r>
      <w:r w:rsidR="00236706" w:rsidRPr="00326C84">
        <w:t xml:space="preserve">et mise en œuvre par une instance nationale créée à cet effet : le </w:t>
      </w:r>
      <w:r w:rsidR="00841C20" w:rsidRPr="00326C84">
        <w:t>« </w:t>
      </w:r>
      <w:r w:rsidR="00236706" w:rsidRPr="00326C84">
        <w:rPr>
          <w:b/>
          <w:bCs/>
        </w:rPr>
        <w:t>Comité Technique LoCAL</w:t>
      </w:r>
      <w:r w:rsidR="00841C20" w:rsidRPr="00326C84">
        <w:rPr>
          <w:b/>
          <w:bCs/>
        </w:rPr>
        <w:t>- Niger »</w:t>
      </w:r>
      <w:r w:rsidR="00841C20" w:rsidRPr="00326C84">
        <w:rPr>
          <w:rStyle w:val="FootnoteReference"/>
        </w:rPr>
        <w:footnoteReference w:id="9"/>
      </w:r>
      <w:r w:rsidR="00236706" w:rsidRPr="00326C84">
        <w:t xml:space="preserve">, et selon </w:t>
      </w:r>
      <w:r w:rsidR="00EF4AAB" w:rsidRPr="00326C84">
        <w:rPr>
          <w:rFonts w:cs="Calibri"/>
        </w:rPr>
        <w:t xml:space="preserve">la modalité de </w:t>
      </w:r>
      <w:r w:rsidR="00EF4AAB" w:rsidRPr="00326C84">
        <w:rPr>
          <w:rFonts w:cs="Calibri"/>
          <w:i/>
        </w:rPr>
        <w:t>l’exécution nationale</w:t>
      </w:r>
      <w:r w:rsidR="00EF4AAB" w:rsidRPr="00326C84">
        <w:rPr>
          <w:rStyle w:val="FootnoteReference"/>
          <w:rFonts w:cs="Calibri"/>
          <w:i/>
        </w:rPr>
        <w:footnoteReference w:id="10"/>
      </w:r>
      <w:r w:rsidR="00236706" w:rsidRPr="00326C84">
        <w:rPr>
          <w:rFonts w:cs="Calibri"/>
        </w:rPr>
        <w:t xml:space="preserve">. </w:t>
      </w:r>
    </w:p>
    <w:p w:rsidR="00236706" w:rsidRPr="00326C84" w:rsidRDefault="00236706" w:rsidP="00236706">
      <w:pPr>
        <w:rPr>
          <w:u w:val="single"/>
        </w:rPr>
      </w:pPr>
    </w:p>
    <w:p w:rsidR="00B3144F" w:rsidRPr="00326C84" w:rsidRDefault="00841C20" w:rsidP="00841C20">
      <w:pPr>
        <w:rPr>
          <w:u w:val="single"/>
        </w:rPr>
      </w:pPr>
      <w:r w:rsidRPr="00326C84">
        <w:rPr>
          <w:u w:val="single"/>
        </w:rPr>
        <w:t xml:space="preserve">Mission du Comité LoCAL-Niger </w:t>
      </w:r>
    </w:p>
    <w:p w:rsidR="007376AD" w:rsidRPr="00326C84" w:rsidRDefault="007376AD" w:rsidP="007376AD">
      <w:pPr>
        <w:rPr>
          <w:rFonts w:cs="Calibri"/>
        </w:rPr>
      </w:pPr>
    </w:p>
    <w:p w:rsidR="007376AD" w:rsidRPr="00F8078A" w:rsidRDefault="007376AD" w:rsidP="00841C20">
      <w:pPr>
        <w:rPr>
          <w:rFonts w:cs="Calibri"/>
        </w:rPr>
      </w:pPr>
      <w:r w:rsidRPr="00F8078A">
        <w:rPr>
          <w:rFonts w:cs="Calibri"/>
        </w:rPr>
        <w:t xml:space="preserve">Le Comité est investi d’une mission générale d’orientation </w:t>
      </w:r>
      <w:r w:rsidR="00841C20" w:rsidRPr="00F8078A">
        <w:rPr>
          <w:rFonts w:cs="Calibri"/>
        </w:rPr>
        <w:t xml:space="preserve">et de suivi de la mise en œuvre </w:t>
      </w:r>
      <w:r w:rsidRPr="00F8078A">
        <w:rPr>
          <w:rFonts w:cs="Calibri"/>
        </w:rPr>
        <w:t xml:space="preserve">de de </w:t>
      </w:r>
      <w:r w:rsidR="00841C20" w:rsidRPr="00F8078A">
        <w:rPr>
          <w:rFonts w:cs="Calibri"/>
        </w:rPr>
        <w:t xml:space="preserve">la phase pilote de </w:t>
      </w:r>
      <w:r w:rsidRPr="00F8078A">
        <w:rPr>
          <w:rFonts w:cs="Calibri"/>
        </w:rPr>
        <w:t>l’initiative LoCAL-</w:t>
      </w:r>
      <w:r w:rsidR="00841C20" w:rsidRPr="00F8078A">
        <w:rPr>
          <w:rFonts w:cs="Calibri"/>
        </w:rPr>
        <w:t>Niger</w:t>
      </w:r>
      <w:r w:rsidRPr="00F8078A">
        <w:rPr>
          <w:rFonts w:cs="Calibri"/>
        </w:rPr>
        <w:t> ; à ce titre, et avec l’appui de l’UNCDF, le Comité aura à s’acquitter des tâches suivantes</w:t>
      </w:r>
      <w:r w:rsidR="00841C20" w:rsidRPr="00F8078A">
        <w:rPr>
          <w:rStyle w:val="FootnoteReference"/>
          <w:rFonts w:cs="Calibri"/>
        </w:rPr>
        <w:footnoteReference w:id="11"/>
      </w:r>
      <w:r w:rsidRPr="00F8078A">
        <w:rPr>
          <w:rFonts w:cs="Calibri"/>
        </w:rPr>
        <w:t> :</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Choix de communes pilotes</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Approbation du document final de la phase pilote du LoCAL-Niger</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Approbation du programme annuel et du rapport annuel d’activités du LoCAL-Niger</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Formulation de propositions et de recommandations sur les questions relatives à la mise en œuvre du LoCAL-Niger</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Orientation de la bonne conduite de l’évaluation annuelle des performances des communes pilotes</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 xml:space="preserve">Approbation des dotations annuelles des communes pilotes au titre des subventions de résilience climatique </w:t>
      </w:r>
    </w:p>
    <w:p w:rsidR="00712D76" w:rsidRPr="00F8078A" w:rsidRDefault="00712D76" w:rsidP="00B255B9">
      <w:pPr>
        <w:pStyle w:val="ListParagraph"/>
        <w:numPr>
          <w:ilvl w:val="0"/>
          <w:numId w:val="57"/>
        </w:numPr>
        <w:rPr>
          <w:rFonts w:ascii="Calibri" w:hAnsi="Calibri" w:cs="Calibri"/>
          <w:sz w:val="22"/>
          <w:szCs w:val="22"/>
        </w:rPr>
      </w:pPr>
      <w:r w:rsidRPr="00F8078A">
        <w:rPr>
          <w:rFonts w:ascii="Calibri" w:hAnsi="Calibri" w:cs="Calibri"/>
          <w:sz w:val="22"/>
          <w:szCs w:val="22"/>
        </w:rPr>
        <w:t>Supervision du travail des équipes d’appui aux communes pilotes.</w:t>
      </w:r>
    </w:p>
    <w:p w:rsidR="00712D76" w:rsidRPr="00F8078A" w:rsidRDefault="00712D76" w:rsidP="00712D76">
      <w:pPr>
        <w:rPr>
          <w:rFonts w:cs="Calibri"/>
        </w:rPr>
      </w:pPr>
    </w:p>
    <w:p w:rsidR="0058519B" w:rsidRPr="00F8078A" w:rsidRDefault="001D324F" w:rsidP="000514A9">
      <w:pPr>
        <w:rPr>
          <w:rFonts w:cs="Calibri"/>
        </w:rPr>
      </w:pPr>
      <w:r w:rsidRPr="00F8078A">
        <w:rPr>
          <w:rFonts w:cs="Calibri"/>
        </w:rPr>
        <w:t>En ligne avec sa mission et ses attributions ci-d</w:t>
      </w:r>
      <w:r w:rsidR="000514A9">
        <w:rPr>
          <w:rFonts w:cs="Calibri"/>
        </w:rPr>
        <w:t>essus, le Comité aura aussi à :</w:t>
      </w:r>
    </w:p>
    <w:p w:rsidR="007376AD" w:rsidRPr="00F8078A" w:rsidRDefault="001D324F" w:rsidP="00B255B9">
      <w:pPr>
        <w:pStyle w:val="ListParagraph"/>
        <w:numPr>
          <w:ilvl w:val="0"/>
          <w:numId w:val="58"/>
        </w:numPr>
        <w:rPr>
          <w:rFonts w:ascii="Calibri" w:hAnsi="Calibri" w:cs="Calibri"/>
          <w:sz w:val="22"/>
          <w:szCs w:val="22"/>
        </w:rPr>
      </w:pPr>
      <w:r w:rsidRPr="00F8078A">
        <w:rPr>
          <w:rFonts w:ascii="Calibri" w:hAnsi="Calibri" w:cs="Calibri"/>
          <w:sz w:val="22"/>
          <w:szCs w:val="22"/>
        </w:rPr>
        <w:t>Signer un</w:t>
      </w:r>
      <w:r w:rsidR="00FD4F33" w:rsidRPr="00F8078A">
        <w:rPr>
          <w:rFonts w:ascii="Calibri" w:hAnsi="Calibri" w:cs="Calibri"/>
          <w:sz w:val="22"/>
          <w:szCs w:val="22"/>
        </w:rPr>
        <w:t>e ‘convention</w:t>
      </w:r>
      <w:r w:rsidRPr="00F8078A">
        <w:rPr>
          <w:rFonts w:ascii="Calibri" w:hAnsi="Calibri" w:cs="Calibri"/>
          <w:sz w:val="22"/>
          <w:szCs w:val="22"/>
        </w:rPr>
        <w:t>’</w:t>
      </w:r>
      <w:r w:rsidR="007376AD" w:rsidRPr="00F8078A">
        <w:rPr>
          <w:rFonts w:ascii="Calibri" w:hAnsi="Calibri" w:cs="Calibri"/>
          <w:sz w:val="22"/>
          <w:szCs w:val="22"/>
        </w:rPr>
        <w:t xml:space="preserve"> avec chaque commune pilote fixant les termes et les conditions d’attribution des subventions de résilience climatique ;</w:t>
      </w:r>
    </w:p>
    <w:p w:rsidR="007376AD" w:rsidRPr="00F8078A" w:rsidRDefault="001D324F" w:rsidP="00B255B9">
      <w:pPr>
        <w:pStyle w:val="ListParagraph"/>
        <w:numPr>
          <w:ilvl w:val="0"/>
          <w:numId w:val="58"/>
        </w:numPr>
        <w:rPr>
          <w:rFonts w:ascii="Calibri" w:hAnsi="Calibri" w:cs="Calibri"/>
          <w:sz w:val="22"/>
          <w:szCs w:val="22"/>
        </w:rPr>
      </w:pPr>
      <w:r w:rsidRPr="00F8078A">
        <w:rPr>
          <w:rFonts w:ascii="Calibri" w:hAnsi="Calibri" w:cs="Calibri"/>
          <w:sz w:val="22"/>
          <w:szCs w:val="22"/>
        </w:rPr>
        <w:t xml:space="preserve">Autoriser le </w:t>
      </w:r>
      <w:r w:rsidR="007376AD" w:rsidRPr="00F8078A">
        <w:rPr>
          <w:rFonts w:ascii="Calibri" w:hAnsi="Calibri" w:cs="Calibri"/>
          <w:sz w:val="22"/>
          <w:szCs w:val="22"/>
        </w:rPr>
        <w:t xml:space="preserve">décaissement des fonds au profit des communes </w:t>
      </w:r>
      <w:r w:rsidRPr="00F8078A">
        <w:rPr>
          <w:rFonts w:ascii="Calibri" w:hAnsi="Calibri" w:cs="Calibri"/>
          <w:sz w:val="22"/>
          <w:szCs w:val="22"/>
        </w:rPr>
        <w:t xml:space="preserve">pilotes </w:t>
      </w:r>
      <w:r w:rsidR="007376AD" w:rsidRPr="00F8078A">
        <w:rPr>
          <w:rFonts w:ascii="Calibri" w:hAnsi="Calibri" w:cs="Calibri"/>
          <w:sz w:val="22"/>
          <w:szCs w:val="22"/>
        </w:rPr>
        <w:t>ayant sat</w:t>
      </w:r>
      <w:r w:rsidRPr="00F8078A">
        <w:rPr>
          <w:rFonts w:ascii="Calibri" w:hAnsi="Calibri" w:cs="Calibri"/>
          <w:sz w:val="22"/>
          <w:szCs w:val="22"/>
        </w:rPr>
        <w:t>isfait aux conditions requises</w:t>
      </w:r>
    </w:p>
    <w:p w:rsidR="007376AD" w:rsidRPr="00F8078A" w:rsidRDefault="001D4668" w:rsidP="00B255B9">
      <w:pPr>
        <w:pStyle w:val="ListParagraph"/>
        <w:numPr>
          <w:ilvl w:val="0"/>
          <w:numId w:val="58"/>
        </w:numPr>
        <w:rPr>
          <w:rFonts w:ascii="Calibri" w:hAnsi="Calibri" w:cs="Calibri"/>
          <w:sz w:val="22"/>
          <w:szCs w:val="22"/>
        </w:rPr>
      </w:pPr>
      <w:r w:rsidRPr="00F8078A">
        <w:rPr>
          <w:rFonts w:ascii="Calibri" w:hAnsi="Calibri" w:cs="Calibri"/>
          <w:sz w:val="22"/>
          <w:szCs w:val="22"/>
        </w:rPr>
        <w:t xml:space="preserve">Suivre et évaluer la mise en œuvre </w:t>
      </w:r>
      <w:r w:rsidR="007376AD" w:rsidRPr="00F8078A">
        <w:rPr>
          <w:rFonts w:ascii="Calibri" w:hAnsi="Calibri" w:cs="Calibri"/>
          <w:sz w:val="22"/>
          <w:szCs w:val="22"/>
        </w:rPr>
        <w:t xml:space="preserve"> de l’initiative LoCAL-</w:t>
      </w:r>
      <w:r w:rsidR="008D4E08" w:rsidRPr="00F8078A">
        <w:rPr>
          <w:rFonts w:ascii="Calibri" w:hAnsi="Calibri" w:cs="Calibri"/>
          <w:sz w:val="22"/>
          <w:szCs w:val="22"/>
        </w:rPr>
        <w:t>Niger</w:t>
      </w:r>
      <w:r w:rsidR="007376AD" w:rsidRPr="00F8078A">
        <w:rPr>
          <w:rFonts w:ascii="Calibri" w:hAnsi="Calibri" w:cs="Calibri"/>
          <w:sz w:val="22"/>
          <w:szCs w:val="22"/>
        </w:rPr>
        <w:t xml:space="preserve"> et </w:t>
      </w:r>
      <w:r w:rsidRPr="00F8078A">
        <w:rPr>
          <w:rFonts w:ascii="Calibri" w:hAnsi="Calibri" w:cs="Calibri"/>
          <w:sz w:val="22"/>
          <w:szCs w:val="22"/>
        </w:rPr>
        <w:t xml:space="preserve">transmettre des rapports périodiques </w:t>
      </w:r>
      <w:r w:rsidR="007376AD" w:rsidRPr="00F8078A">
        <w:rPr>
          <w:rFonts w:ascii="Calibri" w:hAnsi="Calibri" w:cs="Calibri"/>
          <w:sz w:val="22"/>
          <w:szCs w:val="22"/>
        </w:rPr>
        <w:t xml:space="preserve">aux autorités nationales compétentes et à l’UNCDF.  </w:t>
      </w:r>
    </w:p>
    <w:p w:rsidR="007376AD" w:rsidRPr="00F8078A" w:rsidRDefault="007376AD" w:rsidP="005114D7">
      <w:pPr>
        <w:rPr>
          <w:rFonts w:cs="Calibri"/>
        </w:rPr>
      </w:pPr>
      <w:r w:rsidRPr="00F8078A">
        <w:rPr>
          <w:rFonts w:cs="Calibri"/>
        </w:rPr>
        <w:t xml:space="preserve">Une </w:t>
      </w:r>
      <w:r w:rsidR="005114D7" w:rsidRPr="00F8078A">
        <w:rPr>
          <w:rFonts w:cs="Calibri"/>
          <w:bCs/>
        </w:rPr>
        <w:t>c</w:t>
      </w:r>
      <w:r w:rsidRPr="00F8078A">
        <w:rPr>
          <w:rFonts w:cs="Calibri"/>
          <w:bCs/>
        </w:rPr>
        <w:t>onvention</w:t>
      </w:r>
      <w:r w:rsidRPr="00F8078A">
        <w:rPr>
          <w:rFonts w:cs="Calibri"/>
        </w:rPr>
        <w:t xml:space="preserve"> (</w:t>
      </w:r>
      <w:r w:rsidR="005114D7" w:rsidRPr="00F8078A">
        <w:rPr>
          <w:rFonts w:cs="Calibri"/>
          <w:b/>
          <w:bCs/>
        </w:rPr>
        <w:t>Protocole</w:t>
      </w:r>
      <w:r w:rsidRPr="00F8078A">
        <w:rPr>
          <w:rFonts w:cs="Calibri"/>
          <w:b/>
          <w:bCs/>
        </w:rPr>
        <w:t xml:space="preserve"> d’Accord</w:t>
      </w:r>
      <w:r w:rsidRPr="00F8078A">
        <w:rPr>
          <w:rFonts w:cs="Calibri"/>
        </w:rPr>
        <w:t>) sera signée entre l’UNCDF et</w:t>
      </w:r>
      <w:r w:rsidR="002154BB" w:rsidRPr="00F8078A">
        <w:rPr>
          <w:rFonts w:cs="Calibri"/>
        </w:rPr>
        <w:t xml:space="preserve"> </w:t>
      </w:r>
      <w:r w:rsidRPr="00F8078A">
        <w:rPr>
          <w:rFonts w:cs="Calibri"/>
        </w:rPr>
        <w:t xml:space="preserve"> </w:t>
      </w:r>
      <w:r w:rsidR="005114D7" w:rsidRPr="00F8078A">
        <w:rPr>
          <w:rFonts w:cs="Calibri"/>
        </w:rPr>
        <w:t>l’instance nationale représe</w:t>
      </w:r>
      <w:r w:rsidR="004111C6" w:rsidRPr="00F8078A">
        <w:rPr>
          <w:rFonts w:cs="Calibri"/>
        </w:rPr>
        <w:t xml:space="preserve">ntant le Gouvernement du Niger </w:t>
      </w:r>
      <w:r w:rsidR="002154BB" w:rsidRPr="00F8078A">
        <w:rPr>
          <w:rFonts w:cs="Calibri"/>
        </w:rPr>
        <w:t xml:space="preserve">(Ministère du Plan) </w:t>
      </w:r>
      <w:r w:rsidRPr="00F8078A">
        <w:rPr>
          <w:rFonts w:cs="Calibri"/>
        </w:rPr>
        <w:t>pour définir les modalités de mise en œuvre</w:t>
      </w:r>
      <w:r w:rsidR="005114D7" w:rsidRPr="00F8078A">
        <w:rPr>
          <w:rFonts w:cs="Calibri"/>
        </w:rPr>
        <w:t xml:space="preserve"> de l’Initiative LoCAL-Niger.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08"/>
      </w:tblGrid>
      <w:tr w:rsidR="005114D7" w:rsidRPr="00326C84" w:rsidTr="00CA35C3">
        <w:tc>
          <w:tcPr>
            <w:tcW w:w="9134" w:type="dxa"/>
            <w:shd w:val="clear" w:color="auto" w:fill="D9D9D9"/>
          </w:tcPr>
          <w:p w:rsidR="005114D7" w:rsidRPr="00326C84" w:rsidRDefault="000C56FE" w:rsidP="005114D7">
            <w:pPr>
              <w:rPr>
                <w:b/>
                <w:bCs/>
                <w:sz w:val="20"/>
                <w:szCs w:val="20"/>
              </w:rPr>
            </w:pPr>
            <w:r w:rsidRPr="00326C84">
              <w:rPr>
                <w:b/>
                <w:bCs/>
                <w:sz w:val="20"/>
                <w:szCs w:val="20"/>
              </w:rPr>
              <w:t xml:space="preserve">Encadré 2 : </w:t>
            </w:r>
            <w:r w:rsidR="005114D7" w:rsidRPr="00326C84">
              <w:rPr>
                <w:b/>
                <w:bCs/>
                <w:sz w:val="20"/>
                <w:szCs w:val="20"/>
              </w:rPr>
              <w:t>Composition du Comité Technique LoCAL-Niger</w:t>
            </w:r>
          </w:p>
          <w:p w:rsidR="00A41EC5" w:rsidRPr="00326C84" w:rsidRDefault="00A41EC5" w:rsidP="00A374F4">
            <w:pPr>
              <w:rPr>
                <w:sz w:val="18"/>
                <w:szCs w:val="18"/>
              </w:rPr>
            </w:pPr>
          </w:p>
          <w:p w:rsidR="005114D7" w:rsidRPr="00326C84" w:rsidRDefault="00716173" w:rsidP="00A374F4">
            <w:pPr>
              <w:rPr>
                <w:sz w:val="20"/>
                <w:szCs w:val="20"/>
              </w:rPr>
            </w:pPr>
            <w:r w:rsidRPr="00326C84">
              <w:rPr>
                <w:sz w:val="20"/>
                <w:szCs w:val="20"/>
              </w:rPr>
              <w:t>Le Comité LoCAL-Niger est composé comme suit :</w:t>
            </w:r>
          </w:p>
          <w:p w:rsidR="00716173" w:rsidRPr="00326C84" w:rsidRDefault="00716173" w:rsidP="00B255B9">
            <w:pPr>
              <w:pStyle w:val="ListParagraph"/>
              <w:numPr>
                <w:ilvl w:val="0"/>
                <w:numId w:val="89"/>
              </w:numPr>
              <w:rPr>
                <w:rFonts w:ascii="Calibri" w:hAnsi="Calibri" w:cs="Arial"/>
                <w:sz w:val="20"/>
                <w:lang w:eastAsia="en-US"/>
              </w:rPr>
            </w:pPr>
            <w:r w:rsidRPr="00326C84">
              <w:rPr>
                <w:rFonts w:ascii="Calibri" w:hAnsi="Calibri" w:cs="Arial"/>
                <w:sz w:val="20"/>
                <w:lang w:eastAsia="en-US"/>
              </w:rPr>
              <w:t xml:space="preserve">Président : le Secrétaire Général du </w:t>
            </w:r>
            <w:r w:rsidR="00A41EC5" w:rsidRPr="00326C84">
              <w:rPr>
                <w:rFonts w:ascii="Calibri" w:eastAsia="Times New Roman" w:hAnsi="Calibri" w:cs="Calibri"/>
                <w:sz w:val="20"/>
                <w:lang w:eastAsia="en-US"/>
              </w:rPr>
              <w:t>Ministère de l’Environnement, de la Salubrité Publique et du Développement Durable</w:t>
            </w:r>
            <w:r w:rsidR="00A41EC5" w:rsidRPr="00326C84">
              <w:rPr>
                <w:rFonts w:ascii="Calibri" w:hAnsi="Calibri" w:cs="Arial"/>
                <w:sz w:val="20"/>
                <w:lang w:eastAsia="en-US"/>
              </w:rPr>
              <w:t xml:space="preserve"> (</w:t>
            </w:r>
            <w:r w:rsidRPr="00326C84">
              <w:rPr>
                <w:rFonts w:ascii="Calibri" w:hAnsi="Calibri" w:cs="Arial"/>
                <w:sz w:val="20"/>
                <w:lang w:eastAsia="en-US"/>
              </w:rPr>
              <w:t>MESUDD</w:t>
            </w:r>
            <w:r w:rsidR="00A41EC5" w:rsidRPr="00326C84">
              <w:rPr>
                <w:rFonts w:ascii="Calibri" w:hAnsi="Calibri" w:cs="Arial"/>
                <w:sz w:val="20"/>
                <w:lang w:eastAsia="en-US"/>
              </w:rPr>
              <w:t>)</w:t>
            </w:r>
          </w:p>
          <w:p w:rsidR="00716173" w:rsidRPr="00326C84" w:rsidRDefault="00716173" w:rsidP="00B255B9">
            <w:pPr>
              <w:pStyle w:val="ListParagraph"/>
              <w:numPr>
                <w:ilvl w:val="0"/>
                <w:numId w:val="89"/>
              </w:numPr>
              <w:rPr>
                <w:rFonts w:ascii="Calibri" w:hAnsi="Calibri" w:cs="Arial"/>
                <w:sz w:val="20"/>
                <w:lang w:eastAsia="en-US"/>
              </w:rPr>
            </w:pPr>
            <w:r w:rsidRPr="00326C84">
              <w:rPr>
                <w:rFonts w:ascii="Calibri" w:hAnsi="Calibri" w:cs="Arial"/>
                <w:sz w:val="20"/>
                <w:lang w:eastAsia="en-US"/>
              </w:rPr>
              <w:t>1</w:t>
            </w:r>
            <w:r w:rsidRPr="00326C84">
              <w:rPr>
                <w:rFonts w:ascii="Calibri" w:hAnsi="Calibri" w:cs="Arial"/>
                <w:sz w:val="20"/>
                <w:vertAlign w:val="superscript"/>
                <w:lang w:eastAsia="en-US"/>
              </w:rPr>
              <w:t>er</w:t>
            </w:r>
            <w:r w:rsidRPr="00326C84">
              <w:rPr>
                <w:rFonts w:ascii="Calibri" w:hAnsi="Calibri" w:cs="Arial"/>
                <w:sz w:val="20"/>
                <w:lang w:eastAsia="en-US"/>
              </w:rPr>
              <w:t xml:space="preserve"> Vice-président : le Directeur Général de la Décentralisation et des Collectivités Territoriales</w:t>
            </w:r>
          </w:p>
          <w:p w:rsidR="00716173" w:rsidRPr="00326C84" w:rsidRDefault="00716173" w:rsidP="00B255B9">
            <w:pPr>
              <w:pStyle w:val="ListParagraph"/>
              <w:numPr>
                <w:ilvl w:val="0"/>
                <w:numId w:val="89"/>
              </w:numPr>
              <w:rPr>
                <w:rFonts w:ascii="Calibri" w:hAnsi="Calibri" w:cs="Arial"/>
                <w:sz w:val="20"/>
                <w:lang w:eastAsia="en-US"/>
              </w:rPr>
            </w:pPr>
            <w:r w:rsidRPr="00326C84">
              <w:rPr>
                <w:rFonts w:ascii="Calibri" w:hAnsi="Calibri" w:cs="Arial"/>
                <w:sz w:val="20"/>
                <w:lang w:eastAsia="en-US"/>
              </w:rPr>
              <w:t>2</w:t>
            </w:r>
            <w:r w:rsidRPr="00326C84">
              <w:rPr>
                <w:rFonts w:ascii="Calibri" w:hAnsi="Calibri" w:cs="Arial"/>
                <w:sz w:val="20"/>
                <w:vertAlign w:val="superscript"/>
                <w:lang w:eastAsia="en-US"/>
              </w:rPr>
              <w:t>ème</w:t>
            </w:r>
            <w:r w:rsidRPr="00326C84">
              <w:rPr>
                <w:rFonts w:ascii="Calibri" w:hAnsi="Calibri" w:cs="Arial"/>
                <w:sz w:val="20"/>
                <w:lang w:eastAsia="en-US"/>
              </w:rPr>
              <w:t xml:space="preserve"> Vice-président : le Secrétaire Exécutif du </w:t>
            </w:r>
            <w:r w:rsidR="00A41EC5" w:rsidRPr="00326C84">
              <w:rPr>
                <w:rFonts w:ascii="Calibri" w:eastAsia="Times New Roman" w:hAnsi="Calibri" w:cs="Calibri"/>
                <w:sz w:val="20"/>
                <w:lang w:eastAsia="en-US"/>
              </w:rPr>
              <w:t>Conseil National de l’Environnement pour un Développement Durable</w:t>
            </w:r>
            <w:r w:rsidR="00A41EC5" w:rsidRPr="00326C84">
              <w:rPr>
                <w:rFonts w:ascii="Calibri" w:hAnsi="Calibri" w:cs="Arial"/>
                <w:sz w:val="20"/>
                <w:lang w:eastAsia="en-US"/>
              </w:rPr>
              <w:t xml:space="preserve"> (</w:t>
            </w:r>
            <w:r w:rsidRPr="00326C84">
              <w:rPr>
                <w:rFonts w:ascii="Calibri" w:hAnsi="Calibri" w:cs="Arial"/>
                <w:sz w:val="20"/>
                <w:lang w:eastAsia="en-US"/>
              </w:rPr>
              <w:t>CNEDD</w:t>
            </w:r>
            <w:r w:rsidR="00A41EC5" w:rsidRPr="00326C84">
              <w:rPr>
                <w:rFonts w:ascii="Calibri" w:hAnsi="Calibri" w:cs="Arial"/>
                <w:sz w:val="20"/>
                <w:lang w:eastAsia="en-US"/>
              </w:rPr>
              <w:t>)</w:t>
            </w:r>
          </w:p>
          <w:p w:rsidR="00716173" w:rsidRPr="00326C84" w:rsidRDefault="00716173" w:rsidP="00A374F4">
            <w:pPr>
              <w:rPr>
                <w:sz w:val="20"/>
                <w:szCs w:val="20"/>
              </w:rPr>
            </w:pPr>
          </w:p>
          <w:p w:rsidR="00716173" w:rsidRPr="00326C84" w:rsidRDefault="00716173" w:rsidP="00A374F4">
            <w:pPr>
              <w:rPr>
                <w:sz w:val="20"/>
                <w:szCs w:val="20"/>
              </w:rPr>
            </w:pPr>
            <w:r w:rsidRPr="00326C84">
              <w:rPr>
                <w:sz w:val="20"/>
                <w:szCs w:val="20"/>
                <w:u w:val="single"/>
              </w:rPr>
              <w:t>Rapporteurs</w:t>
            </w:r>
            <w:r w:rsidRPr="00326C84">
              <w:rPr>
                <w:sz w:val="20"/>
                <w:szCs w:val="20"/>
              </w:rPr>
              <w:t> :</w:t>
            </w:r>
          </w:p>
          <w:p w:rsidR="00716173" w:rsidRPr="00326C84" w:rsidRDefault="00716173" w:rsidP="00B255B9">
            <w:pPr>
              <w:pStyle w:val="ListParagraph"/>
              <w:numPr>
                <w:ilvl w:val="0"/>
                <w:numId w:val="86"/>
              </w:numPr>
              <w:rPr>
                <w:rFonts w:ascii="Calibri" w:hAnsi="Calibri" w:cs="Arial"/>
                <w:sz w:val="20"/>
                <w:lang w:eastAsia="en-US"/>
              </w:rPr>
            </w:pPr>
            <w:r w:rsidRPr="00326C84">
              <w:rPr>
                <w:rFonts w:ascii="Calibri" w:hAnsi="Calibri" w:cs="Arial"/>
                <w:sz w:val="20"/>
                <w:lang w:eastAsia="en-US"/>
              </w:rPr>
              <w:t>Le Directeur des Etudes et de la Programmation au MESUDD</w:t>
            </w:r>
          </w:p>
          <w:p w:rsidR="00716173" w:rsidRPr="00326C84" w:rsidRDefault="00716173" w:rsidP="00B255B9">
            <w:pPr>
              <w:pStyle w:val="ListParagraph"/>
              <w:numPr>
                <w:ilvl w:val="0"/>
                <w:numId w:val="86"/>
              </w:numPr>
              <w:rPr>
                <w:rFonts w:ascii="Calibri" w:hAnsi="Calibri" w:cs="Arial"/>
                <w:sz w:val="20"/>
                <w:lang w:eastAsia="en-US"/>
              </w:rPr>
            </w:pPr>
            <w:r w:rsidRPr="00326C84">
              <w:rPr>
                <w:rFonts w:ascii="Calibri" w:hAnsi="Calibri" w:cs="Arial"/>
                <w:sz w:val="20"/>
                <w:lang w:eastAsia="en-US"/>
              </w:rPr>
              <w:t>Un représentant du Ministère de l’Intérieur, de la Sécurité Publique, de la Décentralisation et des Affaires Coutumières et Religieuses</w:t>
            </w:r>
          </w:p>
          <w:p w:rsidR="00A41EC5" w:rsidRPr="00326C84" w:rsidRDefault="00A41EC5" w:rsidP="00A374F4">
            <w:pPr>
              <w:rPr>
                <w:sz w:val="20"/>
                <w:szCs w:val="20"/>
              </w:rPr>
            </w:pPr>
          </w:p>
          <w:p w:rsidR="005114D7" w:rsidRPr="00326C84" w:rsidRDefault="00A41EC5" w:rsidP="00A374F4">
            <w:pPr>
              <w:rPr>
                <w:sz w:val="20"/>
                <w:szCs w:val="20"/>
              </w:rPr>
            </w:pPr>
            <w:r w:rsidRPr="00326C84">
              <w:rPr>
                <w:sz w:val="20"/>
                <w:szCs w:val="20"/>
                <w:u w:val="single"/>
              </w:rPr>
              <w:t>M</w:t>
            </w:r>
            <w:r w:rsidR="00716173" w:rsidRPr="00326C84">
              <w:rPr>
                <w:sz w:val="20"/>
                <w:szCs w:val="20"/>
                <w:u w:val="single"/>
              </w:rPr>
              <w:t>embres</w:t>
            </w:r>
            <w:r w:rsidR="00716173" w:rsidRPr="00326C84">
              <w:rPr>
                <w:sz w:val="20"/>
                <w:szCs w:val="20"/>
              </w:rPr>
              <w:t> :</w:t>
            </w:r>
          </w:p>
          <w:p w:rsidR="00716173" w:rsidRPr="00326C84" w:rsidRDefault="00716173"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Directeur Général de l’Environnement et du Développement Durable au MESUDD</w:t>
            </w:r>
          </w:p>
          <w:p w:rsidR="00716173" w:rsidRPr="00326C84" w:rsidRDefault="00716173"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Directeur Général des Eaux et Forêts du MESUDD</w:t>
            </w:r>
          </w:p>
          <w:p w:rsidR="00716173" w:rsidRPr="00326C84" w:rsidRDefault="00716173"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Directeur Général  de l’ANFICT</w:t>
            </w:r>
          </w:p>
          <w:p w:rsidR="00716173" w:rsidRPr="00326C84" w:rsidRDefault="00716173"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Un représentant de du Haut-Commissariat à l’Initiative 3 N</w:t>
            </w:r>
          </w:p>
          <w:p w:rsidR="00716173" w:rsidRPr="00326C84" w:rsidRDefault="00716173"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Directeur du Développement Local au Ministère du Plan, de l’Aménagement du Territoire et du Développement Régional et Local</w:t>
            </w:r>
          </w:p>
          <w:p w:rsidR="00716173" w:rsidRPr="00326C84" w:rsidRDefault="00A41EC5"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Un représentant du Ministère de l’Agriculture</w:t>
            </w:r>
          </w:p>
          <w:p w:rsidR="00A41EC5" w:rsidRPr="00326C84" w:rsidRDefault="00A41EC5"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Un représentant du Ministère de l’Elevage</w:t>
            </w:r>
          </w:p>
          <w:p w:rsidR="00A41EC5" w:rsidRPr="00326C84" w:rsidRDefault="00A41EC5"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Un représentant du Programme des Nations Unies pour le Développement (PNUD)</w:t>
            </w:r>
          </w:p>
          <w:p w:rsidR="00A41EC5" w:rsidRPr="00326C84" w:rsidRDefault="00A41EC5"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Un représentant du UN Capital Development Fund (UNCDF)</w:t>
            </w:r>
          </w:p>
          <w:p w:rsidR="00A41EC5" w:rsidRPr="00326C84" w:rsidRDefault="00A41EC5" w:rsidP="00B255B9">
            <w:pPr>
              <w:pStyle w:val="ListParagraph"/>
              <w:numPr>
                <w:ilvl w:val="0"/>
                <w:numId w:val="87"/>
              </w:numPr>
              <w:rPr>
                <w:rFonts w:ascii="Calibri" w:hAnsi="Calibri" w:cs="Arial"/>
                <w:sz w:val="20"/>
                <w:lang w:eastAsia="en-US"/>
              </w:rPr>
            </w:pPr>
            <w:r w:rsidRPr="00326C84">
              <w:rPr>
                <w:rFonts w:ascii="Calibri" w:hAnsi="Calibri" w:cs="Arial"/>
                <w:sz w:val="20"/>
                <w:lang w:eastAsia="en-US"/>
              </w:rPr>
              <w:t>Deux (2) représentants des collectifs des ONG/AD intervenant dans le domaine des changements climatiques.</w:t>
            </w:r>
          </w:p>
          <w:p w:rsidR="00A41EC5" w:rsidRPr="00326C84" w:rsidRDefault="00A41EC5" w:rsidP="00A374F4">
            <w:pPr>
              <w:rPr>
                <w:sz w:val="20"/>
                <w:szCs w:val="20"/>
              </w:rPr>
            </w:pPr>
          </w:p>
          <w:p w:rsidR="00A41EC5" w:rsidRPr="00326C84" w:rsidRDefault="00A41EC5" w:rsidP="00A374F4">
            <w:pPr>
              <w:rPr>
                <w:sz w:val="20"/>
                <w:szCs w:val="20"/>
              </w:rPr>
            </w:pPr>
            <w:r w:rsidRPr="00326C84">
              <w:rPr>
                <w:sz w:val="20"/>
                <w:szCs w:val="20"/>
                <w:u w:val="single"/>
              </w:rPr>
              <w:t>Secrétariat</w:t>
            </w:r>
            <w:r w:rsidRPr="00326C84">
              <w:rPr>
                <w:sz w:val="20"/>
                <w:szCs w:val="20"/>
              </w:rPr>
              <w:t> :</w:t>
            </w:r>
          </w:p>
          <w:p w:rsidR="00A41EC5" w:rsidRPr="00326C84" w:rsidRDefault="00A41EC5" w:rsidP="00B255B9">
            <w:pPr>
              <w:pStyle w:val="ListParagraph"/>
              <w:numPr>
                <w:ilvl w:val="0"/>
                <w:numId w:val="88"/>
              </w:numPr>
              <w:rPr>
                <w:rFonts w:ascii="Calibri" w:hAnsi="Calibri" w:cs="Arial"/>
                <w:sz w:val="20"/>
                <w:lang w:eastAsia="en-US"/>
              </w:rPr>
            </w:pPr>
            <w:r w:rsidRPr="00326C84">
              <w:rPr>
                <w:rFonts w:ascii="Calibri" w:hAnsi="Calibri" w:cs="Arial"/>
                <w:sz w:val="20"/>
                <w:lang w:eastAsia="en-US"/>
              </w:rPr>
              <w:t>Directeur de l’Economie Environnementale et de la promotion des produits Forestiers non Ligneux (MESUDD)</w:t>
            </w:r>
          </w:p>
          <w:p w:rsidR="00A41EC5" w:rsidRPr="00326C84" w:rsidRDefault="00A41EC5" w:rsidP="00B255B9">
            <w:pPr>
              <w:pStyle w:val="ListParagraph"/>
              <w:numPr>
                <w:ilvl w:val="0"/>
                <w:numId w:val="88"/>
              </w:numPr>
              <w:rPr>
                <w:rFonts w:ascii="Calibri" w:hAnsi="Calibri" w:cs="Arial"/>
                <w:sz w:val="20"/>
                <w:lang w:eastAsia="en-US"/>
              </w:rPr>
            </w:pPr>
            <w:r w:rsidRPr="00326C84">
              <w:rPr>
                <w:rFonts w:ascii="Calibri" w:hAnsi="Calibri" w:cs="Arial"/>
                <w:sz w:val="20"/>
                <w:lang w:eastAsia="en-US"/>
              </w:rPr>
              <w:t>Directeur des Aménagements Forestiers, du Reboisement et de la restauration des Terres (MESUDD)</w:t>
            </w:r>
          </w:p>
          <w:p w:rsidR="004111C6" w:rsidRPr="00326C84" w:rsidRDefault="004111C6" w:rsidP="00A41EC5"/>
          <w:p w:rsidR="00A41EC5" w:rsidRPr="00326C84" w:rsidRDefault="004111C6" w:rsidP="00A41EC5">
            <w:pPr>
              <w:rPr>
                <w:sz w:val="18"/>
                <w:szCs w:val="18"/>
              </w:rPr>
            </w:pPr>
            <w:r w:rsidRPr="00326C84">
              <w:rPr>
                <w:sz w:val="18"/>
                <w:szCs w:val="18"/>
              </w:rPr>
              <w:t xml:space="preserve">Source : </w:t>
            </w:r>
            <w:r w:rsidR="00A41EC5" w:rsidRPr="00326C84">
              <w:rPr>
                <w:sz w:val="18"/>
                <w:szCs w:val="18"/>
              </w:rPr>
              <w:t xml:space="preserve">Arrêté du Ministre de l’Environnement, de la Salubrité Urbaine et du Développement Durable </w:t>
            </w:r>
            <w:r w:rsidRPr="00326C84">
              <w:rPr>
                <w:sz w:val="18"/>
                <w:szCs w:val="18"/>
              </w:rPr>
              <w:t>No 70 MESU/DD/SG du 3 juin 2014</w:t>
            </w:r>
            <w:r w:rsidR="00A41EC5" w:rsidRPr="00326C84">
              <w:rPr>
                <w:sz w:val="18"/>
                <w:szCs w:val="18"/>
              </w:rPr>
              <w:t>.</w:t>
            </w:r>
          </w:p>
          <w:p w:rsidR="004111C6" w:rsidRDefault="004111C6" w:rsidP="004111C6">
            <w:pPr>
              <w:pStyle w:val="ListParagraph"/>
              <w:ind w:left="0"/>
              <w:rPr>
                <w:rFonts w:ascii="Calibri" w:hAnsi="Calibri" w:cs="Arial"/>
                <w:sz w:val="20"/>
                <w:lang w:eastAsia="en-US"/>
              </w:rPr>
            </w:pPr>
          </w:p>
          <w:p w:rsidR="004111C6" w:rsidRPr="004111C6" w:rsidRDefault="004111C6" w:rsidP="004111C6">
            <w:pPr>
              <w:pStyle w:val="ListParagraph"/>
              <w:ind w:left="0"/>
              <w:rPr>
                <w:rFonts w:ascii="Calibri" w:hAnsi="Calibri" w:cs="Arial"/>
                <w:sz w:val="20"/>
                <w:lang w:eastAsia="en-US"/>
              </w:rPr>
            </w:pPr>
            <w:r w:rsidRPr="004111C6">
              <w:rPr>
                <w:rFonts w:ascii="Calibri" w:hAnsi="Calibri" w:cs="Arial"/>
                <w:sz w:val="20"/>
                <w:lang w:eastAsia="en-US"/>
              </w:rPr>
              <w:t>NB</w:t>
            </w:r>
            <w:r>
              <w:rPr>
                <w:rFonts w:ascii="Calibri" w:hAnsi="Calibri" w:cs="Arial"/>
                <w:sz w:val="20"/>
                <w:lang w:eastAsia="en-US"/>
              </w:rPr>
              <w:t xml:space="preserve"> : </w:t>
            </w:r>
            <w:r w:rsidRPr="004111C6">
              <w:rPr>
                <w:rFonts w:ascii="Calibri" w:hAnsi="Calibri" w:cs="Arial"/>
                <w:sz w:val="20"/>
                <w:lang w:eastAsia="en-US"/>
              </w:rPr>
              <w:t>la 1</w:t>
            </w:r>
            <w:r w:rsidRPr="004111C6">
              <w:rPr>
                <w:rFonts w:ascii="Calibri" w:hAnsi="Calibri" w:cs="Arial"/>
                <w:sz w:val="20"/>
                <w:vertAlign w:val="superscript"/>
                <w:lang w:eastAsia="en-US"/>
              </w:rPr>
              <w:t>ère</w:t>
            </w:r>
            <w:r w:rsidRPr="004111C6">
              <w:rPr>
                <w:rFonts w:ascii="Calibri" w:hAnsi="Calibri" w:cs="Arial"/>
                <w:sz w:val="20"/>
                <w:lang w:eastAsia="en-US"/>
              </w:rPr>
              <w:t xml:space="preserve"> réunion du comité technique LoCAL a proposé d’ajouter de nouveaux membres (Association des Municipalités du Niger, Association des Régions du Niger, Ministère des Finances)</w:t>
            </w:r>
          </w:p>
        </w:tc>
      </w:tr>
    </w:tbl>
    <w:p w:rsidR="005C5CDC" w:rsidRPr="00326C84" w:rsidRDefault="005C5CDC" w:rsidP="006452A5"/>
    <w:p w:rsidR="008865B5" w:rsidRPr="00326C84" w:rsidRDefault="008865B5" w:rsidP="00A374F4">
      <w:pPr>
        <w:rPr>
          <w:u w:val="single"/>
        </w:rPr>
      </w:pPr>
      <w:r w:rsidRPr="00326C84">
        <w:rPr>
          <w:u w:val="single"/>
        </w:rPr>
        <w:t>Equipe</w:t>
      </w:r>
      <w:r w:rsidR="005114D7" w:rsidRPr="00326C84">
        <w:rPr>
          <w:u w:val="single"/>
        </w:rPr>
        <w:t>s</w:t>
      </w:r>
      <w:r w:rsidRPr="00326C84">
        <w:rPr>
          <w:u w:val="single"/>
        </w:rPr>
        <w:t xml:space="preserve"> d’Appui aux Communes</w:t>
      </w:r>
      <w:r w:rsidR="005114D7" w:rsidRPr="00326C84">
        <w:rPr>
          <w:u w:val="single"/>
        </w:rPr>
        <w:t xml:space="preserve"> Pilotes</w:t>
      </w:r>
    </w:p>
    <w:p w:rsidR="008865B5" w:rsidRPr="00326C84" w:rsidRDefault="008865B5" w:rsidP="00A374F4">
      <w:pPr>
        <w:rPr>
          <w:color w:val="FF0000"/>
        </w:rPr>
      </w:pPr>
    </w:p>
    <w:p w:rsidR="00B648C4" w:rsidRPr="00F8078A" w:rsidRDefault="00B86696" w:rsidP="000514A9">
      <w:r w:rsidRPr="00F8078A">
        <w:rPr>
          <w:lang w:eastAsia="fr-CA"/>
        </w:rPr>
        <w:t>Le Comité LoCAL-Niger mettra en place au niveau des Départements de Loga et Dogontouchi une équipe d’appui aux communes pilotes</w:t>
      </w:r>
      <w:r w:rsidR="00F832B5" w:rsidRPr="00F8078A">
        <w:rPr>
          <w:lang w:eastAsia="fr-CA"/>
        </w:rPr>
        <w:t xml:space="preserve">, </w:t>
      </w:r>
      <w:r w:rsidR="00F832B5" w:rsidRPr="00F8078A">
        <w:rPr>
          <w:u w:val="single"/>
          <w:lang w:eastAsia="fr-CA"/>
        </w:rPr>
        <w:t>agissant sous l’autorité du Préfet</w:t>
      </w:r>
      <w:r w:rsidR="00F832B5" w:rsidRPr="00F8078A">
        <w:rPr>
          <w:lang w:eastAsia="fr-CA"/>
        </w:rPr>
        <w:t xml:space="preserve">, et </w:t>
      </w:r>
      <w:r w:rsidRPr="00F8078A">
        <w:rPr>
          <w:lang w:eastAsia="fr-CA"/>
        </w:rPr>
        <w:t>composé du chef de service départemental de l’Environnement (MESUDD) et du chef de service départemental du Plan (Ministère du Plan, de l’Aménagement du Territoire et du Développement Local)</w:t>
      </w:r>
      <w:r w:rsidR="00C50078" w:rsidRPr="00F8078A">
        <w:rPr>
          <w:lang w:eastAsia="fr-CA"/>
        </w:rPr>
        <w:t xml:space="preserve">. L’équipe d’appui </w:t>
      </w:r>
      <w:r w:rsidR="00B648C4" w:rsidRPr="00F8078A">
        <w:rPr>
          <w:lang w:eastAsia="fr-CA"/>
        </w:rPr>
        <w:t xml:space="preserve">sera chargée de la facilitation de </w:t>
      </w:r>
      <w:r w:rsidR="00B648C4" w:rsidRPr="00F8078A">
        <w:t xml:space="preserve">la mise en œuvre de l’ensemble </w:t>
      </w:r>
      <w:r w:rsidR="00C50078" w:rsidRPr="00F8078A">
        <w:t>des activités du LoCAL-Niger</w:t>
      </w:r>
      <w:r w:rsidR="00B648C4" w:rsidRPr="00F8078A">
        <w:t xml:space="preserve"> au niveau communal, avec l’appui </w:t>
      </w:r>
      <w:r w:rsidR="00B648C4" w:rsidRPr="00F8078A">
        <w:rPr>
          <w:lang w:eastAsia="fr-CA"/>
        </w:rPr>
        <w:t>technique de l’UNCDF – notamment :</w:t>
      </w:r>
    </w:p>
    <w:p w:rsidR="00F832B5" w:rsidRPr="00F8078A" w:rsidRDefault="001C7697" w:rsidP="00B255B9">
      <w:pPr>
        <w:pStyle w:val="ListParagraph"/>
        <w:numPr>
          <w:ilvl w:val="0"/>
          <w:numId w:val="59"/>
        </w:numPr>
        <w:rPr>
          <w:rFonts w:ascii="Calibri" w:hAnsi="Calibri"/>
          <w:sz w:val="22"/>
          <w:szCs w:val="22"/>
        </w:rPr>
      </w:pPr>
      <w:r w:rsidRPr="00F8078A">
        <w:rPr>
          <w:rFonts w:ascii="Calibri" w:hAnsi="Calibri"/>
          <w:sz w:val="22"/>
          <w:szCs w:val="22"/>
        </w:rPr>
        <w:t xml:space="preserve">Fournir un appui technique </w:t>
      </w:r>
      <w:r w:rsidR="00C454AA" w:rsidRPr="00F8078A">
        <w:rPr>
          <w:rFonts w:ascii="Calibri" w:hAnsi="Calibri"/>
          <w:sz w:val="22"/>
          <w:szCs w:val="22"/>
        </w:rPr>
        <w:t xml:space="preserve">aux communes pilotes dans </w:t>
      </w:r>
      <w:r w:rsidR="00C50078" w:rsidRPr="00F8078A">
        <w:rPr>
          <w:rFonts w:ascii="Calibri" w:hAnsi="Calibri"/>
          <w:sz w:val="22"/>
          <w:szCs w:val="22"/>
        </w:rPr>
        <w:t>l’élaboration et l’exécution de leur programme annuel d’adap</w:t>
      </w:r>
      <w:r w:rsidR="00F832B5" w:rsidRPr="00F8078A">
        <w:rPr>
          <w:rFonts w:ascii="Calibri" w:hAnsi="Calibri"/>
          <w:sz w:val="22"/>
          <w:szCs w:val="22"/>
        </w:rPr>
        <w:t>tation au changement climatique ; à cet effet, l’Equipe aura à mobiliser, en cas de nécessité, la contribution de tout service déconcentré de l’Etat pour assister les communes pilotes  (notamment : l’Agriculture, l’Elevage, les Eaux et Forêts) ; étant entendu que</w:t>
      </w:r>
      <w:r w:rsidR="00F832B5" w:rsidRPr="00F8078A">
        <w:rPr>
          <w:rFonts w:ascii="Calibri" w:hAnsi="Calibri"/>
          <w:bCs/>
          <w:sz w:val="22"/>
          <w:szCs w:val="22"/>
        </w:rPr>
        <w:t xml:space="preserve"> le LoCAL-Niger prendra en charge des coûts de mobilisation de ces services dans la limite des financements disponibles ;</w:t>
      </w:r>
    </w:p>
    <w:p w:rsidR="00B648C4" w:rsidRPr="00F8078A" w:rsidRDefault="00B648C4" w:rsidP="00BA32C6">
      <w:pPr>
        <w:pStyle w:val="ListParagraph"/>
        <w:numPr>
          <w:ilvl w:val="0"/>
          <w:numId w:val="3"/>
        </w:numPr>
        <w:rPr>
          <w:rFonts w:ascii="Calibri" w:hAnsi="Calibri"/>
          <w:sz w:val="22"/>
          <w:szCs w:val="22"/>
        </w:rPr>
      </w:pPr>
      <w:r w:rsidRPr="00F8078A">
        <w:rPr>
          <w:rFonts w:ascii="Calibri" w:hAnsi="Calibri"/>
          <w:sz w:val="22"/>
          <w:szCs w:val="22"/>
        </w:rPr>
        <w:t xml:space="preserve">Faciliter </w:t>
      </w:r>
      <w:r w:rsidR="001C7697" w:rsidRPr="00F8078A">
        <w:rPr>
          <w:rFonts w:ascii="Calibri" w:hAnsi="Calibri"/>
          <w:sz w:val="22"/>
          <w:szCs w:val="22"/>
        </w:rPr>
        <w:t>l’évaluation des performances communales</w:t>
      </w:r>
      <w:r w:rsidR="00F832B5" w:rsidRPr="00F8078A">
        <w:rPr>
          <w:rFonts w:ascii="Calibri" w:hAnsi="Calibri"/>
          <w:sz w:val="22"/>
          <w:szCs w:val="22"/>
        </w:rPr>
        <w:t> ;</w:t>
      </w:r>
    </w:p>
    <w:p w:rsidR="001C7697" w:rsidRPr="00F8078A" w:rsidRDefault="00F832B5" w:rsidP="00BA32C6">
      <w:pPr>
        <w:pStyle w:val="ListParagraph"/>
        <w:numPr>
          <w:ilvl w:val="0"/>
          <w:numId w:val="3"/>
        </w:numPr>
        <w:rPr>
          <w:rFonts w:ascii="Calibri" w:hAnsi="Calibri"/>
          <w:sz w:val="22"/>
          <w:szCs w:val="22"/>
        </w:rPr>
      </w:pPr>
      <w:r w:rsidRPr="00F8078A">
        <w:rPr>
          <w:rFonts w:ascii="Calibri" w:hAnsi="Calibri"/>
          <w:sz w:val="22"/>
          <w:szCs w:val="22"/>
        </w:rPr>
        <w:t xml:space="preserve">Préparer des rapports périodiques </w:t>
      </w:r>
      <w:r w:rsidR="001C7697" w:rsidRPr="00F8078A">
        <w:rPr>
          <w:rFonts w:ascii="Calibri" w:hAnsi="Calibri"/>
          <w:sz w:val="22"/>
          <w:szCs w:val="22"/>
        </w:rPr>
        <w:t xml:space="preserve"> sur l’exécution des activités du LoCAL</w:t>
      </w:r>
      <w:r w:rsidRPr="00F8078A">
        <w:rPr>
          <w:rFonts w:ascii="Calibri" w:hAnsi="Calibri"/>
          <w:sz w:val="22"/>
          <w:szCs w:val="22"/>
        </w:rPr>
        <w:t>, et les soumettre</w:t>
      </w:r>
      <w:r w:rsidR="00661765" w:rsidRPr="00F8078A">
        <w:rPr>
          <w:rFonts w:ascii="Calibri" w:hAnsi="Calibri"/>
          <w:sz w:val="22"/>
          <w:szCs w:val="22"/>
        </w:rPr>
        <w:t xml:space="preserve"> </w:t>
      </w:r>
      <w:r w:rsidR="00B648C4" w:rsidRPr="00F8078A">
        <w:rPr>
          <w:rFonts w:ascii="Calibri" w:hAnsi="Calibri"/>
          <w:sz w:val="22"/>
          <w:szCs w:val="22"/>
        </w:rPr>
        <w:t>au Comité</w:t>
      </w:r>
      <w:r w:rsidRPr="00F8078A">
        <w:rPr>
          <w:rFonts w:ascii="Calibri" w:hAnsi="Calibri"/>
          <w:sz w:val="22"/>
          <w:szCs w:val="22"/>
        </w:rPr>
        <w:t xml:space="preserve"> LoCAL-Niger ; </w:t>
      </w:r>
    </w:p>
    <w:p w:rsidR="001C7697" w:rsidRPr="00F8078A" w:rsidRDefault="00F832B5" w:rsidP="00BA32C6">
      <w:pPr>
        <w:pStyle w:val="ListParagraph"/>
        <w:numPr>
          <w:ilvl w:val="0"/>
          <w:numId w:val="3"/>
        </w:numPr>
        <w:rPr>
          <w:rFonts w:ascii="Calibri" w:hAnsi="Calibri"/>
          <w:sz w:val="22"/>
          <w:szCs w:val="22"/>
        </w:rPr>
      </w:pPr>
      <w:r w:rsidRPr="00F8078A">
        <w:rPr>
          <w:rFonts w:ascii="Calibri" w:hAnsi="Calibri"/>
          <w:sz w:val="22"/>
          <w:szCs w:val="22"/>
        </w:rPr>
        <w:t>S’acquitter de t</w:t>
      </w:r>
      <w:r w:rsidR="001C7697" w:rsidRPr="00F8078A">
        <w:rPr>
          <w:rFonts w:ascii="Calibri" w:hAnsi="Calibri"/>
          <w:sz w:val="22"/>
          <w:szCs w:val="22"/>
        </w:rPr>
        <w:t xml:space="preserve">outes autres tâches </w:t>
      </w:r>
      <w:r w:rsidRPr="00F8078A">
        <w:rPr>
          <w:rFonts w:ascii="Calibri" w:hAnsi="Calibri"/>
          <w:sz w:val="22"/>
          <w:szCs w:val="22"/>
        </w:rPr>
        <w:t xml:space="preserve">décidées par </w:t>
      </w:r>
      <w:r w:rsidR="001C7697" w:rsidRPr="00F8078A">
        <w:rPr>
          <w:rFonts w:ascii="Calibri" w:hAnsi="Calibri"/>
          <w:sz w:val="22"/>
          <w:szCs w:val="22"/>
        </w:rPr>
        <w:t xml:space="preserve">le Comité </w:t>
      </w:r>
      <w:r w:rsidRPr="00F8078A">
        <w:rPr>
          <w:rFonts w:ascii="Calibri" w:hAnsi="Calibri"/>
          <w:sz w:val="22"/>
          <w:szCs w:val="22"/>
        </w:rPr>
        <w:t>LoCAL-Niger</w:t>
      </w:r>
      <w:r w:rsidR="001C7697" w:rsidRPr="00F8078A">
        <w:rPr>
          <w:rFonts w:ascii="Calibri" w:hAnsi="Calibri"/>
          <w:sz w:val="22"/>
          <w:szCs w:val="22"/>
        </w:rPr>
        <w:t>.</w:t>
      </w:r>
    </w:p>
    <w:p w:rsidR="00B648C4" w:rsidRPr="00326C84" w:rsidRDefault="00B648C4" w:rsidP="00B3144F">
      <w:pPr>
        <w:rPr>
          <w:color w:val="FF0000"/>
        </w:rPr>
      </w:pPr>
    </w:p>
    <w:p w:rsidR="00B3144F" w:rsidRPr="00326C84" w:rsidRDefault="00035D30" w:rsidP="00B3144F">
      <w:pPr>
        <w:rPr>
          <w:u w:val="single"/>
        </w:rPr>
      </w:pPr>
      <w:r w:rsidRPr="00326C84">
        <w:rPr>
          <w:u w:val="single"/>
        </w:rPr>
        <w:t>Rôles des autres parties prenantes:</w:t>
      </w:r>
    </w:p>
    <w:p w:rsidR="0019508F" w:rsidRPr="00326C84" w:rsidRDefault="0019508F" w:rsidP="00B3144F"/>
    <w:tbl>
      <w:tblPr>
        <w:tblW w:w="0" w:type="auto"/>
        <w:tblInd w:w="108" w:type="dxa"/>
        <w:tblCellMar>
          <w:left w:w="0" w:type="dxa"/>
          <w:right w:w="0" w:type="dxa"/>
        </w:tblCellMar>
        <w:tblLook w:val="04A0" w:firstRow="1" w:lastRow="0" w:firstColumn="1" w:lastColumn="0" w:noHBand="0" w:noVBand="1"/>
      </w:tblPr>
      <w:tblGrid>
        <w:gridCol w:w="2689"/>
        <w:gridCol w:w="6209"/>
      </w:tblGrid>
      <w:tr w:rsidR="0019508F" w:rsidRPr="00326C84" w:rsidTr="000C56FE">
        <w:trPr>
          <w:trHeight w:val="895"/>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jc w:val="left"/>
              <w:rPr>
                <w:lang w:val="en-GB" w:eastAsia="en-GB"/>
              </w:rPr>
            </w:pPr>
            <w:r w:rsidRPr="00326C84">
              <w:rPr>
                <w:lang w:eastAsia="en-GB"/>
              </w:rPr>
              <w:t>Secrétariat Comité LoCAL-Niger</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0"/>
              </w:numPr>
              <w:rPr>
                <w:rFonts w:ascii="Calibri" w:hAnsi="Calibri" w:cs="Arial"/>
                <w:sz w:val="20"/>
                <w:lang w:eastAsia="en-GB"/>
              </w:rPr>
            </w:pPr>
            <w:r w:rsidRPr="00326C84">
              <w:rPr>
                <w:rFonts w:ascii="Calibri" w:hAnsi="Calibri" w:cs="Arial"/>
                <w:sz w:val="20"/>
                <w:lang w:eastAsia="en-GB"/>
              </w:rPr>
              <w:t xml:space="preserve">Suivi de l’exécution des activités du LoCAL-Niger </w:t>
            </w:r>
          </w:p>
          <w:p w:rsidR="0019508F" w:rsidRPr="00326C84" w:rsidRDefault="0019508F" w:rsidP="00B255B9">
            <w:pPr>
              <w:pStyle w:val="ListParagraph"/>
              <w:numPr>
                <w:ilvl w:val="0"/>
                <w:numId w:val="60"/>
              </w:numPr>
              <w:rPr>
                <w:rFonts w:ascii="Calibri" w:hAnsi="Calibri" w:cs="Arial"/>
                <w:sz w:val="20"/>
                <w:lang w:eastAsia="en-GB"/>
              </w:rPr>
            </w:pPr>
            <w:r w:rsidRPr="00326C84">
              <w:rPr>
                <w:rFonts w:ascii="Calibri" w:hAnsi="Calibri" w:cs="Arial"/>
                <w:sz w:val="20"/>
                <w:lang w:eastAsia="en-GB"/>
              </w:rPr>
              <w:t>Orientation des Equipes d’appui départementaux</w:t>
            </w:r>
          </w:p>
          <w:p w:rsidR="0019508F" w:rsidRPr="00326C84" w:rsidRDefault="0019508F" w:rsidP="00B255B9">
            <w:pPr>
              <w:pStyle w:val="ListParagraph"/>
              <w:numPr>
                <w:ilvl w:val="0"/>
                <w:numId w:val="60"/>
              </w:numPr>
              <w:rPr>
                <w:rFonts w:ascii="Calibri" w:hAnsi="Calibri" w:cs="Arial"/>
                <w:sz w:val="20"/>
                <w:lang w:eastAsia="en-GB"/>
              </w:rPr>
            </w:pPr>
            <w:r w:rsidRPr="00326C84">
              <w:rPr>
                <w:rFonts w:ascii="Calibri" w:hAnsi="Calibri" w:cs="Arial"/>
                <w:sz w:val="20"/>
                <w:lang w:eastAsia="en-GB"/>
              </w:rPr>
              <w:t>Comptes rendus au Comité Technique LoCAL- Niger</w:t>
            </w:r>
          </w:p>
        </w:tc>
      </w:tr>
      <w:tr w:rsidR="0019508F" w:rsidRPr="00326C84" w:rsidTr="000C56FE">
        <w:trPr>
          <w:trHeight w:val="667"/>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jc w:val="left"/>
              <w:rPr>
                <w:lang w:val="en-GB" w:eastAsia="en-GB"/>
              </w:rPr>
            </w:pPr>
            <w:r w:rsidRPr="00326C84">
              <w:rPr>
                <w:lang w:eastAsia="en-GB"/>
              </w:rPr>
              <w:t>Services Techniques Déconcentrés (STD)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1"/>
              </w:numPr>
              <w:rPr>
                <w:rFonts w:ascii="Calibri" w:hAnsi="Calibri" w:cs="Arial"/>
                <w:sz w:val="20"/>
                <w:lang w:eastAsia="en-GB"/>
              </w:rPr>
            </w:pPr>
            <w:r w:rsidRPr="00326C84">
              <w:rPr>
                <w:rFonts w:ascii="Calibri" w:hAnsi="Calibri" w:cs="Arial"/>
                <w:sz w:val="20"/>
                <w:lang w:eastAsia="en-GB"/>
              </w:rPr>
              <w:t>Appui technique aux Communes (renforcement des capacités et exécution du programme annuel LoCAL)</w:t>
            </w:r>
          </w:p>
        </w:tc>
      </w:tr>
      <w:tr w:rsidR="0019508F" w:rsidRPr="00326C84" w:rsidTr="000C56FE">
        <w:trPr>
          <w:trHeight w:val="535"/>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rPr>
                <w:lang w:val="en-GB" w:eastAsia="en-GB"/>
              </w:rPr>
            </w:pPr>
            <w:r w:rsidRPr="00326C84">
              <w:rPr>
                <w:lang w:eastAsia="en-GB"/>
              </w:rPr>
              <w:t>Receveur Communal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1"/>
              </w:numPr>
              <w:rPr>
                <w:rFonts w:ascii="Calibri" w:hAnsi="Calibri" w:cs="Arial"/>
                <w:sz w:val="20"/>
                <w:lang w:eastAsia="en-GB"/>
              </w:rPr>
            </w:pPr>
            <w:r w:rsidRPr="00326C84">
              <w:rPr>
                <w:rFonts w:ascii="Calibri" w:hAnsi="Calibri" w:cs="Arial"/>
                <w:sz w:val="20"/>
                <w:lang w:eastAsia="en-GB"/>
              </w:rPr>
              <w:t xml:space="preserve">Gardien des fonds, paiement des dépenses; </w:t>
            </w:r>
          </w:p>
          <w:p w:rsidR="0019508F" w:rsidRPr="00326C84" w:rsidRDefault="0019508F" w:rsidP="00B255B9">
            <w:pPr>
              <w:pStyle w:val="ListParagraph"/>
              <w:numPr>
                <w:ilvl w:val="0"/>
                <w:numId w:val="61"/>
              </w:numPr>
              <w:rPr>
                <w:rFonts w:ascii="Calibri" w:hAnsi="Calibri" w:cs="Arial"/>
                <w:sz w:val="20"/>
                <w:lang w:eastAsia="en-GB"/>
              </w:rPr>
            </w:pPr>
            <w:r w:rsidRPr="00326C84">
              <w:rPr>
                <w:rFonts w:ascii="Calibri" w:hAnsi="Calibri" w:cs="Arial"/>
                <w:sz w:val="20"/>
                <w:lang w:eastAsia="en-GB"/>
              </w:rPr>
              <w:t>Etablissement des états financiers relatifs à la consommation des subventions LoCAL</w:t>
            </w:r>
          </w:p>
        </w:tc>
      </w:tr>
      <w:tr w:rsidR="0019508F" w:rsidRPr="00326C84" w:rsidTr="000C56FE">
        <w:trPr>
          <w:trHeight w:val="529"/>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rPr>
                <w:lang w:val="en-GB" w:eastAsia="en-GB"/>
              </w:rPr>
            </w:pPr>
            <w:r w:rsidRPr="00326C84">
              <w:rPr>
                <w:lang w:eastAsia="en-GB"/>
              </w:rPr>
              <w:t>Conseil Municipal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2"/>
              </w:numPr>
              <w:rPr>
                <w:rFonts w:ascii="Calibri" w:hAnsi="Calibri" w:cs="Arial"/>
                <w:sz w:val="20"/>
                <w:lang w:eastAsia="en-GB"/>
              </w:rPr>
            </w:pPr>
            <w:r w:rsidRPr="00326C84">
              <w:rPr>
                <w:rFonts w:ascii="Calibri" w:hAnsi="Calibri" w:cs="Arial"/>
                <w:sz w:val="20"/>
                <w:lang w:eastAsia="en-GB"/>
              </w:rPr>
              <w:t>Approbation du programme annuel des mesures d’adaptation au CC</w:t>
            </w:r>
          </w:p>
          <w:p w:rsidR="0019508F" w:rsidRPr="00326C84" w:rsidRDefault="0019508F" w:rsidP="00B255B9">
            <w:pPr>
              <w:pStyle w:val="ListParagraph"/>
              <w:numPr>
                <w:ilvl w:val="0"/>
                <w:numId w:val="62"/>
              </w:numPr>
              <w:rPr>
                <w:rFonts w:ascii="Calibri" w:hAnsi="Calibri" w:cs="Arial"/>
                <w:sz w:val="20"/>
                <w:lang w:eastAsia="en-GB"/>
              </w:rPr>
            </w:pPr>
            <w:r w:rsidRPr="00326C84">
              <w:rPr>
                <w:rFonts w:ascii="Calibri" w:hAnsi="Calibri" w:cs="Arial"/>
                <w:sz w:val="20"/>
                <w:lang w:eastAsia="en-GB"/>
              </w:rPr>
              <w:t>Suivi de l’exécution du programme</w:t>
            </w:r>
          </w:p>
        </w:tc>
      </w:tr>
      <w:tr w:rsidR="0019508F" w:rsidRPr="00326C84" w:rsidTr="000C56FE">
        <w:trPr>
          <w:trHeight w:val="523"/>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rPr>
                <w:lang w:val="en-GB" w:eastAsia="en-GB"/>
              </w:rPr>
            </w:pPr>
            <w:r w:rsidRPr="00326C84">
              <w:rPr>
                <w:lang w:eastAsia="en-GB"/>
              </w:rPr>
              <w:t>Maire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3"/>
              </w:numPr>
              <w:rPr>
                <w:rFonts w:ascii="Calibri" w:hAnsi="Calibri" w:cs="Arial"/>
                <w:sz w:val="20"/>
                <w:lang w:eastAsia="en-GB"/>
              </w:rPr>
            </w:pPr>
            <w:r w:rsidRPr="00326C84">
              <w:rPr>
                <w:rFonts w:ascii="Calibri" w:hAnsi="Calibri" w:cs="Arial"/>
                <w:sz w:val="20"/>
                <w:lang w:eastAsia="en-GB"/>
              </w:rPr>
              <w:t>Maitre d’ouvrage des activités financées par la subvention LoCAL, sous le contrôle  du Conseil Municipal</w:t>
            </w:r>
          </w:p>
        </w:tc>
      </w:tr>
      <w:tr w:rsidR="0019508F" w:rsidRPr="00326C84" w:rsidTr="000C56FE">
        <w:trPr>
          <w:trHeight w:val="801"/>
        </w:trPr>
        <w:tc>
          <w:tcPr>
            <w:tcW w:w="26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9508F" w:rsidRPr="00326C84" w:rsidRDefault="0019508F" w:rsidP="0019508F">
            <w:pPr>
              <w:rPr>
                <w:lang w:eastAsia="en-GB"/>
              </w:rPr>
            </w:pPr>
            <w:r w:rsidRPr="00326C84">
              <w:rPr>
                <w:lang w:eastAsia="en-GB"/>
              </w:rPr>
              <w:t>Organisations de la Société Civile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9508F" w:rsidRPr="00326C84" w:rsidRDefault="0019508F" w:rsidP="00B255B9">
            <w:pPr>
              <w:pStyle w:val="ListParagraph"/>
              <w:numPr>
                <w:ilvl w:val="0"/>
                <w:numId w:val="63"/>
              </w:numPr>
              <w:jc w:val="left"/>
              <w:rPr>
                <w:rFonts w:ascii="Calibri" w:hAnsi="Calibri" w:cs="Arial"/>
                <w:sz w:val="20"/>
                <w:lang w:eastAsia="en-GB"/>
              </w:rPr>
            </w:pPr>
            <w:r w:rsidRPr="00326C84">
              <w:rPr>
                <w:rFonts w:ascii="Calibri" w:hAnsi="Calibri" w:cs="Arial"/>
                <w:sz w:val="20"/>
                <w:lang w:eastAsia="en-GB"/>
              </w:rPr>
              <w:t>Participation à l’élaboration des mesures d’adaptation au changement climatique</w:t>
            </w:r>
          </w:p>
          <w:p w:rsidR="0019508F" w:rsidRPr="00326C84" w:rsidRDefault="0019508F" w:rsidP="00B255B9">
            <w:pPr>
              <w:pStyle w:val="ListParagraph"/>
              <w:numPr>
                <w:ilvl w:val="0"/>
                <w:numId w:val="63"/>
              </w:numPr>
              <w:jc w:val="left"/>
              <w:rPr>
                <w:rFonts w:ascii="Calibri" w:hAnsi="Calibri" w:cs="Arial"/>
                <w:sz w:val="20"/>
                <w:lang w:eastAsia="en-GB"/>
              </w:rPr>
            </w:pPr>
            <w:r w:rsidRPr="00326C84">
              <w:rPr>
                <w:rFonts w:ascii="Calibri" w:hAnsi="Calibri" w:cs="Arial"/>
                <w:sz w:val="20"/>
                <w:lang w:eastAsia="en-GB"/>
              </w:rPr>
              <w:t>Audit social des performances communales en matière d’adaptation au CC</w:t>
            </w:r>
          </w:p>
        </w:tc>
      </w:tr>
    </w:tbl>
    <w:p w:rsidR="004111C6" w:rsidRPr="00326C84" w:rsidRDefault="004111C6" w:rsidP="0019508F"/>
    <w:p w:rsidR="00133D40" w:rsidRPr="00326C84" w:rsidRDefault="004111C6" w:rsidP="004111C6">
      <w:pPr>
        <w:numPr>
          <w:ilvl w:val="0"/>
          <w:numId w:val="2"/>
        </w:numPr>
        <w:rPr>
          <w:b/>
          <w:bCs/>
          <w:sz w:val="26"/>
          <w:szCs w:val="26"/>
        </w:rPr>
      </w:pPr>
      <w:r w:rsidRPr="00326C84">
        <w:br w:type="page"/>
      </w:r>
      <w:bookmarkStart w:id="1" w:name="_Toc318725737"/>
      <w:r w:rsidR="00133D40" w:rsidRPr="00326C84">
        <w:rPr>
          <w:b/>
          <w:bCs/>
          <w:sz w:val="26"/>
          <w:szCs w:val="26"/>
        </w:rPr>
        <w:t>Communes Pilotes</w:t>
      </w:r>
    </w:p>
    <w:p w:rsidR="006D6314" w:rsidRPr="00326C84" w:rsidRDefault="006D6314" w:rsidP="006D6314">
      <w:pPr>
        <w:rPr>
          <w:rFonts w:cs="Calibri"/>
          <w:color w:val="FF0000"/>
        </w:rPr>
      </w:pPr>
    </w:p>
    <w:p w:rsidR="00161A32" w:rsidRPr="00326C84" w:rsidRDefault="00161A32" w:rsidP="00161A32">
      <w:r w:rsidRPr="00326C84">
        <w:t>Cette Section du rapport est dédiée à la description du profil climatique des communes pilotes, en mettant l’accent sur les impacts et vulnérabilités des changements intervenus au niveau de l’écosystème local et les pratiques que les populations ont mises en œuvre pour mieux s’adapter à ces changements. Les informations ci-dessus ont été rassemblées suite à des visites de terrain à deux communes et des discussions avec les autorités communales et les populations.</w:t>
      </w:r>
    </w:p>
    <w:p w:rsidR="00661765" w:rsidRPr="00326C84" w:rsidRDefault="00661765" w:rsidP="006D16AC">
      <w:pPr>
        <w:rPr>
          <w:b/>
        </w:rPr>
      </w:pPr>
    </w:p>
    <w:p w:rsidR="006D16AC" w:rsidRPr="00326C84" w:rsidRDefault="006D16AC" w:rsidP="006D16AC">
      <w:pPr>
        <w:rPr>
          <w:b/>
        </w:rPr>
      </w:pPr>
      <w:r w:rsidRPr="00326C84">
        <w:rPr>
          <w:b/>
        </w:rPr>
        <w:t>4.1- Choix des Communes Pilotes</w:t>
      </w:r>
    </w:p>
    <w:p w:rsidR="00D41A21" w:rsidRPr="00326C84" w:rsidRDefault="00D41A21" w:rsidP="00D41A21"/>
    <w:p w:rsidR="00D119D9" w:rsidRPr="00326C84" w:rsidRDefault="000B5C77" w:rsidP="00D41A21">
      <w:r>
        <w:rPr>
          <w:noProof/>
          <w:lang w:eastAsia="fr-FR"/>
        </w:rPr>
        <mc:AlternateContent>
          <mc:Choice Requires="wps">
            <w:drawing>
              <wp:anchor distT="91440" distB="91440" distL="114300" distR="114300" simplePos="0" relativeHeight="251658240" behindDoc="0" locked="0" layoutInCell="0" allowOverlap="1" wp14:anchorId="468E9135" wp14:editId="666577B7">
                <wp:simplePos x="0" y="0"/>
                <wp:positionH relativeFrom="margin">
                  <wp:posOffset>3084195</wp:posOffset>
                </wp:positionH>
                <wp:positionV relativeFrom="margin">
                  <wp:posOffset>6010910</wp:posOffset>
                </wp:positionV>
                <wp:extent cx="2814320" cy="2252980"/>
                <wp:effectExtent l="17145" t="10160" r="54610" b="51435"/>
                <wp:wrapSquare wrapText="bothSides"/>
                <wp:docPr id="1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14320" cy="2252980"/>
                        </a:xfrm>
                        <a:prstGeom prst="rect">
                          <a:avLst/>
                        </a:prstGeom>
                        <a:solidFill>
                          <a:srgbClr val="FFFFFF"/>
                        </a:solidFill>
                        <a:ln w="19050">
                          <a:solidFill>
                            <a:srgbClr val="808080"/>
                          </a:solidFill>
                          <a:miter lim="800000"/>
                          <a:headEnd/>
                          <a:tailEnd/>
                        </a:ln>
                        <a:effectLst>
                          <a:outerShdw dist="38100" dir="2700000" sx="100500" sy="100500" algn="tl" rotWithShape="0">
                            <a:srgbClr val="000000">
                              <a:alpha val="39999"/>
                            </a:srgbClr>
                          </a:outerShdw>
                        </a:effectLst>
                      </wps:spPr>
                      <wps:txbx>
                        <w:txbxContent>
                          <w:p w:rsidR="006F264B" w:rsidRPr="00CA35C3" w:rsidRDefault="006F264B" w:rsidP="00D41A21">
                            <w:pPr>
                              <w:rPr>
                                <w:color w:val="4F81BD"/>
                                <w:sz w:val="20"/>
                                <w:szCs w:val="20"/>
                                <w:lang w:val="en-GB"/>
                              </w:rPr>
                            </w:pPr>
                            <w:r>
                              <w:rPr>
                                <w:noProof/>
                                <w:lang w:eastAsia="fr-FR"/>
                              </w:rPr>
                              <w:drawing>
                                <wp:inline distT="0" distB="0" distL="0" distR="0" wp14:anchorId="44BDC859" wp14:editId="3FBBE12A">
                                  <wp:extent cx="2113280" cy="1708150"/>
                                  <wp:effectExtent l="0" t="0" r="1270" b="6350"/>
                                  <wp:docPr id="16" name="Picture 13" descr="http://upload.wikimedia.org/wikipedia/commons/6/69/Dosso_arrondiss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6/69/Dosso_arrondissement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3280" cy="1708150"/>
                                          </a:xfrm>
                                          <a:prstGeom prst="rect">
                                            <a:avLst/>
                                          </a:prstGeom>
                                          <a:noFill/>
                                          <a:ln>
                                            <a:noFill/>
                                          </a:ln>
                                        </pic:spPr>
                                      </pic:pic>
                                    </a:graphicData>
                                  </a:graphic>
                                </wp:inline>
                              </w:drawing>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68E9135" id="Rectangle 396" o:spid="_x0000_s1026" style="position:absolute;left:0;text-align:left;margin-left:242.85pt;margin-top:473.3pt;width:221.6pt;height:177.4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" o:allowincell="f" strokecolor="gray" strokeweight="1.5pt">
                <v:shadow on="t" type="perspective" color="black" opacity="26213f" origin="-.5,-.5" offset=".74836mm,.74836mm" matrix="65864f,,,65864f"/>
                <v:textbox inset="21.6pt,21.6pt,21.6pt,21.6pt">
                  <w:txbxContent>
                    <w:p w:rsidR="006F264B" w:rsidRPr="00CA35C3" w:rsidRDefault="006F264B" w:rsidP="00D41A21">
                      <w:pPr>
                        <w:rPr>
                          <w:color w:val="4F81BD"/>
                          <w:sz w:val="20"/>
                          <w:szCs w:val="20"/>
                          <w:lang w:val="en-GB"/>
                        </w:rPr>
                      </w:pPr>
                      <w:r>
                        <w:rPr>
                          <w:noProof/>
                          <w:lang w:eastAsia="fr-FR"/>
                        </w:rPr>
                        <w:drawing>
                          <wp:inline distT="0" distB="0" distL="0" distR="0" wp14:anchorId="44BDC859" wp14:editId="3FBBE12A">
                            <wp:extent cx="2113280" cy="1708150"/>
                            <wp:effectExtent l="0" t="0" r="1270" b="6350"/>
                            <wp:docPr id="16" name="Picture 13" descr="http://upload.wikimedia.org/wikipedia/commons/6/69/Dosso_arrondiss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6/69/Dosso_arrondissement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708150"/>
                                    </a:xfrm>
                                    <a:prstGeom prst="rect">
                                      <a:avLst/>
                                    </a:prstGeom>
                                    <a:noFill/>
                                    <a:ln>
                                      <a:noFill/>
                                    </a:ln>
                                  </pic:spPr>
                                </pic:pic>
                              </a:graphicData>
                            </a:graphic>
                          </wp:inline>
                        </w:drawing>
                      </w:r>
                    </w:p>
                  </w:txbxContent>
                </v:textbox>
                <w10:wrap type="square" anchorx="margin" anchory="margin"/>
              </v:rect>
            </w:pict>
          </mc:Fallback>
        </mc:AlternateContent>
      </w:r>
      <w:r w:rsidR="00D41A21" w:rsidRPr="00326C84">
        <w:t>L</w:t>
      </w:r>
      <w:r w:rsidR="00D119D9" w:rsidRPr="00326C84">
        <w:t xml:space="preserve">e Comité Technique LoCAL-Niger a sélectionné deux communes de la région de Dosso : </w:t>
      </w:r>
      <w:r w:rsidR="00D119D9" w:rsidRPr="00326C84">
        <w:rPr>
          <w:b/>
          <w:bCs/>
        </w:rPr>
        <w:t>Sokorbé</w:t>
      </w:r>
      <w:r w:rsidR="00D41A21" w:rsidRPr="00326C84">
        <w:rPr>
          <w:rStyle w:val="FootnoteReference"/>
        </w:rPr>
        <w:footnoteReference w:id="12"/>
      </w:r>
      <w:r w:rsidR="004111C6" w:rsidRPr="00326C84">
        <w:rPr>
          <w:b/>
          <w:bCs/>
        </w:rPr>
        <w:t xml:space="preserve"> </w:t>
      </w:r>
      <w:r w:rsidR="00D41A21" w:rsidRPr="00326C84">
        <w:t xml:space="preserve">(Département de Loga) </w:t>
      </w:r>
      <w:r w:rsidR="00D119D9" w:rsidRPr="00326C84">
        <w:t xml:space="preserve">et </w:t>
      </w:r>
      <w:r w:rsidR="00D119D9" w:rsidRPr="00326C84">
        <w:rPr>
          <w:b/>
          <w:bCs/>
        </w:rPr>
        <w:t>Dogonkyria</w:t>
      </w:r>
      <w:r w:rsidR="00D41A21" w:rsidRPr="00326C84">
        <w:rPr>
          <w:rStyle w:val="FootnoteReference"/>
        </w:rPr>
        <w:footnoteReference w:id="13"/>
      </w:r>
      <w:r w:rsidR="004111C6" w:rsidRPr="00326C84">
        <w:rPr>
          <w:b/>
          <w:bCs/>
        </w:rPr>
        <w:t xml:space="preserve"> </w:t>
      </w:r>
      <w:r w:rsidR="00D119D9" w:rsidRPr="00326C84">
        <w:t>(Département de Dogondoutchi) comme localités pilotes de l’initiative LoCAL. Ce choix a ét</w:t>
      </w:r>
      <w:r w:rsidR="00690077" w:rsidRPr="00326C84">
        <w:t xml:space="preserve">é fait sur </w:t>
      </w:r>
      <w:r w:rsidR="00D119D9" w:rsidRPr="00326C84">
        <w:t>la base des critères suivants : (i) la proximité</w:t>
      </w:r>
      <w:r w:rsidR="003A1250" w:rsidRPr="00326C84">
        <w:t xml:space="preserve"> et l’accessibilité </w:t>
      </w:r>
      <w:r w:rsidR="00D119D9" w:rsidRPr="00326C84">
        <w:t>afin de minimiser le coût de supervision, de coordination et de  suivi-éval</w:t>
      </w:r>
      <w:r w:rsidR="003A1250" w:rsidRPr="00326C84">
        <w:t xml:space="preserve">uation de l’initiative LoCAL </w:t>
      </w:r>
      <w:r w:rsidR="00D119D9" w:rsidRPr="00326C84">
        <w:t xml:space="preserve">(ii) </w:t>
      </w:r>
      <w:r w:rsidR="003A1250" w:rsidRPr="00326C84">
        <w:t>la recherche d’une éventuelle synergie avec l’intervention du projet de l’Union Européenne dans la zone de Dosso, et (iii) l’existence d’un minimum de capacité institutionnelle chez les communes candidates.</w:t>
      </w:r>
    </w:p>
    <w:p w:rsidR="006D16AC" w:rsidRPr="00326C84" w:rsidRDefault="006D16AC" w:rsidP="006D16AC"/>
    <w:p w:rsidR="006D16AC" w:rsidRPr="00326C84" w:rsidRDefault="006F6F23" w:rsidP="006D16AC">
      <w:pPr>
        <w:rPr>
          <w:b/>
        </w:rPr>
      </w:pPr>
      <w:r w:rsidRPr="00326C84">
        <w:rPr>
          <w:b/>
        </w:rPr>
        <w:t>4.2- Profil Climatique des Communes Pilotes</w:t>
      </w:r>
    </w:p>
    <w:p w:rsidR="00690077" w:rsidRPr="00326C84" w:rsidRDefault="00690077" w:rsidP="00690077"/>
    <w:p w:rsidR="00690077" w:rsidRPr="00326C84" w:rsidRDefault="00690077" w:rsidP="00690077">
      <w:pPr>
        <w:rPr>
          <w:u w:val="single"/>
        </w:rPr>
      </w:pPr>
      <w:r w:rsidRPr="00326C84">
        <w:rPr>
          <w:u w:val="single"/>
        </w:rPr>
        <w:t>Pluviométrie</w:t>
      </w:r>
    </w:p>
    <w:p w:rsidR="00690077" w:rsidRPr="00326C84" w:rsidRDefault="00690077" w:rsidP="006900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7633"/>
      </w:tblGrid>
      <w:tr w:rsidR="00BE44ED" w:rsidRPr="00326C84" w:rsidTr="00CA35C3">
        <w:tc>
          <w:tcPr>
            <w:tcW w:w="1276" w:type="dxa"/>
            <w:vAlign w:val="center"/>
          </w:tcPr>
          <w:p w:rsidR="00BE44ED" w:rsidRPr="00326C84" w:rsidRDefault="00BE44ED" w:rsidP="00CA35C3">
            <w:pPr>
              <w:jc w:val="left"/>
            </w:pPr>
            <w:r w:rsidRPr="00326C84">
              <w:t>Sokorbé</w:t>
            </w:r>
          </w:p>
        </w:tc>
        <w:tc>
          <w:tcPr>
            <w:tcW w:w="7858" w:type="dxa"/>
          </w:tcPr>
          <w:p w:rsidR="00BE44ED" w:rsidRPr="00326C84" w:rsidRDefault="00BE44ED" w:rsidP="00B255B9">
            <w:pPr>
              <w:pStyle w:val="ListParagraph"/>
              <w:numPr>
                <w:ilvl w:val="0"/>
                <w:numId w:val="72"/>
              </w:numPr>
              <w:rPr>
                <w:rFonts w:ascii="Calibri" w:hAnsi="Calibri" w:cs="Arial"/>
                <w:sz w:val="20"/>
                <w:lang w:eastAsia="en-US"/>
              </w:rPr>
            </w:pPr>
            <w:r w:rsidRPr="00326C84">
              <w:rPr>
                <w:rFonts w:ascii="Calibri" w:hAnsi="Calibri" w:cs="Arial"/>
                <w:sz w:val="20"/>
                <w:lang w:eastAsia="en-US"/>
              </w:rPr>
              <w:t>Saison des pluies d’avril à octobre ;</w:t>
            </w:r>
          </w:p>
          <w:p w:rsidR="00BE44ED" w:rsidRPr="00326C84" w:rsidRDefault="00BE44ED" w:rsidP="00B255B9">
            <w:pPr>
              <w:pStyle w:val="ListParagraph"/>
              <w:numPr>
                <w:ilvl w:val="0"/>
                <w:numId w:val="72"/>
              </w:numPr>
              <w:rPr>
                <w:rFonts w:ascii="Calibri" w:hAnsi="Calibri" w:cs="Arial"/>
                <w:sz w:val="20"/>
                <w:lang w:eastAsia="en-US"/>
              </w:rPr>
            </w:pPr>
            <w:r w:rsidRPr="00326C84">
              <w:rPr>
                <w:rFonts w:ascii="Calibri" w:hAnsi="Calibri" w:cs="Arial"/>
                <w:sz w:val="20"/>
                <w:lang w:eastAsia="en-US"/>
              </w:rPr>
              <w:t>Pluviométrie annuelle moyenne établie sur la période 1989-2013 est de 539.0 mm en 32 jours de pluie en moyenne sur la même période ;</w:t>
            </w:r>
          </w:p>
          <w:p w:rsidR="00BE44ED" w:rsidRPr="00326C84" w:rsidRDefault="00BE44ED" w:rsidP="00B255B9">
            <w:pPr>
              <w:pStyle w:val="ListParagraph"/>
              <w:numPr>
                <w:ilvl w:val="0"/>
                <w:numId w:val="72"/>
              </w:numPr>
              <w:rPr>
                <w:rFonts w:ascii="Calibri" w:hAnsi="Calibri" w:cs="Arial"/>
                <w:sz w:val="20"/>
                <w:lang w:eastAsia="en-US"/>
              </w:rPr>
            </w:pPr>
            <w:r w:rsidRPr="00326C84">
              <w:rPr>
                <w:rFonts w:ascii="Calibri" w:hAnsi="Calibri" w:cs="Arial"/>
                <w:sz w:val="20"/>
                <w:lang w:eastAsia="en-US"/>
              </w:rPr>
              <w:t>Avril est le mois le moins pluvieux avec une pluviométrie mensuelle moyenne de 1.6 mm ; alors que le mois le plus arrosé est août, avec une pluviométrie mensuelle moyenne de 198.4 mm.</w:t>
            </w:r>
          </w:p>
        </w:tc>
      </w:tr>
      <w:tr w:rsidR="00BE44ED" w:rsidRPr="00326C84" w:rsidTr="00CA35C3">
        <w:tc>
          <w:tcPr>
            <w:tcW w:w="1276" w:type="dxa"/>
            <w:vAlign w:val="center"/>
          </w:tcPr>
          <w:p w:rsidR="00BE44ED" w:rsidRPr="00326C84" w:rsidRDefault="00BE44ED" w:rsidP="00CA35C3">
            <w:pPr>
              <w:jc w:val="left"/>
            </w:pPr>
            <w:r w:rsidRPr="00326C84">
              <w:t>Dogonkyria</w:t>
            </w:r>
          </w:p>
        </w:tc>
        <w:tc>
          <w:tcPr>
            <w:tcW w:w="7858" w:type="dxa"/>
          </w:tcPr>
          <w:p w:rsidR="00BE44ED" w:rsidRPr="00326C84" w:rsidRDefault="00BE44ED" w:rsidP="00B255B9">
            <w:pPr>
              <w:pStyle w:val="ListParagraph"/>
              <w:numPr>
                <w:ilvl w:val="0"/>
                <w:numId w:val="73"/>
              </w:numPr>
              <w:rPr>
                <w:rFonts w:ascii="Calibri" w:hAnsi="Calibri" w:cs="Arial"/>
                <w:sz w:val="20"/>
                <w:lang w:eastAsia="en-US"/>
              </w:rPr>
            </w:pPr>
            <w:r w:rsidRPr="00326C84">
              <w:rPr>
                <w:rFonts w:ascii="Calibri" w:hAnsi="Calibri" w:cs="Arial"/>
                <w:sz w:val="20"/>
                <w:lang w:eastAsia="en-US"/>
              </w:rPr>
              <w:t>Saison des pluies d’avril à octobre également ;</w:t>
            </w:r>
          </w:p>
          <w:p w:rsidR="00BE44ED" w:rsidRPr="00326C84" w:rsidRDefault="00BE44ED" w:rsidP="00B255B9">
            <w:pPr>
              <w:pStyle w:val="ListParagraph"/>
              <w:numPr>
                <w:ilvl w:val="0"/>
                <w:numId w:val="73"/>
              </w:numPr>
              <w:rPr>
                <w:rFonts w:ascii="Calibri" w:hAnsi="Calibri" w:cs="Arial"/>
                <w:sz w:val="20"/>
                <w:lang w:eastAsia="en-US"/>
              </w:rPr>
            </w:pPr>
            <w:r w:rsidRPr="00326C84">
              <w:rPr>
                <w:rFonts w:ascii="Calibri" w:hAnsi="Calibri" w:cs="Arial"/>
                <w:sz w:val="20"/>
                <w:lang w:eastAsia="en-US"/>
              </w:rPr>
              <w:t>Pluviométrie annuelle moyenne établie sur la période 1959-2013 est de 408.3 mm en 34 jours de pluie en moyenne sur la même période ;</w:t>
            </w:r>
          </w:p>
          <w:p w:rsidR="00BE44ED" w:rsidRPr="00326C84" w:rsidRDefault="00BE44ED" w:rsidP="00B255B9">
            <w:pPr>
              <w:pStyle w:val="ListParagraph"/>
              <w:numPr>
                <w:ilvl w:val="0"/>
                <w:numId w:val="73"/>
              </w:numPr>
              <w:rPr>
                <w:rFonts w:ascii="Calibri" w:hAnsi="Calibri" w:cs="Arial"/>
                <w:sz w:val="20"/>
                <w:lang w:eastAsia="en-US"/>
              </w:rPr>
            </w:pPr>
            <w:r w:rsidRPr="00326C84">
              <w:rPr>
                <w:rFonts w:ascii="Calibri" w:hAnsi="Calibri" w:cs="Arial"/>
                <w:sz w:val="20"/>
                <w:lang w:eastAsia="en-US"/>
              </w:rPr>
              <w:t>Avril est le mois le moins pluvieux (moyenne mensuelle : de 3.0 mm ; et le mois le plus arrosé est le mois août moyenne mensuelle : de 152.5 mm).</w:t>
            </w:r>
          </w:p>
        </w:tc>
      </w:tr>
    </w:tbl>
    <w:p w:rsidR="00BE44ED" w:rsidRPr="00326C84" w:rsidRDefault="00BE44ED" w:rsidP="00690077"/>
    <w:p w:rsidR="00690077" w:rsidRPr="00326C84" w:rsidRDefault="00690077" w:rsidP="00690077">
      <w:pPr>
        <w:rPr>
          <w:u w:val="single"/>
        </w:rPr>
      </w:pPr>
      <w:r w:rsidRPr="00326C84">
        <w:rPr>
          <w:u w:val="single"/>
        </w:rPr>
        <w:t>Impacts des Changements Climatiques</w:t>
      </w:r>
    </w:p>
    <w:p w:rsidR="00690077" w:rsidRPr="00326C84" w:rsidRDefault="00690077" w:rsidP="00690077">
      <w:pPr>
        <w:rPr>
          <w:sz w:val="24"/>
          <w:szCs w:val="24"/>
        </w:rPr>
      </w:pPr>
    </w:p>
    <w:p w:rsidR="00BE44ED" w:rsidRPr="00326C84" w:rsidRDefault="00BE44ED" w:rsidP="00157FE9">
      <w:pPr>
        <w:pStyle w:val="NoSpacing1"/>
      </w:pPr>
      <w:r w:rsidRPr="00326C84">
        <w:t>Les principaux impacts des changements climatiques recensés lors des échanges avec les différents acteurs au cours d</w:t>
      </w:r>
      <w:r w:rsidR="007B212D" w:rsidRPr="00326C84">
        <w:t>e la visite de terrain (22-25</w:t>
      </w:r>
      <w:r w:rsidRPr="00326C84">
        <w:t xml:space="preserve"> juin 2014</w:t>
      </w:r>
      <w:r w:rsidR="007B212D" w:rsidRPr="00326C84">
        <w:t>)</w:t>
      </w:r>
      <w:r w:rsidRPr="00326C84">
        <w:t>, sont notamment :</w:t>
      </w:r>
    </w:p>
    <w:p w:rsidR="00BE44ED" w:rsidRDefault="00BE44ED" w:rsidP="00690077">
      <w:pPr>
        <w:rPr>
          <w:sz w:val="24"/>
          <w:szCs w:val="24"/>
        </w:rPr>
      </w:pPr>
    </w:p>
    <w:p w:rsidR="00F8078A" w:rsidRDefault="00F8078A" w:rsidP="00690077">
      <w:pPr>
        <w:rPr>
          <w:sz w:val="24"/>
          <w:szCs w:val="24"/>
        </w:rPr>
      </w:pPr>
    </w:p>
    <w:p w:rsidR="00F8078A" w:rsidRDefault="00F8078A" w:rsidP="00690077">
      <w:pPr>
        <w:rPr>
          <w:sz w:val="24"/>
          <w:szCs w:val="24"/>
        </w:rPr>
      </w:pPr>
    </w:p>
    <w:p w:rsidR="00F8078A" w:rsidRDefault="00F8078A" w:rsidP="00690077">
      <w:pPr>
        <w:rPr>
          <w:sz w:val="24"/>
          <w:szCs w:val="24"/>
        </w:rPr>
      </w:pPr>
    </w:p>
    <w:p w:rsidR="00F8078A" w:rsidRDefault="00F8078A" w:rsidP="00690077">
      <w:pPr>
        <w:rPr>
          <w:sz w:val="24"/>
          <w:szCs w:val="24"/>
        </w:rPr>
      </w:pPr>
    </w:p>
    <w:p w:rsidR="00157FE9" w:rsidRDefault="00157FE9" w:rsidP="00690077">
      <w:pPr>
        <w:rPr>
          <w:sz w:val="24"/>
          <w:szCs w:val="24"/>
        </w:rPr>
      </w:pPr>
    </w:p>
    <w:p w:rsidR="00F8078A" w:rsidRDefault="00F8078A" w:rsidP="00690077">
      <w:pPr>
        <w:rPr>
          <w:sz w:val="24"/>
          <w:szCs w:val="24"/>
        </w:rPr>
      </w:pPr>
    </w:p>
    <w:p w:rsidR="00F8078A" w:rsidRPr="00326C84" w:rsidRDefault="00F8078A" w:rsidP="00690077">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7634"/>
      </w:tblGrid>
      <w:tr w:rsidR="00FE51AF" w:rsidRPr="00326C84" w:rsidTr="00CA35C3">
        <w:tc>
          <w:tcPr>
            <w:tcW w:w="1276" w:type="dxa"/>
          </w:tcPr>
          <w:p w:rsidR="00BE44ED" w:rsidRPr="00326C84" w:rsidRDefault="00BE44ED" w:rsidP="00690077">
            <w:r w:rsidRPr="00326C84">
              <w:t>Sokorbé</w:t>
            </w:r>
          </w:p>
        </w:tc>
        <w:tc>
          <w:tcPr>
            <w:tcW w:w="7858" w:type="dxa"/>
          </w:tcPr>
          <w:p w:rsidR="007B212D" w:rsidRPr="00047E71" w:rsidRDefault="007B212D" w:rsidP="00B255B9">
            <w:pPr>
              <w:pStyle w:val="NoSpacing"/>
              <w:numPr>
                <w:ilvl w:val="0"/>
                <w:numId w:val="74"/>
              </w:numPr>
              <w:rPr>
                <w:sz w:val="20"/>
                <w:szCs w:val="10"/>
              </w:rPr>
            </w:pPr>
            <w:r w:rsidRPr="00047E71">
              <w:rPr>
                <w:sz w:val="20"/>
                <w:szCs w:val="10"/>
              </w:rPr>
              <w:t>Accroissement de la fréquence des températures élevées ;</w:t>
            </w:r>
            <w:r w:rsidR="00157FE9" w:rsidRPr="00047E71">
              <w:rPr>
                <w:sz w:val="20"/>
                <w:szCs w:val="10"/>
              </w:rPr>
              <w:t xml:space="preserve"> </w:t>
            </w:r>
            <w:r w:rsidRPr="00047E71">
              <w:rPr>
                <w:sz w:val="20"/>
                <w:szCs w:val="10"/>
              </w:rPr>
              <w:t>des vents violents, et des vents de sable et de poussière ;</w:t>
            </w:r>
          </w:p>
          <w:p w:rsidR="007B212D" w:rsidRPr="00047E71" w:rsidRDefault="007B212D" w:rsidP="00B255B9">
            <w:pPr>
              <w:pStyle w:val="NoSpacing"/>
              <w:numPr>
                <w:ilvl w:val="0"/>
                <w:numId w:val="74"/>
              </w:numPr>
              <w:rPr>
                <w:sz w:val="20"/>
                <w:szCs w:val="10"/>
              </w:rPr>
            </w:pPr>
            <w:r w:rsidRPr="00047E71">
              <w:rPr>
                <w:sz w:val="20"/>
                <w:szCs w:val="10"/>
              </w:rPr>
              <w:t xml:space="preserve">Perturbation de la répartition spatiale et temporelle des pluies ; </w:t>
            </w:r>
          </w:p>
          <w:p w:rsidR="007B212D" w:rsidRPr="00047E71" w:rsidRDefault="007B212D" w:rsidP="00B255B9">
            <w:pPr>
              <w:pStyle w:val="NoSpacing"/>
              <w:numPr>
                <w:ilvl w:val="0"/>
                <w:numId w:val="74"/>
              </w:numPr>
              <w:rPr>
                <w:sz w:val="20"/>
                <w:szCs w:val="10"/>
              </w:rPr>
            </w:pPr>
            <w:r w:rsidRPr="00047E71">
              <w:rPr>
                <w:sz w:val="20"/>
                <w:szCs w:val="10"/>
              </w:rPr>
              <w:t>Accroissement de la fréquence des  jours secs au cours de la saison des pluies ;</w:t>
            </w:r>
          </w:p>
          <w:p w:rsidR="007B212D" w:rsidRPr="00047E71" w:rsidRDefault="007B212D" w:rsidP="00B255B9">
            <w:pPr>
              <w:pStyle w:val="NoSpacing"/>
              <w:numPr>
                <w:ilvl w:val="0"/>
                <w:numId w:val="74"/>
              </w:numPr>
              <w:rPr>
                <w:sz w:val="20"/>
                <w:szCs w:val="10"/>
              </w:rPr>
            </w:pPr>
            <w:r w:rsidRPr="00047E71">
              <w:rPr>
                <w:sz w:val="20"/>
                <w:szCs w:val="10"/>
              </w:rPr>
              <w:t>Accroissement de la fréquence des déficits pluviométriques et  des sécheresses ;</w:t>
            </w:r>
          </w:p>
          <w:p w:rsidR="007B212D" w:rsidRPr="00047E71" w:rsidRDefault="007B212D" w:rsidP="00B255B9">
            <w:pPr>
              <w:pStyle w:val="NoSpacing"/>
              <w:numPr>
                <w:ilvl w:val="0"/>
                <w:numId w:val="74"/>
              </w:numPr>
              <w:rPr>
                <w:sz w:val="20"/>
                <w:szCs w:val="10"/>
              </w:rPr>
            </w:pPr>
            <w:r w:rsidRPr="00047E71">
              <w:rPr>
                <w:sz w:val="20"/>
                <w:szCs w:val="10"/>
              </w:rPr>
              <w:t>Accroissement de la fréquence des systèmes pluvio-orageux localisés ;</w:t>
            </w:r>
          </w:p>
          <w:p w:rsidR="007B212D" w:rsidRPr="00047E71" w:rsidRDefault="007B212D" w:rsidP="00B255B9">
            <w:pPr>
              <w:pStyle w:val="NoSpacing"/>
              <w:numPr>
                <w:ilvl w:val="0"/>
                <w:numId w:val="74"/>
              </w:numPr>
              <w:rPr>
                <w:sz w:val="20"/>
                <w:szCs w:val="10"/>
              </w:rPr>
            </w:pPr>
            <w:r w:rsidRPr="00047E71">
              <w:rPr>
                <w:sz w:val="20"/>
                <w:szCs w:val="10"/>
              </w:rPr>
              <w:t>Baisse/irrégularité des précipitations ;</w:t>
            </w:r>
          </w:p>
          <w:p w:rsidR="007B212D" w:rsidRPr="00047E71" w:rsidRDefault="007B212D" w:rsidP="00B255B9">
            <w:pPr>
              <w:pStyle w:val="NoSpacing"/>
              <w:numPr>
                <w:ilvl w:val="0"/>
                <w:numId w:val="74"/>
              </w:numPr>
              <w:rPr>
                <w:sz w:val="20"/>
                <w:szCs w:val="10"/>
              </w:rPr>
            </w:pPr>
            <w:r w:rsidRPr="00047E71">
              <w:rPr>
                <w:sz w:val="20"/>
                <w:szCs w:val="10"/>
              </w:rPr>
              <w:t>Perturbation des caractéristiques climatiques des saisons ;</w:t>
            </w:r>
          </w:p>
          <w:p w:rsidR="007B212D" w:rsidRPr="00047E71" w:rsidRDefault="007B212D" w:rsidP="00B255B9">
            <w:pPr>
              <w:pStyle w:val="NoSpacing"/>
              <w:numPr>
                <w:ilvl w:val="0"/>
                <w:numId w:val="74"/>
              </w:numPr>
              <w:rPr>
                <w:sz w:val="20"/>
                <w:szCs w:val="10"/>
              </w:rPr>
            </w:pPr>
            <w:r w:rsidRPr="00047E71">
              <w:rPr>
                <w:sz w:val="20"/>
                <w:szCs w:val="10"/>
              </w:rPr>
              <w:t>Raccourcissement  de la durée de la saison des pluies ;</w:t>
            </w:r>
          </w:p>
          <w:p w:rsidR="007B212D" w:rsidRPr="00047E71" w:rsidRDefault="007B212D" w:rsidP="00B255B9">
            <w:pPr>
              <w:pStyle w:val="NoSpacing"/>
              <w:numPr>
                <w:ilvl w:val="0"/>
                <w:numId w:val="74"/>
              </w:numPr>
              <w:rPr>
                <w:sz w:val="20"/>
                <w:szCs w:val="10"/>
              </w:rPr>
            </w:pPr>
            <w:r w:rsidRPr="00047E71">
              <w:rPr>
                <w:sz w:val="20"/>
                <w:szCs w:val="10"/>
              </w:rPr>
              <w:t xml:space="preserve">Dégradation des ressources en eau (ensablement, réduction de la superficie, tarissement précoce, </w:t>
            </w:r>
            <w:r w:rsidRPr="00047E71">
              <w:rPr>
                <w:bCs/>
                <w:sz w:val="20"/>
                <w:szCs w:val="10"/>
              </w:rPr>
              <w:t>baisse du niveau  de la nappe phréatique…etc.</w:t>
            </w:r>
            <w:r w:rsidRPr="00047E71">
              <w:rPr>
                <w:sz w:val="20"/>
                <w:szCs w:val="10"/>
              </w:rPr>
              <w:t>) ;</w:t>
            </w:r>
          </w:p>
          <w:p w:rsidR="007B212D" w:rsidRPr="00047E71" w:rsidRDefault="007B212D" w:rsidP="00B255B9">
            <w:pPr>
              <w:pStyle w:val="NoSpacing"/>
              <w:numPr>
                <w:ilvl w:val="0"/>
                <w:numId w:val="74"/>
              </w:numPr>
              <w:rPr>
                <w:sz w:val="20"/>
                <w:szCs w:val="10"/>
              </w:rPr>
            </w:pPr>
            <w:r w:rsidRPr="00047E71">
              <w:rPr>
                <w:sz w:val="20"/>
                <w:szCs w:val="10"/>
              </w:rPr>
              <w:t>Dégradation des ressources forestières et pastorales ;</w:t>
            </w:r>
          </w:p>
          <w:p w:rsidR="007B212D" w:rsidRPr="00047E71" w:rsidRDefault="007B212D" w:rsidP="00B255B9">
            <w:pPr>
              <w:pStyle w:val="NoSpacing"/>
              <w:numPr>
                <w:ilvl w:val="0"/>
                <w:numId w:val="74"/>
              </w:numPr>
              <w:rPr>
                <w:sz w:val="20"/>
                <w:szCs w:val="10"/>
              </w:rPr>
            </w:pPr>
            <w:r w:rsidRPr="00047E71">
              <w:rPr>
                <w:sz w:val="20"/>
                <w:szCs w:val="10"/>
              </w:rPr>
              <w:t>Forte variation du démarrage et de la durée de la saison agricole ;</w:t>
            </w:r>
          </w:p>
          <w:p w:rsidR="007B212D" w:rsidRPr="00047E71" w:rsidRDefault="007B212D" w:rsidP="00B255B9">
            <w:pPr>
              <w:pStyle w:val="NoSpacing"/>
              <w:numPr>
                <w:ilvl w:val="0"/>
                <w:numId w:val="74"/>
              </w:numPr>
              <w:rPr>
                <w:sz w:val="20"/>
                <w:szCs w:val="10"/>
              </w:rPr>
            </w:pPr>
            <w:r w:rsidRPr="00047E71">
              <w:rPr>
                <w:sz w:val="20"/>
                <w:szCs w:val="10"/>
              </w:rPr>
              <w:t>Bisse de la productivité agro-sylvo-pastorale ;</w:t>
            </w:r>
          </w:p>
          <w:p w:rsidR="007B212D" w:rsidRPr="00047E71" w:rsidRDefault="007B212D" w:rsidP="00B255B9">
            <w:pPr>
              <w:pStyle w:val="NoSpacing"/>
              <w:numPr>
                <w:ilvl w:val="0"/>
                <w:numId w:val="74"/>
              </w:numPr>
              <w:rPr>
                <w:sz w:val="20"/>
                <w:szCs w:val="10"/>
              </w:rPr>
            </w:pPr>
            <w:r w:rsidRPr="00047E71">
              <w:rPr>
                <w:sz w:val="20"/>
                <w:szCs w:val="10"/>
              </w:rPr>
              <w:t>Dégradation continue des terres (érosion, lessivage,  formation de glacis, diminution de la fertilité…) ;</w:t>
            </w:r>
          </w:p>
          <w:p w:rsidR="007B212D" w:rsidRPr="00047E71" w:rsidRDefault="007B212D" w:rsidP="00B255B9">
            <w:pPr>
              <w:pStyle w:val="NoSpacing"/>
              <w:numPr>
                <w:ilvl w:val="0"/>
                <w:numId w:val="74"/>
              </w:numPr>
              <w:rPr>
                <w:sz w:val="20"/>
                <w:szCs w:val="10"/>
              </w:rPr>
            </w:pPr>
            <w:r w:rsidRPr="00047E71">
              <w:rPr>
                <w:sz w:val="20"/>
                <w:szCs w:val="10"/>
              </w:rPr>
              <w:t xml:space="preserve">Prolifération d’espèces végétales nuisibles sur les terres agricoles et pastorales d’insectes nuisibles aux cultures ; </w:t>
            </w:r>
          </w:p>
          <w:p w:rsidR="00BE44ED" w:rsidRPr="00047E71" w:rsidRDefault="007B212D" w:rsidP="00B255B9">
            <w:pPr>
              <w:pStyle w:val="NoSpacing"/>
              <w:numPr>
                <w:ilvl w:val="0"/>
                <w:numId w:val="74"/>
              </w:numPr>
              <w:rPr>
                <w:sz w:val="20"/>
                <w:szCs w:val="10"/>
              </w:rPr>
            </w:pPr>
            <w:r w:rsidRPr="00047E71">
              <w:rPr>
                <w:sz w:val="20"/>
                <w:szCs w:val="10"/>
              </w:rPr>
              <w:t>Insécurité alimentaire entrainant la malnutrition, notamment au niveau des enfants de moins de 5 ans et les femmes allaitantes.</w:t>
            </w:r>
          </w:p>
        </w:tc>
      </w:tr>
      <w:tr w:rsidR="00FE51AF" w:rsidRPr="00326C84" w:rsidTr="00CA35C3">
        <w:tc>
          <w:tcPr>
            <w:tcW w:w="1276" w:type="dxa"/>
          </w:tcPr>
          <w:p w:rsidR="00BE44ED" w:rsidRPr="00326C84" w:rsidRDefault="00BE44ED" w:rsidP="00690077">
            <w:r w:rsidRPr="00326C84">
              <w:t>Dogonkyria</w:t>
            </w:r>
          </w:p>
        </w:tc>
        <w:tc>
          <w:tcPr>
            <w:tcW w:w="7858" w:type="dxa"/>
          </w:tcPr>
          <w:p w:rsidR="007B212D" w:rsidRPr="00047E71" w:rsidRDefault="007B212D" w:rsidP="00B255B9">
            <w:pPr>
              <w:pStyle w:val="NoSpacing"/>
              <w:numPr>
                <w:ilvl w:val="0"/>
                <w:numId w:val="75"/>
              </w:numPr>
              <w:rPr>
                <w:sz w:val="20"/>
                <w:szCs w:val="10"/>
              </w:rPr>
            </w:pPr>
            <w:r w:rsidRPr="00047E71">
              <w:rPr>
                <w:sz w:val="20"/>
                <w:szCs w:val="10"/>
              </w:rPr>
              <w:t>Accroissement de la fréquence des températures élevées, des vents violents, et des vents de sable et de poussière ;</w:t>
            </w:r>
          </w:p>
          <w:p w:rsidR="007B212D" w:rsidRPr="00047E71" w:rsidRDefault="007B212D" w:rsidP="00B255B9">
            <w:pPr>
              <w:pStyle w:val="NoSpacing"/>
              <w:numPr>
                <w:ilvl w:val="0"/>
                <w:numId w:val="75"/>
              </w:numPr>
              <w:rPr>
                <w:sz w:val="20"/>
                <w:szCs w:val="10"/>
              </w:rPr>
            </w:pPr>
            <w:r w:rsidRPr="00047E71">
              <w:rPr>
                <w:sz w:val="20"/>
                <w:szCs w:val="10"/>
              </w:rPr>
              <w:t xml:space="preserve">Perturbation de la répartition spatiale et temporelle des pluies ; </w:t>
            </w:r>
          </w:p>
          <w:p w:rsidR="007B212D" w:rsidRPr="00047E71" w:rsidRDefault="007B212D" w:rsidP="00B255B9">
            <w:pPr>
              <w:pStyle w:val="NoSpacing"/>
              <w:numPr>
                <w:ilvl w:val="0"/>
                <w:numId w:val="75"/>
              </w:numPr>
              <w:rPr>
                <w:sz w:val="20"/>
                <w:szCs w:val="10"/>
              </w:rPr>
            </w:pPr>
            <w:r w:rsidRPr="00047E71">
              <w:rPr>
                <w:sz w:val="20"/>
                <w:szCs w:val="10"/>
              </w:rPr>
              <w:t>Accroissement de la fréquence des séquences sèches au cours de la saison ;</w:t>
            </w:r>
          </w:p>
          <w:p w:rsidR="007B212D" w:rsidRPr="00047E71" w:rsidRDefault="007B212D" w:rsidP="00B255B9">
            <w:pPr>
              <w:pStyle w:val="NoSpacing"/>
              <w:numPr>
                <w:ilvl w:val="0"/>
                <w:numId w:val="75"/>
              </w:numPr>
              <w:rPr>
                <w:sz w:val="20"/>
                <w:szCs w:val="10"/>
              </w:rPr>
            </w:pPr>
            <w:r w:rsidRPr="00047E71">
              <w:rPr>
                <w:sz w:val="20"/>
                <w:szCs w:val="10"/>
              </w:rPr>
              <w:t>Accroissement de la fréquence des déficits pluviométriques et  des sécheresses ;</w:t>
            </w:r>
          </w:p>
          <w:p w:rsidR="007B212D" w:rsidRPr="00047E71" w:rsidRDefault="007B212D" w:rsidP="00B255B9">
            <w:pPr>
              <w:pStyle w:val="NoSpacing"/>
              <w:numPr>
                <w:ilvl w:val="0"/>
                <w:numId w:val="75"/>
              </w:numPr>
              <w:rPr>
                <w:sz w:val="20"/>
                <w:szCs w:val="10"/>
              </w:rPr>
            </w:pPr>
            <w:r w:rsidRPr="00047E71">
              <w:rPr>
                <w:sz w:val="20"/>
                <w:szCs w:val="10"/>
              </w:rPr>
              <w:t>Accroissement de la fréquence des systèmes pluvio-orageux localisés ;</w:t>
            </w:r>
          </w:p>
          <w:p w:rsidR="007B212D" w:rsidRPr="00047E71" w:rsidRDefault="007B212D" w:rsidP="00B255B9">
            <w:pPr>
              <w:pStyle w:val="NoSpacing"/>
              <w:numPr>
                <w:ilvl w:val="0"/>
                <w:numId w:val="75"/>
              </w:numPr>
              <w:rPr>
                <w:sz w:val="20"/>
                <w:szCs w:val="10"/>
              </w:rPr>
            </w:pPr>
            <w:r w:rsidRPr="00047E71">
              <w:rPr>
                <w:sz w:val="20"/>
                <w:szCs w:val="10"/>
              </w:rPr>
              <w:t>Baisse/irrégularité des précipitations ;</w:t>
            </w:r>
          </w:p>
          <w:p w:rsidR="007B212D" w:rsidRPr="00047E71" w:rsidRDefault="007B212D" w:rsidP="00B255B9">
            <w:pPr>
              <w:pStyle w:val="NoSpacing"/>
              <w:numPr>
                <w:ilvl w:val="0"/>
                <w:numId w:val="75"/>
              </w:numPr>
              <w:rPr>
                <w:sz w:val="20"/>
                <w:szCs w:val="10"/>
              </w:rPr>
            </w:pPr>
            <w:r w:rsidRPr="00047E71">
              <w:rPr>
                <w:sz w:val="20"/>
                <w:szCs w:val="10"/>
              </w:rPr>
              <w:t>Perturbation des caractéristiques climatiques des saisons ;</w:t>
            </w:r>
          </w:p>
          <w:p w:rsidR="007B212D" w:rsidRPr="00047E71" w:rsidRDefault="007B212D" w:rsidP="00B255B9">
            <w:pPr>
              <w:pStyle w:val="NoSpacing"/>
              <w:numPr>
                <w:ilvl w:val="0"/>
                <w:numId w:val="75"/>
              </w:numPr>
              <w:rPr>
                <w:sz w:val="20"/>
                <w:szCs w:val="10"/>
              </w:rPr>
            </w:pPr>
            <w:r w:rsidRPr="00047E71">
              <w:rPr>
                <w:sz w:val="20"/>
                <w:szCs w:val="10"/>
              </w:rPr>
              <w:t>Raccourcissement  de la durée de la saison des pluies ;</w:t>
            </w:r>
          </w:p>
          <w:p w:rsidR="007B212D" w:rsidRPr="00047E71" w:rsidRDefault="007B212D" w:rsidP="00B255B9">
            <w:pPr>
              <w:pStyle w:val="NoSpacing"/>
              <w:numPr>
                <w:ilvl w:val="0"/>
                <w:numId w:val="75"/>
              </w:numPr>
              <w:rPr>
                <w:sz w:val="20"/>
                <w:szCs w:val="10"/>
              </w:rPr>
            </w:pPr>
            <w:r w:rsidRPr="00047E71">
              <w:rPr>
                <w:sz w:val="20"/>
                <w:szCs w:val="10"/>
              </w:rPr>
              <w:t>Dégradation des ressources en eau de surface (ensablement, réduction de la superficie, tarissement précoce) ;</w:t>
            </w:r>
          </w:p>
          <w:p w:rsidR="007B212D" w:rsidRPr="00047E71" w:rsidRDefault="00E526B5" w:rsidP="00B255B9">
            <w:pPr>
              <w:pStyle w:val="NoSpacing"/>
              <w:numPr>
                <w:ilvl w:val="0"/>
                <w:numId w:val="75"/>
              </w:numPr>
              <w:rPr>
                <w:sz w:val="20"/>
                <w:szCs w:val="10"/>
              </w:rPr>
            </w:pPr>
            <w:r w:rsidRPr="00047E71">
              <w:rPr>
                <w:sz w:val="20"/>
                <w:szCs w:val="10"/>
              </w:rPr>
              <w:t>D</w:t>
            </w:r>
            <w:r w:rsidR="007B212D" w:rsidRPr="00047E71">
              <w:rPr>
                <w:sz w:val="20"/>
                <w:szCs w:val="10"/>
              </w:rPr>
              <w:t>égradation des ressources forestières et pastorales ;</w:t>
            </w:r>
          </w:p>
          <w:p w:rsidR="007B212D" w:rsidRPr="00047E71" w:rsidRDefault="00E526B5" w:rsidP="00B255B9">
            <w:pPr>
              <w:pStyle w:val="NoSpacing"/>
              <w:numPr>
                <w:ilvl w:val="0"/>
                <w:numId w:val="75"/>
              </w:numPr>
              <w:rPr>
                <w:sz w:val="20"/>
                <w:szCs w:val="10"/>
              </w:rPr>
            </w:pPr>
            <w:r w:rsidRPr="00047E71">
              <w:rPr>
                <w:sz w:val="20"/>
                <w:szCs w:val="10"/>
              </w:rPr>
              <w:t>F</w:t>
            </w:r>
            <w:r w:rsidR="007B212D" w:rsidRPr="00047E71">
              <w:rPr>
                <w:sz w:val="20"/>
                <w:szCs w:val="10"/>
              </w:rPr>
              <w:t>orte variation du démarrage et de la durée de la saison agricole ;</w:t>
            </w:r>
          </w:p>
          <w:p w:rsidR="007B212D" w:rsidRPr="00047E71" w:rsidRDefault="00E526B5" w:rsidP="00B255B9">
            <w:pPr>
              <w:pStyle w:val="NoSpacing"/>
              <w:numPr>
                <w:ilvl w:val="0"/>
                <w:numId w:val="75"/>
              </w:numPr>
              <w:rPr>
                <w:sz w:val="20"/>
                <w:szCs w:val="10"/>
              </w:rPr>
            </w:pPr>
            <w:r w:rsidRPr="00047E71">
              <w:rPr>
                <w:sz w:val="20"/>
                <w:szCs w:val="10"/>
              </w:rPr>
              <w:t>B</w:t>
            </w:r>
            <w:r w:rsidR="007B212D" w:rsidRPr="00047E71">
              <w:rPr>
                <w:sz w:val="20"/>
                <w:szCs w:val="10"/>
              </w:rPr>
              <w:t>aisse de la productivité agro-sylvo-pastorale ;</w:t>
            </w:r>
          </w:p>
          <w:p w:rsidR="007B212D" w:rsidRPr="00047E71" w:rsidRDefault="00E526B5" w:rsidP="00B255B9">
            <w:pPr>
              <w:pStyle w:val="NoSpacing"/>
              <w:numPr>
                <w:ilvl w:val="0"/>
                <w:numId w:val="75"/>
              </w:numPr>
              <w:rPr>
                <w:sz w:val="20"/>
                <w:szCs w:val="10"/>
              </w:rPr>
            </w:pPr>
            <w:r w:rsidRPr="00047E71">
              <w:rPr>
                <w:sz w:val="20"/>
                <w:szCs w:val="10"/>
              </w:rPr>
              <w:t>D</w:t>
            </w:r>
            <w:r w:rsidR="007B212D" w:rsidRPr="00047E71">
              <w:rPr>
                <w:sz w:val="20"/>
                <w:szCs w:val="10"/>
              </w:rPr>
              <w:t>égradation continue des terres (érosion, lessivage,  formation de glacis, diminution de la fertilité…) ;</w:t>
            </w:r>
          </w:p>
          <w:p w:rsidR="007B212D" w:rsidRPr="00047E71" w:rsidRDefault="00E526B5" w:rsidP="00B255B9">
            <w:pPr>
              <w:pStyle w:val="NoSpacing"/>
              <w:numPr>
                <w:ilvl w:val="0"/>
                <w:numId w:val="75"/>
              </w:numPr>
              <w:rPr>
                <w:sz w:val="20"/>
                <w:szCs w:val="10"/>
              </w:rPr>
            </w:pPr>
            <w:r w:rsidRPr="00047E71">
              <w:rPr>
                <w:sz w:val="20"/>
                <w:szCs w:val="10"/>
              </w:rPr>
              <w:t>D</w:t>
            </w:r>
            <w:r w:rsidR="007B212D" w:rsidRPr="00047E71">
              <w:rPr>
                <w:sz w:val="20"/>
                <w:szCs w:val="10"/>
              </w:rPr>
              <w:t>iminution/disparition de la faune et de la flore ;</w:t>
            </w:r>
          </w:p>
          <w:p w:rsidR="00BE44ED" w:rsidRPr="00047E71" w:rsidRDefault="00E526B5" w:rsidP="00B255B9">
            <w:pPr>
              <w:pStyle w:val="NoSpacing"/>
              <w:numPr>
                <w:ilvl w:val="0"/>
                <w:numId w:val="75"/>
              </w:numPr>
              <w:rPr>
                <w:sz w:val="20"/>
                <w:szCs w:val="10"/>
              </w:rPr>
            </w:pPr>
            <w:r w:rsidRPr="00047E71">
              <w:rPr>
                <w:sz w:val="20"/>
                <w:szCs w:val="10"/>
              </w:rPr>
              <w:t>P</w:t>
            </w:r>
            <w:r w:rsidR="007B212D" w:rsidRPr="00047E71">
              <w:rPr>
                <w:sz w:val="20"/>
                <w:szCs w:val="10"/>
              </w:rPr>
              <w:t>ersistance du</w:t>
            </w:r>
            <w:r w:rsidRPr="00047E71">
              <w:rPr>
                <w:sz w:val="20"/>
                <w:szCs w:val="10"/>
              </w:rPr>
              <w:t xml:space="preserve"> paludisme durant toute l’année, et a</w:t>
            </w:r>
            <w:r w:rsidR="007B212D" w:rsidRPr="00047E71">
              <w:rPr>
                <w:sz w:val="20"/>
                <w:szCs w:val="10"/>
              </w:rPr>
              <w:t>ccentuation de certaines maladies respiratoires et de l’hypertension artérielle, liée aux vents de sable et de poussière et à  variation de la température.</w:t>
            </w:r>
          </w:p>
        </w:tc>
      </w:tr>
    </w:tbl>
    <w:p w:rsidR="00BE44ED" w:rsidRPr="00326C84" w:rsidRDefault="00BE44ED" w:rsidP="00690077"/>
    <w:p w:rsidR="00690077" w:rsidRPr="00326C84" w:rsidRDefault="00690077" w:rsidP="007B212D">
      <w:pPr>
        <w:rPr>
          <w:u w:val="single"/>
        </w:rPr>
      </w:pPr>
      <w:r w:rsidRPr="00326C84">
        <w:rPr>
          <w:u w:val="single"/>
        </w:rPr>
        <w:t xml:space="preserve">Mesures d’adaptation </w:t>
      </w:r>
      <w:r w:rsidR="007B212D" w:rsidRPr="00326C84">
        <w:rPr>
          <w:u w:val="single"/>
        </w:rPr>
        <w:t>pratiquées </w:t>
      </w:r>
    </w:p>
    <w:p w:rsidR="00690077" w:rsidRPr="00326C84" w:rsidRDefault="00690077" w:rsidP="00690077"/>
    <w:p w:rsidR="00690077" w:rsidRPr="00326C84" w:rsidRDefault="00690077" w:rsidP="00E526B5">
      <w:r w:rsidRPr="00326C84">
        <w:t xml:space="preserve">Les principales mesures d’adaptation </w:t>
      </w:r>
      <w:r w:rsidR="00E526B5" w:rsidRPr="00326C84">
        <w:t xml:space="preserve">pratiquées ou proposées par </w:t>
      </w:r>
      <w:r w:rsidRPr="00326C84">
        <w:t xml:space="preserve"> les différents acteurs </w:t>
      </w:r>
      <w:r w:rsidR="00E526B5" w:rsidRPr="00326C84">
        <w:t xml:space="preserve">locaux rencontrés </w:t>
      </w:r>
      <w:r w:rsidRPr="00326C84">
        <w:t>au cours d</w:t>
      </w:r>
      <w:r w:rsidR="00E526B5" w:rsidRPr="00326C84">
        <w:t xml:space="preserve">e la visite de terrain aux deux communes pilotes sont récapitulées dans le tableau suivant : </w:t>
      </w:r>
    </w:p>
    <w:p w:rsidR="004111C6" w:rsidRPr="00326C84" w:rsidRDefault="004111C6" w:rsidP="00690077"/>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690077" w:rsidRPr="00326C84" w:rsidTr="00CA35C3">
        <w:tc>
          <w:tcPr>
            <w:tcW w:w="1560" w:type="dxa"/>
            <w:shd w:val="clear" w:color="auto" w:fill="F2F2F2"/>
            <w:vAlign w:val="center"/>
          </w:tcPr>
          <w:p w:rsidR="00690077" w:rsidRPr="00326C84" w:rsidRDefault="00690077" w:rsidP="00157FE9">
            <w:pPr>
              <w:pStyle w:val="NoSpacing1"/>
            </w:pPr>
            <w:r w:rsidRPr="00326C84">
              <w:t>Secteurs</w:t>
            </w:r>
          </w:p>
        </w:tc>
        <w:tc>
          <w:tcPr>
            <w:tcW w:w="7371" w:type="dxa"/>
            <w:shd w:val="clear" w:color="auto" w:fill="F2F2F2"/>
            <w:vAlign w:val="center"/>
          </w:tcPr>
          <w:p w:rsidR="00690077" w:rsidRPr="00326C84" w:rsidRDefault="00690077" w:rsidP="00157FE9">
            <w:pPr>
              <w:pStyle w:val="NoSpacing1"/>
            </w:pPr>
            <w:r w:rsidRPr="00326C84">
              <w:t>Mesures d’adaptation</w:t>
            </w:r>
          </w:p>
        </w:tc>
      </w:tr>
      <w:tr w:rsidR="00690077" w:rsidRPr="00326C84" w:rsidTr="00CA35C3">
        <w:tc>
          <w:tcPr>
            <w:tcW w:w="1560" w:type="dxa"/>
          </w:tcPr>
          <w:p w:rsidR="00690077" w:rsidRPr="00326C84" w:rsidRDefault="00690077" w:rsidP="00157FE9">
            <w:pPr>
              <w:pStyle w:val="NoSpacing1"/>
            </w:pPr>
            <w:r w:rsidRPr="00326C84">
              <w:t>Agriculture</w:t>
            </w:r>
          </w:p>
        </w:tc>
        <w:tc>
          <w:tcPr>
            <w:tcW w:w="7371" w:type="dxa"/>
          </w:tcPr>
          <w:p w:rsidR="00690077" w:rsidRPr="00047E71" w:rsidRDefault="00E526B5" w:rsidP="00B255B9">
            <w:pPr>
              <w:pStyle w:val="NoSpacing"/>
              <w:numPr>
                <w:ilvl w:val="0"/>
                <w:numId w:val="76"/>
              </w:numPr>
              <w:rPr>
                <w:sz w:val="20"/>
                <w:szCs w:val="10"/>
              </w:rPr>
            </w:pPr>
            <w:r w:rsidRPr="00047E71">
              <w:rPr>
                <w:sz w:val="20"/>
                <w:szCs w:val="10"/>
              </w:rPr>
              <w:t>U</w:t>
            </w:r>
            <w:r w:rsidR="00690077" w:rsidRPr="00047E71">
              <w:rPr>
                <w:sz w:val="20"/>
                <w:szCs w:val="10"/>
              </w:rPr>
              <w:t>tilisation de variétés (mil, sorgho, niébé) adaptées aux conditions climatiques actuelles (Sokorbé et Dogonkyria) ;</w:t>
            </w:r>
          </w:p>
          <w:p w:rsidR="00690077" w:rsidRPr="00047E71" w:rsidRDefault="00E526B5" w:rsidP="00B255B9">
            <w:pPr>
              <w:pStyle w:val="NoSpacing"/>
              <w:numPr>
                <w:ilvl w:val="0"/>
                <w:numId w:val="76"/>
              </w:numPr>
              <w:rPr>
                <w:sz w:val="20"/>
                <w:szCs w:val="10"/>
              </w:rPr>
            </w:pPr>
            <w:r w:rsidRPr="00047E71">
              <w:rPr>
                <w:sz w:val="20"/>
                <w:szCs w:val="10"/>
              </w:rPr>
              <w:t>R</w:t>
            </w:r>
            <w:r w:rsidR="00690077" w:rsidRPr="00047E71">
              <w:rPr>
                <w:sz w:val="20"/>
                <w:szCs w:val="10"/>
              </w:rPr>
              <w:t>écupération des terres communautaires dégradées et leur utilisation à des fins agricoles (Dogonkyria)</w:t>
            </w:r>
          </w:p>
          <w:p w:rsidR="00690077" w:rsidRPr="00047E71" w:rsidRDefault="00E526B5" w:rsidP="00B255B9">
            <w:pPr>
              <w:pStyle w:val="NoSpacing"/>
              <w:numPr>
                <w:ilvl w:val="0"/>
                <w:numId w:val="76"/>
              </w:numPr>
              <w:rPr>
                <w:sz w:val="20"/>
                <w:szCs w:val="10"/>
              </w:rPr>
            </w:pPr>
            <w:r w:rsidRPr="00047E71">
              <w:rPr>
                <w:sz w:val="20"/>
                <w:szCs w:val="10"/>
              </w:rPr>
              <w:t>R</w:t>
            </w:r>
            <w:r w:rsidR="00690077" w:rsidRPr="00047E71">
              <w:rPr>
                <w:sz w:val="20"/>
                <w:szCs w:val="10"/>
              </w:rPr>
              <w:t>éalisation  d’ouvrages de retenue des eaux de ruissellement en vue de la pratique de cultures maraichères (Sokorbé)</w:t>
            </w:r>
          </w:p>
          <w:p w:rsidR="00690077" w:rsidRPr="00047E71" w:rsidRDefault="00E526B5" w:rsidP="00B255B9">
            <w:pPr>
              <w:pStyle w:val="NoSpacing"/>
              <w:numPr>
                <w:ilvl w:val="0"/>
                <w:numId w:val="76"/>
              </w:numPr>
              <w:rPr>
                <w:sz w:val="20"/>
                <w:szCs w:val="10"/>
              </w:rPr>
            </w:pPr>
            <w:r w:rsidRPr="00047E71">
              <w:rPr>
                <w:sz w:val="20"/>
                <w:szCs w:val="10"/>
              </w:rPr>
              <w:t>A</w:t>
            </w:r>
            <w:r w:rsidR="00690077" w:rsidRPr="00047E71">
              <w:rPr>
                <w:sz w:val="20"/>
                <w:szCs w:val="10"/>
              </w:rPr>
              <w:t>ménagem</w:t>
            </w:r>
            <w:r w:rsidRPr="00047E71">
              <w:rPr>
                <w:sz w:val="20"/>
                <w:szCs w:val="10"/>
              </w:rPr>
              <w:t xml:space="preserve">ent des mares permanentes pour </w:t>
            </w:r>
            <w:r w:rsidR="00690077" w:rsidRPr="00047E71">
              <w:rPr>
                <w:sz w:val="20"/>
                <w:szCs w:val="10"/>
              </w:rPr>
              <w:t>les cultures maraichères (Dogonkyria)</w:t>
            </w:r>
          </w:p>
        </w:tc>
      </w:tr>
      <w:tr w:rsidR="00690077" w:rsidRPr="00326C84" w:rsidTr="00CA35C3">
        <w:tc>
          <w:tcPr>
            <w:tcW w:w="1560" w:type="dxa"/>
          </w:tcPr>
          <w:p w:rsidR="00690077" w:rsidRPr="00326C84" w:rsidRDefault="00690077" w:rsidP="00157FE9">
            <w:pPr>
              <w:pStyle w:val="NoSpacing1"/>
            </w:pPr>
            <w:r w:rsidRPr="00326C84">
              <w:t>Elevage</w:t>
            </w:r>
          </w:p>
        </w:tc>
        <w:tc>
          <w:tcPr>
            <w:tcW w:w="7371" w:type="dxa"/>
          </w:tcPr>
          <w:p w:rsidR="00690077" w:rsidRPr="00047E71" w:rsidRDefault="00E526B5" w:rsidP="00B255B9">
            <w:pPr>
              <w:pStyle w:val="NoSpacing"/>
              <w:numPr>
                <w:ilvl w:val="0"/>
                <w:numId w:val="77"/>
              </w:numPr>
              <w:rPr>
                <w:sz w:val="20"/>
                <w:szCs w:val="10"/>
              </w:rPr>
            </w:pPr>
            <w:r w:rsidRPr="00047E71">
              <w:rPr>
                <w:sz w:val="20"/>
                <w:szCs w:val="10"/>
              </w:rPr>
              <w:t>R</w:t>
            </w:r>
            <w:r w:rsidR="00690077" w:rsidRPr="00047E71">
              <w:rPr>
                <w:sz w:val="20"/>
                <w:szCs w:val="10"/>
              </w:rPr>
              <w:t xml:space="preserve">écupération des terres communautaires dégradées et leur utilisation à des fins </w:t>
            </w:r>
            <w:r w:rsidR="002154BB" w:rsidRPr="00047E71">
              <w:rPr>
                <w:sz w:val="20"/>
                <w:szCs w:val="10"/>
              </w:rPr>
              <w:t>agro-syl</w:t>
            </w:r>
            <w:r w:rsidR="00B1286C" w:rsidRPr="00047E71">
              <w:rPr>
                <w:sz w:val="20"/>
                <w:szCs w:val="10"/>
              </w:rPr>
              <w:t>v</w:t>
            </w:r>
            <w:r w:rsidR="002154BB" w:rsidRPr="00047E71">
              <w:rPr>
                <w:sz w:val="20"/>
                <w:szCs w:val="10"/>
              </w:rPr>
              <w:t xml:space="preserve">o- </w:t>
            </w:r>
            <w:r w:rsidR="00690077" w:rsidRPr="00047E71">
              <w:rPr>
                <w:sz w:val="20"/>
                <w:szCs w:val="10"/>
              </w:rPr>
              <w:t>pastorales (Dogonkyria)</w:t>
            </w:r>
          </w:p>
          <w:p w:rsidR="00690077" w:rsidRPr="00047E71" w:rsidRDefault="00E526B5" w:rsidP="00B255B9">
            <w:pPr>
              <w:pStyle w:val="NoSpacing"/>
              <w:numPr>
                <w:ilvl w:val="0"/>
                <w:numId w:val="77"/>
              </w:numPr>
              <w:rPr>
                <w:sz w:val="20"/>
                <w:szCs w:val="10"/>
              </w:rPr>
            </w:pPr>
            <w:r w:rsidRPr="00047E71">
              <w:rPr>
                <w:sz w:val="20"/>
                <w:szCs w:val="10"/>
              </w:rPr>
              <w:t>U</w:t>
            </w:r>
            <w:r w:rsidR="00690077" w:rsidRPr="00047E71">
              <w:rPr>
                <w:sz w:val="20"/>
                <w:szCs w:val="10"/>
              </w:rPr>
              <w:t>tilisation d’aliments bétail pour pallier l’insuffisance des pâturages (Sokorbé)</w:t>
            </w:r>
          </w:p>
          <w:p w:rsidR="00690077" w:rsidRPr="00047E71" w:rsidRDefault="00E526B5" w:rsidP="00B255B9">
            <w:pPr>
              <w:pStyle w:val="NoSpacing"/>
              <w:numPr>
                <w:ilvl w:val="0"/>
                <w:numId w:val="77"/>
              </w:numPr>
              <w:rPr>
                <w:sz w:val="20"/>
                <w:szCs w:val="10"/>
              </w:rPr>
            </w:pPr>
            <w:r w:rsidRPr="00047E71">
              <w:rPr>
                <w:sz w:val="20"/>
                <w:szCs w:val="10"/>
              </w:rPr>
              <w:t>I</w:t>
            </w:r>
            <w:r w:rsidR="00690077" w:rsidRPr="00047E71">
              <w:rPr>
                <w:sz w:val="20"/>
                <w:szCs w:val="10"/>
              </w:rPr>
              <w:t>ntensification de la vaccination contre les maladies animales  (Sokorbé)</w:t>
            </w:r>
          </w:p>
          <w:p w:rsidR="00E526B5" w:rsidRPr="00047E71" w:rsidRDefault="00E526B5" w:rsidP="00B255B9">
            <w:pPr>
              <w:pStyle w:val="NoSpacing"/>
              <w:numPr>
                <w:ilvl w:val="0"/>
                <w:numId w:val="77"/>
              </w:numPr>
              <w:rPr>
                <w:sz w:val="20"/>
                <w:szCs w:val="10"/>
              </w:rPr>
            </w:pPr>
            <w:r w:rsidRPr="00047E71">
              <w:rPr>
                <w:sz w:val="20"/>
                <w:szCs w:val="10"/>
              </w:rPr>
              <w:t>I</w:t>
            </w:r>
            <w:r w:rsidR="00690077" w:rsidRPr="00047E71">
              <w:rPr>
                <w:sz w:val="20"/>
                <w:szCs w:val="10"/>
              </w:rPr>
              <w:t>ntensification de l’embouche animale, pratiquée notamment par les femmes(Dogonkyria)</w:t>
            </w:r>
          </w:p>
        </w:tc>
      </w:tr>
      <w:tr w:rsidR="00690077" w:rsidRPr="00326C84" w:rsidTr="00CA35C3">
        <w:tc>
          <w:tcPr>
            <w:tcW w:w="1560" w:type="dxa"/>
          </w:tcPr>
          <w:p w:rsidR="00690077" w:rsidRPr="00326C84" w:rsidRDefault="00690077" w:rsidP="00157FE9">
            <w:pPr>
              <w:pStyle w:val="NoSpacing1"/>
            </w:pPr>
            <w:r w:rsidRPr="00326C84">
              <w:t>Foresterie</w:t>
            </w:r>
          </w:p>
        </w:tc>
        <w:tc>
          <w:tcPr>
            <w:tcW w:w="7371" w:type="dxa"/>
          </w:tcPr>
          <w:p w:rsidR="00690077" w:rsidRPr="00047E71" w:rsidRDefault="00E526B5" w:rsidP="00B255B9">
            <w:pPr>
              <w:pStyle w:val="NoSpacing"/>
              <w:numPr>
                <w:ilvl w:val="0"/>
                <w:numId w:val="77"/>
              </w:numPr>
              <w:rPr>
                <w:sz w:val="20"/>
                <w:szCs w:val="10"/>
              </w:rPr>
            </w:pPr>
            <w:r w:rsidRPr="00047E71">
              <w:rPr>
                <w:sz w:val="20"/>
                <w:szCs w:val="10"/>
              </w:rPr>
              <w:t>R</w:t>
            </w:r>
            <w:r w:rsidR="00690077" w:rsidRPr="00047E71">
              <w:rPr>
                <w:sz w:val="20"/>
                <w:szCs w:val="10"/>
              </w:rPr>
              <w:t>écupération de terres dégradées par des techniques appropriées (Zai, demi-lune, banquettes…etc.) (Sokorbé et Dogonkyria) ;</w:t>
            </w:r>
          </w:p>
          <w:p w:rsidR="00690077" w:rsidRPr="00047E71" w:rsidRDefault="00E526B5" w:rsidP="00B255B9">
            <w:pPr>
              <w:pStyle w:val="NoSpacing"/>
              <w:numPr>
                <w:ilvl w:val="0"/>
                <w:numId w:val="77"/>
              </w:numPr>
              <w:rPr>
                <w:sz w:val="20"/>
                <w:szCs w:val="10"/>
              </w:rPr>
            </w:pPr>
            <w:r w:rsidRPr="00047E71">
              <w:rPr>
                <w:sz w:val="20"/>
                <w:szCs w:val="10"/>
              </w:rPr>
              <w:t>G</w:t>
            </w:r>
            <w:r w:rsidR="00690077" w:rsidRPr="00047E71">
              <w:rPr>
                <w:sz w:val="20"/>
                <w:szCs w:val="10"/>
              </w:rPr>
              <w:t>énéralisation de la Régénération Naturelle Assisté</w:t>
            </w:r>
            <w:r w:rsidRPr="00047E71">
              <w:rPr>
                <w:sz w:val="20"/>
                <w:szCs w:val="10"/>
              </w:rPr>
              <w:t>e (Dogonkyria et Sokorbé).</w:t>
            </w:r>
          </w:p>
        </w:tc>
      </w:tr>
      <w:tr w:rsidR="00690077" w:rsidRPr="00326C84" w:rsidTr="00CA35C3">
        <w:tc>
          <w:tcPr>
            <w:tcW w:w="1560" w:type="dxa"/>
          </w:tcPr>
          <w:p w:rsidR="00690077" w:rsidRPr="00326C84" w:rsidRDefault="00690077" w:rsidP="00157FE9">
            <w:pPr>
              <w:pStyle w:val="NoSpacing1"/>
            </w:pPr>
            <w:r w:rsidRPr="00326C84">
              <w:t>Ressources en Eau</w:t>
            </w:r>
          </w:p>
          <w:p w:rsidR="00690077" w:rsidRPr="00326C84" w:rsidRDefault="00690077" w:rsidP="00157FE9">
            <w:pPr>
              <w:pStyle w:val="NoSpacing1"/>
            </w:pPr>
            <w:r w:rsidRPr="00326C84">
              <w:t>et Hydraulique</w:t>
            </w:r>
          </w:p>
        </w:tc>
        <w:tc>
          <w:tcPr>
            <w:tcW w:w="7371" w:type="dxa"/>
          </w:tcPr>
          <w:p w:rsidR="00690077" w:rsidRPr="00047E71" w:rsidRDefault="00E526B5" w:rsidP="00B255B9">
            <w:pPr>
              <w:pStyle w:val="NoSpacing"/>
              <w:numPr>
                <w:ilvl w:val="0"/>
                <w:numId w:val="77"/>
              </w:numPr>
              <w:rPr>
                <w:sz w:val="20"/>
                <w:szCs w:val="10"/>
              </w:rPr>
            </w:pPr>
            <w:r w:rsidRPr="00047E71">
              <w:rPr>
                <w:sz w:val="20"/>
                <w:szCs w:val="10"/>
              </w:rPr>
              <w:t>Renforcement  et</w:t>
            </w:r>
            <w:r w:rsidR="00690077" w:rsidRPr="00047E71">
              <w:rPr>
                <w:sz w:val="20"/>
                <w:szCs w:val="10"/>
              </w:rPr>
              <w:t xml:space="preserve"> réhabilitation des infrastructures h</w:t>
            </w:r>
            <w:r w:rsidRPr="00047E71">
              <w:rPr>
                <w:sz w:val="20"/>
                <w:szCs w:val="10"/>
              </w:rPr>
              <w:t>ydrauliques (puits, forages…</w:t>
            </w:r>
            <w:r w:rsidR="00A66F85" w:rsidRPr="00047E71">
              <w:rPr>
                <w:sz w:val="20"/>
                <w:szCs w:val="10"/>
              </w:rPr>
              <w:t>etc.</w:t>
            </w:r>
            <w:r w:rsidRPr="00047E71">
              <w:rPr>
                <w:sz w:val="20"/>
                <w:szCs w:val="10"/>
              </w:rPr>
              <w:t xml:space="preserve">) - </w:t>
            </w:r>
            <w:r w:rsidR="00690077" w:rsidRPr="00047E71">
              <w:rPr>
                <w:sz w:val="20"/>
                <w:szCs w:val="10"/>
              </w:rPr>
              <w:t xml:space="preserve"> (Dogonkyria)</w:t>
            </w:r>
          </w:p>
          <w:p w:rsidR="00690077" w:rsidRPr="00047E71" w:rsidRDefault="00E526B5" w:rsidP="00B255B9">
            <w:pPr>
              <w:pStyle w:val="NoSpacing"/>
              <w:numPr>
                <w:ilvl w:val="0"/>
                <w:numId w:val="77"/>
              </w:numPr>
              <w:rPr>
                <w:sz w:val="20"/>
                <w:szCs w:val="10"/>
              </w:rPr>
            </w:pPr>
            <w:r w:rsidRPr="00047E71">
              <w:rPr>
                <w:sz w:val="20"/>
                <w:szCs w:val="10"/>
              </w:rPr>
              <w:t>F</w:t>
            </w:r>
            <w:r w:rsidR="00690077" w:rsidRPr="00047E71">
              <w:rPr>
                <w:sz w:val="20"/>
                <w:szCs w:val="10"/>
              </w:rPr>
              <w:t>onçage de puits villageois (Dogonkyria)</w:t>
            </w:r>
          </w:p>
          <w:p w:rsidR="00690077" w:rsidRPr="00047E71" w:rsidRDefault="00E526B5" w:rsidP="00B255B9">
            <w:pPr>
              <w:pStyle w:val="NoSpacing"/>
              <w:numPr>
                <w:ilvl w:val="0"/>
                <w:numId w:val="77"/>
              </w:numPr>
              <w:rPr>
                <w:sz w:val="20"/>
                <w:szCs w:val="10"/>
              </w:rPr>
            </w:pPr>
            <w:r w:rsidRPr="00047E71">
              <w:rPr>
                <w:sz w:val="20"/>
                <w:szCs w:val="10"/>
              </w:rPr>
              <w:t>R</w:t>
            </w:r>
            <w:r w:rsidR="00690077" w:rsidRPr="00047E71">
              <w:rPr>
                <w:sz w:val="20"/>
                <w:szCs w:val="10"/>
              </w:rPr>
              <w:t xml:space="preserve">éalisation de mini </w:t>
            </w:r>
            <w:r w:rsidR="00A3667E" w:rsidRPr="00047E71">
              <w:rPr>
                <w:sz w:val="20"/>
                <w:szCs w:val="10"/>
              </w:rPr>
              <w:t>forage pour alimentation en eau potable (</w:t>
            </w:r>
            <w:r w:rsidR="00690077" w:rsidRPr="00047E71">
              <w:rPr>
                <w:sz w:val="20"/>
                <w:szCs w:val="10"/>
              </w:rPr>
              <w:t>AEP</w:t>
            </w:r>
            <w:r w:rsidR="00A3667E" w:rsidRPr="00047E71">
              <w:rPr>
                <w:sz w:val="20"/>
                <w:szCs w:val="10"/>
              </w:rPr>
              <w:t>)</w:t>
            </w:r>
            <w:r w:rsidR="00690077" w:rsidRPr="00047E71">
              <w:rPr>
                <w:sz w:val="20"/>
                <w:szCs w:val="10"/>
              </w:rPr>
              <w:t xml:space="preserve"> dans les villages les plus peuplés de la commune (Dogonkyria)</w:t>
            </w:r>
          </w:p>
        </w:tc>
      </w:tr>
      <w:tr w:rsidR="00690077" w:rsidRPr="00326C84" w:rsidTr="00CA35C3">
        <w:tc>
          <w:tcPr>
            <w:tcW w:w="1560" w:type="dxa"/>
          </w:tcPr>
          <w:p w:rsidR="00690077" w:rsidRPr="00326C84" w:rsidRDefault="00690077" w:rsidP="00157FE9">
            <w:pPr>
              <w:pStyle w:val="NoSpacing1"/>
            </w:pPr>
            <w:r w:rsidRPr="00326C84">
              <w:t>Infrastructures</w:t>
            </w:r>
          </w:p>
        </w:tc>
        <w:tc>
          <w:tcPr>
            <w:tcW w:w="7371" w:type="dxa"/>
          </w:tcPr>
          <w:p w:rsidR="00690077" w:rsidRPr="00047E71" w:rsidRDefault="00A3667E" w:rsidP="00B255B9">
            <w:pPr>
              <w:pStyle w:val="NoSpacing"/>
              <w:numPr>
                <w:ilvl w:val="0"/>
                <w:numId w:val="77"/>
              </w:numPr>
              <w:rPr>
                <w:sz w:val="20"/>
                <w:szCs w:val="10"/>
              </w:rPr>
            </w:pPr>
            <w:r w:rsidRPr="00047E71">
              <w:rPr>
                <w:sz w:val="20"/>
                <w:szCs w:val="10"/>
              </w:rPr>
              <w:t>R</w:t>
            </w:r>
            <w:r w:rsidR="00690077" w:rsidRPr="00047E71">
              <w:rPr>
                <w:sz w:val="20"/>
                <w:szCs w:val="10"/>
              </w:rPr>
              <w:t>éalisation d’ouvrages pour protéger les routes et les habitations contre les eaux de ruissellement des Koris (Sokorbé)</w:t>
            </w:r>
          </w:p>
        </w:tc>
      </w:tr>
      <w:tr w:rsidR="00690077" w:rsidRPr="00326C84" w:rsidTr="00CA35C3">
        <w:tc>
          <w:tcPr>
            <w:tcW w:w="1560" w:type="dxa"/>
          </w:tcPr>
          <w:p w:rsidR="00690077" w:rsidRPr="00326C84" w:rsidRDefault="00690077" w:rsidP="00157FE9">
            <w:pPr>
              <w:pStyle w:val="NoSpacing1"/>
            </w:pPr>
            <w:r w:rsidRPr="00326C84">
              <w:t>Pêche</w:t>
            </w:r>
          </w:p>
        </w:tc>
        <w:tc>
          <w:tcPr>
            <w:tcW w:w="7371" w:type="dxa"/>
          </w:tcPr>
          <w:p w:rsidR="00690077" w:rsidRPr="00047E71" w:rsidRDefault="00A3667E" w:rsidP="00B255B9">
            <w:pPr>
              <w:pStyle w:val="NoSpacing"/>
              <w:numPr>
                <w:ilvl w:val="0"/>
                <w:numId w:val="77"/>
              </w:numPr>
              <w:rPr>
                <w:sz w:val="20"/>
                <w:szCs w:val="10"/>
              </w:rPr>
            </w:pPr>
            <w:r w:rsidRPr="00047E71">
              <w:rPr>
                <w:sz w:val="20"/>
                <w:szCs w:val="10"/>
              </w:rPr>
              <w:t>E</w:t>
            </w:r>
            <w:r w:rsidR="00690077" w:rsidRPr="00047E71">
              <w:rPr>
                <w:sz w:val="20"/>
                <w:szCs w:val="10"/>
              </w:rPr>
              <w:t>mpois</w:t>
            </w:r>
            <w:r w:rsidRPr="00047E71">
              <w:rPr>
                <w:sz w:val="20"/>
                <w:szCs w:val="10"/>
              </w:rPr>
              <w:t>s</w:t>
            </w:r>
            <w:r w:rsidR="00690077" w:rsidRPr="00047E71">
              <w:rPr>
                <w:sz w:val="20"/>
                <w:szCs w:val="10"/>
              </w:rPr>
              <w:t>onnement des mares permanentes(Dogonkyria)</w:t>
            </w:r>
          </w:p>
        </w:tc>
      </w:tr>
      <w:tr w:rsidR="00690077" w:rsidRPr="00326C84" w:rsidTr="00CA35C3">
        <w:tc>
          <w:tcPr>
            <w:tcW w:w="1560" w:type="dxa"/>
          </w:tcPr>
          <w:p w:rsidR="00690077" w:rsidRPr="00326C84" w:rsidRDefault="00690077" w:rsidP="00157FE9">
            <w:pPr>
              <w:pStyle w:val="NoSpacing1"/>
            </w:pPr>
            <w:r w:rsidRPr="00326C84">
              <w:t>Santé</w:t>
            </w:r>
          </w:p>
        </w:tc>
        <w:tc>
          <w:tcPr>
            <w:tcW w:w="7371" w:type="dxa"/>
          </w:tcPr>
          <w:p w:rsidR="00690077" w:rsidRPr="00047E71" w:rsidRDefault="00A3667E" w:rsidP="00B255B9">
            <w:pPr>
              <w:pStyle w:val="NoSpacing"/>
              <w:numPr>
                <w:ilvl w:val="0"/>
                <w:numId w:val="77"/>
              </w:numPr>
              <w:rPr>
                <w:sz w:val="20"/>
                <w:szCs w:val="10"/>
              </w:rPr>
            </w:pPr>
            <w:r w:rsidRPr="00047E71">
              <w:rPr>
                <w:sz w:val="20"/>
                <w:szCs w:val="10"/>
              </w:rPr>
              <w:t>I</w:t>
            </w:r>
            <w:r w:rsidR="00690077" w:rsidRPr="00047E71">
              <w:rPr>
                <w:sz w:val="20"/>
                <w:szCs w:val="10"/>
              </w:rPr>
              <w:t>ntensification de la lutte contre la malnutrition des enfants et des femmes allaitantes</w:t>
            </w:r>
          </w:p>
          <w:p w:rsidR="00690077" w:rsidRPr="00047E71" w:rsidRDefault="00690077" w:rsidP="00B255B9">
            <w:pPr>
              <w:pStyle w:val="NoSpacing"/>
              <w:numPr>
                <w:ilvl w:val="0"/>
                <w:numId w:val="77"/>
              </w:numPr>
              <w:rPr>
                <w:sz w:val="20"/>
                <w:szCs w:val="10"/>
              </w:rPr>
            </w:pPr>
            <w:r w:rsidRPr="00047E71">
              <w:rPr>
                <w:sz w:val="20"/>
                <w:szCs w:val="10"/>
              </w:rPr>
              <w:t>Intensification de la lutte contre les maladies climato-sensibles : paludisme, méningite, rougeole…etc</w:t>
            </w:r>
            <w:r w:rsidR="004111C6" w:rsidRPr="00047E71">
              <w:rPr>
                <w:sz w:val="20"/>
                <w:szCs w:val="10"/>
              </w:rPr>
              <w:t>. (</w:t>
            </w:r>
            <w:r w:rsidRPr="00047E71">
              <w:rPr>
                <w:sz w:val="20"/>
                <w:szCs w:val="10"/>
              </w:rPr>
              <w:t>Sokorbé)</w:t>
            </w:r>
            <w:r w:rsidR="00A3667E" w:rsidRPr="00047E71">
              <w:rPr>
                <w:sz w:val="20"/>
                <w:szCs w:val="10"/>
              </w:rPr>
              <w:t>.</w:t>
            </w:r>
          </w:p>
        </w:tc>
      </w:tr>
    </w:tbl>
    <w:p w:rsidR="006F6F23" w:rsidRDefault="006F6F23" w:rsidP="006D16AC"/>
    <w:p w:rsidR="00047E71" w:rsidRPr="00326C84" w:rsidRDefault="00047E71" w:rsidP="006D16AC"/>
    <w:p w:rsidR="008F54EF" w:rsidRPr="00326C84" w:rsidRDefault="008F54EF" w:rsidP="008F54EF">
      <w:pPr>
        <w:rPr>
          <w:rFonts w:cs="Calibri"/>
          <w:b/>
        </w:rPr>
      </w:pPr>
      <w:r w:rsidRPr="00326C84">
        <w:rPr>
          <w:rFonts w:cs="Calibri"/>
          <w:b/>
        </w:rPr>
        <w:t>4.3</w:t>
      </w:r>
      <w:r w:rsidR="002D5DC8" w:rsidRPr="00326C84">
        <w:rPr>
          <w:rFonts w:cs="Calibri"/>
          <w:b/>
        </w:rPr>
        <w:t xml:space="preserve"> - Capacités des Communes</w:t>
      </w:r>
    </w:p>
    <w:p w:rsidR="008F54EF" w:rsidRPr="00326C84" w:rsidRDefault="008F54EF" w:rsidP="008F54EF">
      <w:pPr>
        <w:rPr>
          <w:rFonts w:cs="Calibri"/>
        </w:rPr>
      </w:pPr>
    </w:p>
    <w:p w:rsidR="007F4955" w:rsidRPr="00326C84" w:rsidRDefault="007F4955" w:rsidP="007F4955">
      <w:pPr>
        <w:rPr>
          <w:rFonts w:cs="Calibri"/>
        </w:rPr>
      </w:pPr>
      <w:r w:rsidRPr="00326C84">
        <w:rPr>
          <w:rFonts w:cs="Calibri"/>
        </w:rPr>
        <w:t xml:space="preserve">Le manque d’appui et l’insuffisance des capacités  au niveau des communautés entravent la prise en compte de l’adaptation aux changements climatiques dans la gouvernance locale. En effet, les Communes sont confrontées à plusieurs difficultés pour concevoir et exécuter des actions d’adaptation au niveau local, et plus particulièrement : </w:t>
      </w:r>
    </w:p>
    <w:p w:rsidR="007F4955" w:rsidRPr="00326C84" w:rsidRDefault="007F4955" w:rsidP="00B255B9">
      <w:pPr>
        <w:pStyle w:val="ListParagraph"/>
        <w:numPr>
          <w:ilvl w:val="0"/>
          <w:numId w:val="78"/>
        </w:numPr>
        <w:rPr>
          <w:rFonts w:ascii="Calibri" w:hAnsi="Calibri" w:cs="Calibri"/>
          <w:sz w:val="22"/>
          <w:szCs w:val="22"/>
        </w:rPr>
      </w:pPr>
      <w:r w:rsidRPr="00326C84">
        <w:rPr>
          <w:rFonts w:ascii="Calibri" w:hAnsi="Calibri" w:cs="Calibri"/>
          <w:sz w:val="22"/>
          <w:szCs w:val="22"/>
        </w:rPr>
        <w:t>la faible capacité institutionnelle et technique (gouvernance de l’adaptation aux changements climatiques) ;</w:t>
      </w:r>
    </w:p>
    <w:p w:rsidR="007F4955" w:rsidRPr="00326C84" w:rsidRDefault="007F4955" w:rsidP="00B255B9">
      <w:pPr>
        <w:pStyle w:val="ListParagraph"/>
        <w:numPr>
          <w:ilvl w:val="0"/>
          <w:numId w:val="78"/>
        </w:numPr>
        <w:rPr>
          <w:rFonts w:ascii="Calibri" w:hAnsi="Calibri" w:cs="Calibri"/>
          <w:sz w:val="22"/>
          <w:szCs w:val="22"/>
        </w:rPr>
      </w:pPr>
      <w:r w:rsidRPr="00326C84">
        <w:rPr>
          <w:rFonts w:ascii="Calibri" w:hAnsi="Calibri" w:cs="Calibri"/>
          <w:sz w:val="22"/>
          <w:szCs w:val="22"/>
        </w:rPr>
        <w:t>le manque de clarté en ce qui concerne les prérogatives des communes en matière d’adaptation aux changements climatiques</w:t>
      </w:r>
    </w:p>
    <w:p w:rsidR="007F4955" w:rsidRPr="00326C84" w:rsidRDefault="007F4955" w:rsidP="00B255B9">
      <w:pPr>
        <w:pStyle w:val="ListParagraph"/>
        <w:numPr>
          <w:ilvl w:val="0"/>
          <w:numId w:val="78"/>
        </w:numPr>
        <w:rPr>
          <w:rFonts w:ascii="Calibri" w:hAnsi="Calibri" w:cs="Calibri"/>
          <w:sz w:val="22"/>
          <w:szCs w:val="22"/>
        </w:rPr>
      </w:pPr>
      <w:r w:rsidRPr="00326C84">
        <w:rPr>
          <w:rFonts w:ascii="Calibri" w:hAnsi="Calibri" w:cs="Calibri"/>
          <w:sz w:val="22"/>
          <w:szCs w:val="22"/>
        </w:rPr>
        <w:t>la faible  perception du rôle et de l’importance  de l’adaptation aux changements climatiques dans le développement socio-économique local ;</w:t>
      </w:r>
    </w:p>
    <w:p w:rsidR="007F4955" w:rsidRPr="00326C84" w:rsidRDefault="007F4955" w:rsidP="00B255B9">
      <w:pPr>
        <w:pStyle w:val="ListParagraph"/>
        <w:numPr>
          <w:ilvl w:val="0"/>
          <w:numId w:val="78"/>
        </w:numPr>
        <w:rPr>
          <w:rFonts w:ascii="Calibri" w:hAnsi="Calibri" w:cs="Calibri"/>
          <w:sz w:val="22"/>
          <w:szCs w:val="22"/>
        </w:rPr>
      </w:pPr>
      <w:r w:rsidRPr="00326C84">
        <w:rPr>
          <w:rFonts w:ascii="Calibri" w:hAnsi="Calibri" w:cs="Calibri"/>
          <w:sz w:val="22"/>
          <w:szCs w:val="22"/>
        </w:rPr>
        <w:t>l’insuffisance des ressources humaines et financières qui pourraient être affectées à l’adaptation aux changements climatiques.</w:t>
      </w:r>
    </w:p>
    <w:p w:rsidR="007F4955" w:rsidRPr="00326C84" w:rsidRDefault="007F4955" w:rsidP="007F4955">
      <w:pPr>
        <w:jc w:val="left"/>
        <w:rPr>
          <w:rFonts w:cs="Calibri"/>
        </w:rPr>
      </w:pPr>
    </w:p>
    <w:p w:rsidR="008F54EF" w:rsidRDefault="008F54EF" w:rsidP="00157FE9">
      <w:pPr>
        <w:pStyle w:val="NoSpacing1"/>
      </w:pPr>
      <w:r w:rsidRPr="00326C84">
        <w:t>Par conséquent, aussi bien les structures déconcentrées de l’Etat que les instances communales ont un besoin de renforcement de leurs capacités (clarification des prérogatives de chaque partie prenante, connaissance technique et moyens d’intervention) afin qu’elles puissent prendre conscience des risques climatiques et de mettre en œuvre des mesures d'adaptation adéquates</w:t>
      </w:r>
      <w:r w:rsidR="007F4955" w:rsidRPr="00326C84">
        <w:t xml:space="preserve"> et durables</w:t>
      </w:r>
      <w:r w:rsidRPr="00326C84">
        <w:t>.</w:t>
      </w:r>
    </w:p>
    <w:p w:rsidR="00047E71" w:rsidRDefault="00047E71" w:rsidP="00047E71"/>
    <w:p w:rsidR="00047E71" w:rsidRPr="00047E71" w:rsidRDefault="00047E71" w:rsidP="00047E71"/>
    <w:p w:rsidR="00351746" w:rsidRPr="00326C84" w:rsidRDefault="000561FB" w:rsidP="00F01EAB">
      <w:pPr>
        <w:pStyle w:val="Heading2"/>
        <w:numPr>
          <w:ilvl w:val="0"/>
          <w:numId w:val="2"/>
        </w:numPr>
        <w:rPr>
          <w:rFonts w:ascii="Calibri" w:hAnsi="Calibri"/>
          <w:color w:val="auto"/>
        </w:rPr>
      </w:pPr>
      <w:r w:rsidRPr="00326C84">
        <w:rPr>
          <w:rFonts w:ascii="Calibri" w:hAnsi="Calibri"/>
          <w:color w:val="auto"/>
        </w:rPr>
        <w:t>Subventions de R</w:t>
      </w:r>
      <w:r w:rsidR="00351746" w:rsidRPr="00326C84">
        <w:rPr>
          <w:rFonts w:ascii="Calibri" w:hAnsi="Calibri"/>
          <w:color w:val="auto"/>
        </w:rPr>
        <w:t xml:space="preserve">ésilience </w:t>
      </w:r>
      <w:r w:rsidRPr="00326C84">
        <w:rPr>
          <w:rFonts w:ascii="Calibri" w:hAnsi="Calibri"/>
          <w:color w:val="auto"/>
        </w:rPr>
        <w:t>Climatique B</w:t>
      </w:r>
      <w:r w:rsidR="00351746" w:rsidRPr="00326C84">
        <w:rPr>
          <w:rFonts w:ascii="Calibri" w:hAnsi="Calibri"/>
          <w:color w:val="auto"/>
        </w:rPr>
        <w:t>asé</w:t>
      </w:r>
      <w:r w:rsidRPr="00326C84">
        <w:rPr>
          <w:rFonts w:ascii="Calibri" w:hAnsi="Calibri"/>
          <w:color w:val="auto"/>
        </w:rPr>
        <w:t>es sur la P</w:t>
      </w:r>
      <w:r w:rsidR="00351746" w:rsidRPr="00326C84">
        <w:rPr>
          <w:rFonts w:ascii="Calibri" w:hAnsi="Calibri"/>
          <w:color w:val="auto"/>
        </w:rPr>
        <w:t xml:space="preserve">erformance </w:t>
      </w:r>
    </w:p>
    <w:p w:rsidR="00161A32" w:rsidRPr="00326C84" w:rsidRDefault="00161A32" w:rsidP="00161A32">
      <w:pPr>
        <w:rPr>
          <w:color w:val="FF0000"/>
        </w:rPr>
      </w:pPr>
    </w:p>
    <w:p w:rsidR="00161A32" w:rsidRPr="00326C84" w:rsidRDefault="00161A32" w:rsidP="00161A32">
      <w:r w:rsidRPr="00326C84">
        <w:t>Cette section traite du dispositif d’inc</w:t>
      </w:r>
      <w:r w:rsidR="00783E3C" w:rsidRPr="00326C84">
        <w:t xml:space="preserve">itation financière aux communes, </w:t>
      </w:r>
      <w:r w:rsidRPr="00326C84">
        <w:t>qui est la composante centrale de l’approche LoCAL, à savoir l</w:t>
      </w:r>
      <w:r w:rsidR="00783E3C" w:rsidRPr="00326C84">
        <w:t>es subventions de résilience au</w:t>
      </w:r>
      <w:r w:rsidRPr="00326C84">
        <w:t xml:space="preserve"> ch</w:t>
      </w:r>
      <w:r w:rsidR="00783E3C" w:rsidRPr="00326C84">
        <w:t>angement climatique</w:t>
      </w:r>
      <w:r w:rsidRPr="00326C84">
        <w:t xml:space="preserve"> devant permettre aux communes pilotes de programmer, financer et exécuter des activités d’adaptation sur la base de l’identification participative des besoins</w:t>
      </w:r>
      <w:r w:rsidR="00783E3C" w:rsidRPr="00326C84">
        <w:t> ; le</w:t>
      </w:r>
      <w:r w:rsidRPr="00326C84">
        <w:t xml:space="preserve"> tout</w:t>
      </w:r>
      <w:r w:rsidR="00783E3C" w:rsidRPr="00326C84">
        <w:t>,</w:t>
      </w:r>
      <w:r w:rsidRPr="00326C84">
        <w:t xml:space="preserve"> en améliorant leur système de gouvernance (grâce aux mesures de performances attachées au dispositif des subventions).</w:t>
      </w:r>
    </w:p>
    <w:p w:rsidR="00BC58FB" w:rsidRPr="00326C84" w:rsidRDefault="00BC58FB" w:rsidP="008D3837">
      <w:pPr>
        <w:rPr>
          <w:rFonts w:cs="Calibri"/>
          <w:b/>
        </w:rPr>
      </w:pPr>
    </w:p>
    <w:p w:rsidR="008D3837" w:rsidRPr="00326C84" w:rsidRDefault="008D3837" w:rsidP="008D3837">
      <w:pPr>
        <w:rPr>
          <w:rFonts w:cs="Calibri"/>
          <w:b/>
        </w:rPr>
      </w:pPr>
      <w:r w:rsidRPr="00326C84">
        <w:rPr>
          <w:rFonts w:cs="Calibri"/>
          <w:b/>
        </w:rPr>
        <w:t>5.1 - Objectif </w:t>
      </w:r>
    </w:p>
    <w:p w:rsidR="008D3837" w:rsidRPr="00326C84" w:rsidRDefault="008D3837" w:rsidP="008D3837">
      <w:pPr>
        <w:rPr>
          <w:rFonts w:cs="Calibri"/>
        </w:rPr>
      </w:pPr>
    </w:p>
    <w:p w:rsidR="008D3837" w:rsidRPr="00326C84" w:rsidRDefault="00783E3C" w:rsidP="00696A9B">
      <w:pPr>
        <w:rPr>
          <w:rFonts w:cs="Calibri"/>
          <w:bCs/>
          <w:iCs/>
        </w:rPr>
      </w:pPr>
      <w:r w:rsidRPr="00326C84">
        <w:rPr>
          <w:rFonts w:cs="Calibri"/>
        </w:rPr>
        <w:t>LoCAL-Niger</w:t>
      </w:r>
      <w:r w:rsidR="008D3837" w:rsidRPr="00326C84">
        <w:rPr>
          <w:rFonts w:cs="Calibri"/>
        </w:rPr>
        <w:t xml:space="preserve"> apportera aux communes pilotes un appui budgétaire, cibl</w:t>
      </w:r>
      <w:r w:rsidRPr="00326C84">
        <w:rPr>
          <w:rFonts w:cs="Calibri"/>
        </w:rPr>
        <w:t>é et affecté au financement d’</w:t>
      </w:r>
      <w:r w:rsidR="008D3837" w:rsidRPr="00326C84">
        <w:rPr>
          <w:rFonts w:cs="Calibri"/>
        </w:rPr>
        <w:t xml:space="preserve">activités d’adaptation au changement climatique </w:t>
      </w:r>
      <w:r w:rsidRPr="00326C84">
        <w:rPr>
          <w:rFonts w:cs="Calibri"/>
        </w:rPr>
        <w:t xml:space="preserve">(services et infrastructures) </w:t>
      </w:r>
      <w:r w:rsidR="008D3837" w:rsidRPr="00326C84">
        <w:rPr>
          <w:rFonts w:cs="Calibri"/>
        </w:rPr>
        <w:t xml:space="preserve">et d’atténuation de ses impacts : les « subventions de résilience climatique ». Ce dispositif, qui est au cœur </w:t>
      </w:r>
      <w:r w:rsidR="00E94F25" w:rsidRPr="00326C84">
        <w:rPr>
          <w:rFonts w:cs="Calibri"/>
        </w:rPr>
        <w:t>de l’approche</w:t>
      </w:r>
      <w:r w:rsidR="008D3837" w:rsidRPr="00326C84">
        <w:rPr>
          <w:rFonts w:cs="Calibri"/>
        </w:rPr>
        <w:t xml:space="preserve"> LoCAL, est destiné à inciter les communes à adopter une approche transversale (multisectorielle) de l’adaptation au changement climatique dans </w:t>
      </w:r>
      <w:r w:rsidRPr="00326C84">
        <w:rPr>
          <w:rFonts w:cs="Calibri"/>
        </w:rPr>
        <w:t>le cadre de leur programme</w:t>
      </w:r>
      <w:r w:rsidR="008D3837" w:rsidRPr="00326C84">
        <w:rPr>
          <w:rFonts w:cs="Calibri"/>
        </w:rPr>
        <w:t xml:space="preserve"> de développement local. Ce dispositif, qui vient s’ajouter </w:t>
      </w:r>
      <w:r w:rsidR="008D3837" w:rsidRPr="00326C84">
        <w:rPr>
          <w:rFonts w:cs="Calibri"/>
          <w:bCs/>
          <w:iCs/>
        </w:rPr>
        <w:t>aux transferts financiers régu</w:t>
      </w:r>
      <w:r w:rsidRPr="00326C84">
        <w:rPr>
          <w:rFonts w:cs="Calibri"/>
          <w:bCs/>
          <w:iCs/>
        </w:rPr>
        <w:t xml:space="preserve">liers que les communes recevront </w:t>
      </w:r>
      <w:r w:rsidR="00E94F25" w:rsidRPr="00326C84">
        <w:rPr>
          <w:rFonts w:cs="Calibri"/>
          <w:bCs/>
          <w:iCs/>
        </w:rPr>
        <w:t xml:space="preserve">de l'Etat </w:t>
      </w:r>
      <w:r w:rsidRPr="00326C84">
        <w:rPr>
          <w:rFonts w:cs="Calibri"/>
          <w:bCs/>
          <w:iCs/>
        </w:rPr>
        <w:t>via l’ANFICT (</w:t>
      </w:r>
      <w:r w:rsidR="00E94F25" w:rsidRPr="00326C84">
        <w:rPr>
          <w:rFonts w:cs="Calibri"/>
          <w:bCs/>
          <w:iCs/>
        </w:rPr>
        <w:t xml:space="preserve">Fonds </w:t>
      </w:r>
      <w:r w:rsidR="00696A9B" w:rsidRPr="00326C84">
        <w:rPr>
          <w:rFonts w:cs="Calibri"/>
          <w:bCs/>
          <w:iCs/>
        </w:rPr>
        <w:t>D’Appui à la Décentralisation et Fonds de Péréquation</w:t>
      </w:r>
      <w:r w:rsidR="00E94F25" w:rsidRPr="00326C84">
        <w:rPr>
          <w:rFonts w:cs="Calibri"/>
          <w:bCs/>
          <w:iCs/>
        </w:rPr>
        <w:t>)</w:t>
      </w:r>
      <w:r w:rsidR="008D3837" w:rsidRPr="00326C84">
        <w:rPr>
          <w:rFonts w:cs="Calibri"/>
          <w:bCs/>
          <w:iCs/>
        </w:rPr>
        <w:t xml:space="preserve">, a pour but aussi de provoquer </w:t>
      </w:r>
      <w:r w:rsidR="008D3837" w:rsidRPr="00326C84">
        <w:rPr>
          <w:rFonts w:cs="Calibri"/>
          <w:bCs/>
        </w:rPr>
        <w:t xml:space="preserve">un changement positif dans le fonctionnement des communes pilotes, en les incitant à </w:t>
      </w:r>
      <w:r w:rsidR="00E94F25" w:rsidRPr="00326C84">
        <w:rPr>
          <w:rFonts w:cs="Calibri"/>
          <w:bCs/>
        </w:rPr>
        <w:t xml:space="preserve">adopter des pratiques de </w:t>
      </w:r>
      <w:r w:rsidR="008D3837" w:rsidRPr="00326C84">
        <w:rPr>
          <w:rFonts w:cs="Calibri"/>
          <w:bCs/>
          <w:iCs/>
        </w:rPr>
        <w:t xml:space="preserve">bonne gouvernance (notamment la gestion efficiente et responsable de leurs ressources) et </w:t>
      </w:r>
      <w:r w:rsidR="00E94F25" w:rsidRPr="00326C84">
        <w:rPr>
          <w:rFonts w:cs="Calibri"/>
          <w:bCs/>
          <w:iCs/>
        </w:rPr>
        <w:t>à intégrer</w:t>
      </w:r>
      <w:r w:rsidR="008D3837" w:rsidRPr="00326C84">
        <w:rPr>
          <w:rFonts w:cs="Calibri"/>
          <w:bCs/>
          <w:iCs/>
        </w:rPr>
        <w:t xml:space="preserve"> la problématique de l’adapta</w:t>
      </w:r>
      <w:r w:rsidR="00696A9B" w:rsidRPr="00326C84">
        <w:rPr>
          <w:rFonts w:cs="Calibri"/>
          <w:bCs/>
          <w:iCs/>
        </w:rPr>
        <w:t>tion au changement climatique</w:t>
      </w:r>
      <w:r w:rsidR="008D3837" w:rsidRPr="00326C84">
        <w:rPr>
          <w:rFonts w:cs="Calibri"/>
          <w:bCs/>
          <w:iCs/>
        </w:rPr>
        <w:t xml:space="preserve"> dans le système de planification locale</w:t>
      </w:r>
      <w:r w:rsidR="00696A9B" w:rsidRPr="00326C84">
        <w:rPr>
          <w:rFonts w:cs="Calibri"/>
          <w:bCs/>
          <w:iCs/>
        </w:rPr>
        <w:t xml:space="preserve"> (gouvernance de l’adaptation au CC)</w:t>
      </w:r>
      <w:r w:rsidR="008D3837" w:rsidRPr="00326C84">
        <w:rPr>
          <w:rFonts w:cs="Calibri"/>
          <w:bCs/>
          <w:iCs/>
        </w:rPr>
        <w:t>.</w:t>
      </w:r>
    </w:p>
    <w:p w:rsidR="008D3837" w:rsidRPr="00326C84" w:rsidRDefault="008D3837" w:rsidP="008D3837">
      <w:pPr>
        <w:rPr>
          <w:rFonts w:cs="Calibri"/>
          <w:bCs/>
          <w:iCs/>
        </w:rPr>
      </w:pPr>
    </w:p>
    <w:p w:rsidR="009359EF" w:rsidRPr="00326C84" w:rsidRDefault="009359EF" w:rsidP="008D3837">
      <w:pPr>
        <w:rPr>
          <w:rFonts w:cs="Calibri"/>
          <w:bCs/>
          <w:iCs/>
        </w:rPr>
      </w:pPr>
      <w:r w:rsidRPr="00326C84">
        <w:rPr>
          <w:rFonts w:cs="Calibri"/>
          <w:bCs/>
          <w:iCs/>
        </w:rPr>
        <w:t xml:space="preserve">L’octroi des subventions de résilience climatique se fera dans le respect de trois principes : </w:t>
      </w:r>
    </w:p>
    <w:p w:rsidR="008D3837" w:rsidRPr="00326C84" w:rsidRDefault="008D3837" w:rsidP="00BA32C6">
      <w:pPr>
        <w:pStyle w:val="ListParagraph"/>
        <w:numPr>
          <w:ilvl w:val="0"/>
          <w:numId w:val="9"/>
        </w:numPr>
        <w:autoSpaceDE w:val="0"/>
        <w:autoSpaceDN w:val="0"/>
        <w:adjustRightInd w:val="0"/>
        <w:rPr>
          <w:rFonts w:ascii="Calibri" w:hAnsi="Calibri" w:cs="Calibri"/>
          <w:sz w:val="22"/>
          <w:szCs w:val="22"/>
        </w:rPr>
      </w:pPr>
      <w:r w:rsidRPr="00326C84">
        <w:rPr>
          <w:rFonts w:ascii="Calibri" w:hAnsi="Calibri" w:cs="Calibri"/>
          <w:sz w:val="22"/>
          <w:szCs w:val="22"/>
        </w:rPr>
        <w:t xml:space="preserve">la reconnaissance de la </w:t>
      </w:r>
      <w:r w:rsidRPr="00326C84">
        <w:rPr>
          <w:rFonts w:ascii="Calibri" w:hAnsi="Calibri" w:cs="Calibri"/>
          <w:i/>
          <w:sz w:val="22"/>
          <w:szCs w:val="22"/>
        </w:rPr>
        <w:t>maîtrise d’ouvrage communale</w:t>
      </w:r>
      <w:r w:rsidRPr="00326C84">
        <w:rPr>
          <w:rFonts w:ascii="Calibri" w:hAnsi="Calibri" w:cs="Calibri"/>
          <w:sz w:val="22"/>
          <w:szCs w:val="22"/>
        </w:rPr>
        <w:t xml:space="preserve"> sur les investissements de compétence communale </w:t>
      </w:r>
    </w:p>
    <w:p w:rsidR="008D3837" w:rsidRPr="00326C84" w:rsidRDefault="008D3837" w:rsidP="00BA32C6">
      <w:pPr>
        <w:pStyle w:val="ListParagraph"/>
        <w:numPr>
          <w:ilvl w:val="0"/>
          <w:numId w:val="9"/>
        </w:numPr>
        <w:autoSpaceDE w:val="0"/>
        <w:autoSpaceDN w:val="0"/>
        <w:adjustRightInd w:val="0"/>
        <w:rPr>
          <w:rFonts w:ascii="Calibri" w:hAnsi="Calibri" w:cs="Calibri"/>
          <w:sz w:val="22"/>
          <w:szCs w:val="22"/>
        </w:rPr>
      </w:pPr>
      <w:r w:rsidRPr="00326C84">
        <w:rPr>
          <w:rFonts w:ascii="Calibri" w:hAnsi="Calibri" w:cs="Calibri"/>
          <w:sz w:val="22"/>
          <w:szCs w:val="22"/>
        </w:rPr>
        <w:t xml:space="preserve">le respect des </w:t>
      </w:r>
      <w:r w:rsidR="009359EF" w:rsidRPr="00326C84">
        <w:rPr>
          <w:rFonts w:ascii="Calibri" w:hAnsi="Calibri" w:cs="Calibri"/>
          <w:sz w:val="22"/>
          <w:szCs w:val="22"/>
        </w:rPr>
        <w:t xml:space="preserve">systèmes nationaux en place, </w:t>
      </w:r>
      <w:r w:rsidRPr="00326C84">
        <w:rPr>
          <w:rFonts w:ascii="Calibri" w:hAnsi="Calibri" w:cs="Calibri"/>
          <w:sz w:val="22"/>
          <w:szCs w:val="22"/>
        </w:rPr>
        <w:t xml:space="preserve">notamment </w:t>
      </w:r>
      <w:r w:rsidR="009359EF" w:rsidRPr="00326C84">
        <w:rPr>
          <w:rFonts w:ascii="Calibri" w:hAnsi="Calibri" w:cs="Calibri"/>
          <w:sz w:val="22"/>
          <w:szCs w:val="22"/>
        </w:rPr>
        <w:t xml:space="preserve">en ce qui concerne la </w:t>
      </w:r>
      <w:r w:rsidRPr="00326C84">
        <w:rPr>
          <w:rFonts w:ascii="Calibri" w:hAnsi="Calibri" w:cs="Calibri"/>
          <w:i/>
          <w:sz w:val="22"/>
          <w:szCs w:val="22"/>
        </w:rPr>
        <w:t xml:space="preserve">chaîne d’exécution de la dépense </w:t>
      </w:r>
      <w:r w:rsidR="009359EF" w:rsidRPr="00326C84">
        <w:rPr>
          <w:rFonts w:ascii="Calibri" w:hAnsi="Calibri" w:cs="Calibri"/>
          <w:i/>
          <w:sz w:val="22"/>
          <w:szCs w:val="22"/>
        </w:rPr>
        <w:t>publique</w:t>
      </w:r>
      <w:r w:rsidRPr="00326C84">
        <w:rPr>
          <w:rFonts w:ascii="Calibri" w:hAnsi="Calibri" w:cs="Calibri"/>
          <w:i/>
          <w:sz w:val="22"/>
          <w:szCs w:val="22"/>
        </w:rPr>
        <w:t>;</w:t>
      </w:r>
    </w:p>
    <w:p w:rsidR="008D3837" w:rsidRPr="00326C84" w:rsidRDefault="008D3837" w:rsidP="00BA32C6">
      <w:pPr>
        <w:pStyle w:val="ListParagraph"/>
        <w:numPr>
          <w:ilvl w:val="0"/>
          <w:numId w:val="9"/>
        </w:numPr>
        <w:autoSpaceDE w:val="0"/>
        <w:autoSpaceDN w:val="0"/>
        <w:adjustRightInd w:val="0"/>
        <w:rPr>
          <w:rFonts w:ascii="Calibri" w:hAnsi="Calibri" w:cs="Calibri"/>
          <w:sz w:val="22"/>
          <w:szCs w:val="22"/>
        </w:rPr>
      </w:pPr>
      <w:r w:rsidRPr="00326C84">
        <w:rPr>
          <w:rFonts w:ascii="Calibri" w:hAnsi="Calibri" w:cs="Calibri"/>
          <w:sz w:val="22"/>
          <w:szCs w:val="22"/>
        </w:rPr>
        <w:t xml:space="preserve">l’utilisation </w:t>
      </w:r>
      <w:r w:rsidR="008422CA" w:rsidRPr="00326C84">
        <w:rPr>
          <w:rFonts w:ascii="Calibri" w:hAnsi="Calibri" w:cs="Calibri"/>
          <w:sz w:val="22"/>
          <w:szCs w:val="22"/>
        </w:rPr>
        <w:t xml:space="preserve">autant que possible </w:t>
      </w:r>
      <w:r w:rsidRPr="00326C84">
        <w:rPr>
          <w:rFonts w:ascii="Calibri" w:hAnsi="Calibri" w:cs="Calibri"/>
          <w:sz w:val="22"/>
          <w:szCs w:val="22"/>
        </w:rPr>
        <w:t xml:space="preserve">des </w:t>
      </w:r>
      <w:r w:rsidRPr="00326C84">
        <w:rPr>
          <w:rFonts w:ascii="Calibri" w:hAnsi="Calibri" w:cs="Calibri"/>
          <w:i/>
          <w:sz w:val="22"/>
          <w:szCs w:val="22"/>
        </w:rPr>
        <w:t>structures existantes</w:t>
      </w:r>
      <w:r w:rsidRPr="00326C84">
        <w:rPr>
          <w:rFonts w:ascii="Calibri" w:hAnsi="Calibri" w:cs="Calibri"/>
          <w:sz w:val="22"/>
          <w:szCs w:val="22"/>
        </w:rPr>
        <w:t xml:space="preserve"> pour éviter la multiplication des institutions, commissions et autres structures ad hoc ou de type projet.</w:t>
      </w:r>
    </w:p>
    <w:p w:rsidR="008D3837" w:rsidRPr="00326C84" w:rsidRDefault="008D3837" w:rsidP="008D3837">
      <w:pPr>
        <w:rPr>
          <w:rFonts w:cs="Calibri"/>
        </w:rPr>
      </w:pPr>
    </w:p>
    <w:p w:rsidR="008D3837" w:rsidRPr="00326C84" w:rsidRDefault="008D3837" w:rsidP="008422CA">
      <w:pPr>
        <w:rPr>
          <w:rFonts w:cs="Calibri"/>
        </w:rPr>
      </w:pPr>
      <w:r w:rsidRPr="00326C84">
        <w:rPr>
          <w:rFonts w:cs="Calibri"/>
        </w:rPr>
        <w:t xml:space="preserve">En effet, les subventions LoCAL seront mobilisées au profit des communes pilotes suivant certaines règles qui </w:t>
      </w:r>
      <w:r w:rsidR="00B1286C" w:rsidRPr="00326C84">
        <w:rPr>
          <w:rFonts w:cs="Calibri"/>
        </w:rPr>
        <w:t xml:space="preserve">sont </w:t>
      </w:r>
      <w:r w:rsidR="008422CA" w:rsidRPr="00326C84">
        <w:rPr>
          <w:rFonts w:cs="Calibri"/>
        </w:rPr>
        <w:t>conformes</w:t>
      </w:r>
      <w:r w:rsidRPr="00326C84">
        <w:rPr>
          <w:rFonts w:cs="Calibri"/>
        </w:rPr>
        <w:t xml:space="preserve"> à celles applicable</w:t>
      </w:r>
      <w:r w:rsidR="00B1286C" w:rsidRPr="00326C84">
        <w:rPr>
          <w:rFonts w:cs="Calibri"/>
        </w:rPr>
        <w:t>s</w:t>
      </w:r>
      <w:r w:rsidRPr="00326C84">
        <w:rPr>
          <w:rFonts w:cs="Calibri"/>
        </w:rPr>
        <w:t xml:space="preserve"> aux dotations </w:t>
      </w:r>
      <w:r w:rsidR="008422CA" w:rsidRPr="00326C84">
        <w:rPr>
          <w:rFonts w:cs="Calibri"/>
        </w:rPr>
        <w:t>de l’Etat</w:t>
      </w:r>
      <w:r w:rsidR="00940B7E" w:rsidRPr="00326C84">
        <w:rPr>
          <w:rFonts w:cs="Calibri"/>
        </w:rPr>
        <w:t xml:space="preserve"> – dans la mesure où : </w:t>
      </w:r>
    </w:p>
    <w:p w:rsidR="008D3837" w:rsidRPr="00326C84" w:rsidRDefault="008D3837" w:rsidP="00BA32C6">
      <w:pPr>
        <w:pStyle w:val="ListParagraph"/>
        <w:numPr>
          <w:ilvl w:val="0"/>
          <w:numId w:val="4"/>
        </w:numPr>
        <w:spacing w:after="200"/>
        <w:rPr>
          <w:rFonts w:ascii="Calibri" w:hAnsi="Calibri" w:cs="Calibri"/>
          <w:sz w:val="22"/>
          <w:szCs w:val="22"/>
        </w:rPr>
      </w:pPr>
      <w:r w:rsidRPr="00326C84">
        <w:rPr>
          <w:rFonts w:ascii="Calibri" w:hAnsi="Calibri" w:cs="Calibri"/>
          <w:sz w:val="22"/>
          <w:szCs w:val="22"/>
        </w:rPr>
        <w:t xml:space="preserve">la commune aura à </w:t>
      </w:r>
      <w:r w:rsidRPr="00326C84">
        <w:rPr>
          <w:rFonts w:ascii="Calibri" w:hAnsi="Calibri" w:cs="Calibri"/>
          <w:i/>
          <w:iCs/>
          <w:sz w:val="22"/>
          <w:szCs w:val="22"/>
        </w:rPr>
        <w:t xml:space="preserve">inscrire la </w:t>
      </w:r>
      <w:r w:rsidR="008422CA" w:rsidRPr="00326C84">
        <w:rPr>
          <w:rFonts w:ascii="Calibri" w:hAnsi="Calibri" w:cs="Calibri"/>
          <w:i/>
          <w:iCs/>
          <w:sz w:val="22"/>
          <w:szCs w:val="22"/>
        </w:rPr>
        <w:t>subvention</w:t>
      </w:r>
      <w:r w:rsidRPr="00326C84">
        <w:rPr>
          <w:rFonts w:ascii="Calibri" w:hAnsi="Calibri" w:cs="Calibri"/>
          <w:i/>
          <w:iCs/>
          <w:sz w:val="22"/>
          <w:szCs w:val="22"/>
        </w:rPr>
        <w:t xml:space="preserve"> LoCAL dans son budget</w:t>
      </w:r>
      <w:r w:rsidRPr="00326C84">
        <w:rPr>
          <w:rFonts w:ascii="Calibri" w:hAnsi="Calibri" w:cs="Calibri"/>
          <w:sz w:val="22"/>
          <w:szCs w:val="22"/>
        </w:rPr>
        <w:t xml:space="preserve"> tel qu’adopté par le conseil communal ;</w:t>
      </w:r>
    </w:p>
    <w:p w:rsidR="008D3837" w:rsidRPr="00326C84" w:rsidRDefault="00FE1379" w:rsidP="00BA32C6">
      <w:pPr>
        <w:pStyle w:val="ListParagraph"/>
        <w:numPr>
          <w:ilvl w:val="0"/>
          <w:numId w:val="4"/>
        </w:numPr>
        <w:spacing w:after="200"/>
        <w:rPr>
          <w:rFonts w:ascii="Calibri" w:hAnsi="Calibri" w:cs="Calibri"/>
          <w:sz w:val="22"/>
          <w:szCs w:val="22"/>
        </w:rPr>
      </w:pPr>
      <w:r w:rsidRPr="00326C84">
        <w:rPr>
          <w:rFonts w:ascii="Calibri" w:hAnsi="Calibri" w:cs="Calibri"/>
          <w:sz w:val="22"/>
          <w:szCs w:val="22"/>
        </w:rPr>
        <w:t xml:space="preserve">la </w:t>
      </w:r>
      <w:r w:rsidR="008422CA" w:rsidRPr="00326C84">
        <w:rPr>
          <w:rFonts w:ascii="Calibri" w:hAnsi="Calibri" w:cs="Calibri"/>
          <w:sz w:val="22"/>
          <w:szCs w:val="22"/>
        </w:rPr>
        <w:t>subvention</w:t>
      </w:r>
      <w:r w:rsidR="008D3837" w:rsidRPr="00326C84">
        <w:rPr>
          <w:rFonts w:ascii="Calibri" w:hAnsi="Calibri" w:cs="Calibri"/>
          <w:sz w:val="22"/>
          <w:szCs w:val="22"/>
        </w:rPr>
        <w:t xml:space="preserve"> sera décaissée au profit de la commune, et utilisée par cette dernière, </w:t>
      </w:r>
      <w:r w:rsidR="008422CA" w:rsidRPr="00326C84">
        <w:rPr>
          <w:rFonts w:ascii="Calibri" w:hAnsi="Calibri" w:cs="Calibri"/>
          <w:sz w:val="22"/>
          <w:szCs w:val="22"/>
        </w:rPr>
        <w:t xml:space="preserve">selon les </w:t>
      </w:r>
      <w:r w:rsidR="008422CA" w:rsidRPr="00326C84">
        <w:rPr>
          <w:rFonts w:ascii="Calibri" w:hAnsi="Calibri" w:cs="Calibri"/>
          <w:i/>
          <w:iCs/>
          <w:sz w:val="22"/>
          <w:szCs w:val="22"/>
        </w:rPr>
        <w:t>procédures régissant la dépense publique locale</w:t>
      </w:r>
      <w:r w:rsidR="008422CA" w:rsidRPr="00326C84">
        <w:rPr>
          <w:rFonts w:ascii="Calibri" w:hAnsi="Calibri" w:cs="Calibri"/>
          <w:sz w:val="22"/>
          <w:szCs w:val="22"/>
        </w:rPr>
        <w:t xml:space="preserve"> ; </w:t>
      </w:r>
    </w:p>
    <w:p w:rsidR="008D3837" w:rsidRDefault="00FE1379" w:rsidP="00BA32C6">
      <w:pPr>
        <w:pStyle w:val="ListParagraph"/>
        <w:numPr>
          <w:ilvl w:val="0"/>
          <w:numId w:val="4"/>
        </w:numPr>
        <w:spacing w:after="200"/>
        <w:rPr>
          <w:rFonts w:ascii="Calibri" w:hAnsi="Calibri" w:cs="Calibri"/>
          <w:sz w:val="22"/>
          <w:szCs w:val="22"/>
        </w:rPr>
      </w:pPr>
      <w:r w:rsidRPr="00326C84">
        <w:rPr>
          <w:rFonts w:ascii="Calibri" w:hAnsi="Calibri" w:cs="Calibri"/>
          <w:sz w:val="22"/>
          <w:szCs w:val="22"/>
        </w:rPr>
        <w:t xml:space="preserve">les </w:t>
      </w:r>
      <w:r w:rsidR="008D3837" w:rsidRPr="00326C84">
        <w:rPr>
          <w:rFonts w:ascii="Calibri" w:hAnsi="Calibri" w:cs="Calibri"/>
          <w:sz w:val="22"/>
          <w:szCs w:val="22"/>
        </w:rPr>
        <w:t xml:space="preserve">communes pilotes devront justifier de certaines </w:t>
      </w:r>
      <w:r w:rsidR="008D3837" w:rsidRPr="00326C84">
        <w:rPr>
          <w:rFonts w:ascii="Calibri" w:hAnsi="Calibri" w:cs="Calibri"/>
          <w:i/>
          <w:iCs/>
          <w:sz w:val="22"/>
          <w:szCs w:val="22"/>
        </w:rPr>
        <w:t>conditions minimales d’accès</w:t>
      </w:r>
      <w:r w:rsidR="008D3837" w:rsidRPr="00326C84">
        <w:rPr>
          <w:rFonts w:ascii="Calibri" w:hAnsi="Calibri" w:cs="Calibri"/>
          <w:sz w:val="22"/>
          <w:szCs w:val="22"/>
        </w:rPr>
        <w:t xml:space="preserve"> aux </w:t>
      </w:r>
      <w:r w:rsidR="00940B7E" w:rsidRPr="00326C84">
        <w:rPr>
          <w:rFonts w:ascii="Calibri" w:hAnsi="Calibri" w:cs="Calibri"/>
          <w:sz w:val="22"/>
          <w:szCs w:val="22"/>
        </w:rPr>
        <w:t>subventions LoCAL et de vérification régulière du respect des règles et conditions d’utilisation des subventions.</w:t>
      </w:r>
    </w:p>
    <w:p w:rsidR="008D3837" w:rsidRPr="00326C84" w:rsidRDefault="008D3837" w:rsidP="008D3837">
      <w:pPr>
        <w:rPr>
          <w:rFonts w:cs="Calibri"/>
          <w:b/>
        </w:rPr>
      </w:pPr>
      <w:r w:rsidRPr="00326C84">
        <w:rPr>
          <w:rFonts w:cs="Calibri"/>
          <w:b/>
        </w:rPr>
        <w:t xml:space="preserve">5.2 - </w:t>
      </w:r>
      <w:r w:rsidR="009B5D12" w:rsidRPr="00326C84">
        <w:rPr>
          <w:rFonts w:cs="Calibri"/>
          <w:b/>
        </w:rPr>
        <w:t xml:space="preserve">Modalités de mise à disposition de la </w:t>
      </w:r>
      <w:r w:rsidRPr="00326C84">
        <w:rPr>
          <w:rFonts w:cs="Calibri"/>
          <w:b/>
        </w:rPr>
        <w:t xml:space="preserve"> Subvention</w:t>
      </w:r>
    </w:p>
    <w:p w:rsidR="008D3837" w:rsidRPr="00326C84" w:rsidRDefault="008D3837" w:rsidP="008D3837">
      <w:pPr>
        <w:rPr>
          <w:rFonts w:cs="Calibri"/>
        </w:rPr>
      </w:pPr>
    </w:p>
    <w:p w:rsidR="008D3837" w:rsidRPr="00326C84" w:rsidRDefault="00E422D1" w:rsidP="000F30EF">
      <w:pPr>
        <w:rPr>
          <w:rFonts w:cs="Calibri"/>
        </w:rPr>
      </w:pPr>
      <w:r w:rsidRPr="00326C84">
        <w:rPr>
          <w:rFonts w:cs="Calibri"/>
        </w:rPr>
        <w:t>LoCAL-Niger,</w:t>
      </w:r>
      <w:r w:rsidR="008D3837" w:rsidRPr="00326C84">
        <w:rPr>
          <w:rFonts w:cs="Calibri"/>
        </w:rPr>
        <w:t xml:space="preserve"> une initiative à</w:t>
      </w:r>
      <w:r w:rsidRPr="00326C84">
        <w:rPr>
          <w:rFonts w:cs="Calibri"/>
        </w:rPr>
        <w:t xml:space="preserve"> caractère didactique, </w:t>
      </w:r>
      <w:r w:rsidR="00293DF8" w:rsidRPr="00326C84">
        <w:rPr>
          <w:rFonts w:cs="Calibri"/>
        </w:rPr>
        <w:t xml:space="preserve">qui sera appliquée </w:t>
      </w:r>
      <w:r w:rsidR="008D3837" w:rsidRPr="00326C84">
        <w:rPr>
          <w:rFonts w:cs="Calibri"/>
        </w:rPr>
        <w:t>initialement dans un nombre limité de communes</w:t>
      </w:r>
      <w:r w:rsidRPr="00326C84">
        <w:rPr>
          <w:rFonts w:cs="Calibri"/>
        </w:rPr>
        <w:t xml:space="preserve"> de la Région de Dosso</w:t>
      </w:r>
      <w:r w:rsidR="008D3837" w:rsidRPr="00326C84">
        <w:rPr>
          <w:rFonts w:cs="Calibri"/>
        </w:rPr>
        <w:t xml:space="preserve">, avec l’intention de l’étendre </w:t>
      </w:r>
      <w:r w:rsidR="00B46FD7" w:rsidRPr="00326C84">
        <w:rPr>
          <w:rFonts w:cs="Calibri"/>
        </w:rPr>
        <w:t>par la suite à</w:t>
      </w:r>
      <w:r w:rsidRPr="00326C84">
        <w:rPr>
          <w:rFonts w:cs="Calibri"/>
        </w:rPr>
        <w:t xml:space="preserve"> un plus grand nombre de </w:t>
      </w:r>
      <w:r w:rsidR="00B46FD7" w:rsidRPr="00326C84">
        <w:rPr>
          <w:rFonts w:cs="Calibri"/>
        </w:rPr>
        <w:t>communes</w:t>
      </w:r>
      <w:r w:rsidR="008D3837" w:rsidRPr="00326C84">
        <w:rPr>
          <w:rFonts w:cs="Calibri"/>
        </w:rPr>
        <w:t xml:space="preserve">, et à terme, à l’ensemble du territoire national. </w:t>
      </w:r>
      <w:r w:rsidR="00B46FD7" w:rsidRPr="00326C84">
        <w:rPr>
          <w:rFonts w:cs="Calibri"/>
        </w:rPr>
        <w:t xml:space="preserve">A cet effet, </w:t>
      </w:r>
      <w:r w:rsidR="008D3837" w:rsidRPr="00326C84">
        <w:rPr>
          <w:rFonts w:cs="Calibri"/>
        </w:rPr>
        <w:t xml:space="preserve">UNCDF compte mobiliser </w:t>
      </w:r>
      <w:r w:rsidR="00B46FD7" w:rsidRPr="00326C84">
        <w:rPr>
          <w:rFonts w:cs="Calibri"/>
        </w:rPr>
        <w:t xml:space="preserve">la contribution des partenaires techniques et financiers (PTF) au financement de l’expansion de l’initiative LoCAL au plus grand nombre de communes. </w:t>
      </w:r>
    </w:p>
    <w:p w:rsidR="008D3837" w:rsidRPr="00326C84" w:rsidRDefault="008D3837" w:rsidP="008D3837">
      <w:pPr>
        <w:rPr>
          <w:rFonts w:cs="Calibri"/>
        </w:rPr>
      </w:pPr>
    </w:p>
    <w:p w:rsidR="008D3837" w:rsidRPr="00326C84" w:rsidRDefault="00A303D0" w:rsidP="007C1F43">
      <w:pPr>
        <w:rPr>
          <w:rFonts w:cs="Calibri"/>
        </w:rPr>
      </w:pPr>
      <w:r w:rsidRPr="00326C84">
        <w:rPr>
          <w:rFonts w:cs="Calibri"/>
        </w:rPr>
        <w:t>En attendant la précision des modalités de répartition des ressources du Fonds d’Appui à la Décentralisation</w:t>
      </w:r>
      <w:r w:rsidRPr="00326C84">
        <w:rPr>
          <w:rStyle w:val="FootnoteReference"/>
          <w:rFonts w:cs="Calibri"/>
        </w:rPr>
        <w:footnoteReference w:id="14"/>
      </w:r>
      <w:r w:rsidRPr="00326C84">
        <w:rPr>
          <w:rFonts w:cs="Calibri"/>
        </w:rPr>
        <w:t xml:space="preserve">, </w:t>
      </w:r>
      <w:r w:rsidR="008D3837" w:rsidRPr="00326C84">
        <w:rPr>
          <w:rFonts w:cs="Calibri"/>
        </w:rPr>
        <w:t xml:space="preserve">les </w:t>
      </w:r>
      <w:r w:rsidR="007C1F43" w:rsidRPr="00326C84">
        <w:rPr>
          <w:rFonts w:cs="Calibri"/>
        </w:rPr>
        <w:t>subventions</w:t>
      </w:r>
      <w:r w:rsidR="008D3837" w:rsidRPr="00326C84">
        <w:rPr>
          <w:rFonts w:cs="Calibri"/>
        </w:rPr>
        <w:t xml:space="preserve"> LoCAL seront déterminées sur la base des critères </w:t>
      </w:r>
      <w:r w:rsidR="00EE1170" w:rsidRPr="00326C84">
        <w:rPr>
          <w:rFonts w:cs="Calibri"/>
        </w:rPr>
        <w:t xml:space="preserve">provisoires </w:t>
      </w:r>
      <w:r w:rsidR="007C1F43" w:rsidRPr="00326C84">
        <w:rPr>
          <w:rFonts w:cs="Calibri"/>
        </w:rPr>
        <w:t xml:space="preserve">suivants : </w:t>
      </w:r>
    </w:p>
    <w:p w:rsidR="007C1F43" w:rsidRPr="00326C84" w:rsidRDefault="009D3805" w:rsidP="00B255B9">
      <w:pPr>
        <w:pStyle w:val="ListParagraph"/>
        <w:numPr>
          <w:ilvl w:val="0"/>
          <w:numId w:val="64"/>
        </w:numPr>
        <w:rPr>
          <w:rFonts w:ascii="Calibri" w:hAnsi="Calibri" w:cs="Calibri"/>
          <w:sz w:val="22"/>
          <w:szCs w:val="22"/>
        </w:rPr>
      </w:pPr>
      <w:r w:rsidRPr="00326C84">
        <w:rPr>
          <w:rFonts w:ascii="Calibri" w:hAnsi="Calibri" w:cs="Calibri"/>
          <w:sz w:val="22"/>
          <w:szCs w:val="22"/>
        </w:rPr>
        <w:t>Population de la commune pilote</w:t>
      </w:r>
    </w:p>
    <w:p w:rsidR="009D3805" w:rsidRPr="00326C84" w:rsidRDefault="009D3805" w:rsidP="00B255B9">
      <w:pPr>
        <w:pStyle w:val="ListParagraph"/>
        <w:numPr>
          <w:ilvl w:val="0"/>
          <w:numId w:val="64"/>
        </w:numPr>
        <w:rPr>
          <w:rFonts w:ascii="Calibri" w:hAnsi="Calibri" w:cs="Calibri"/>
          <w:sz w:val="22"/>
          <w:szCs w:val="22"/>
        </w:rPr>
      </w:pPr>
      <w:r w:rsidRPr="00326C84">
        <w:rPr>
          <w:rFonts w:ascii="Calibri" w:hAnsi="Calibri" w:cs="Calibri"/>
          <w:sz w:val="22"/>
          <w:szCs w:val="22"/>
        </w:rPr>
        <w:t>Superficie de la commune</w:t>
      </w:r>
    </w:p>
    <w:p w:rsidR="009D3805" w:rsidRPr="00326C84" w:rsidRDefault="009D3805" w:rsidP="00B255B9">
      <w:pPr>
        <w:pStyle w:val="ListParagraph"/>
        <w:numPr>
          <w:ilvl w:val="0"/>
          <w:numId w:val="64"/>
        </w:numPr>
        <w:rPr>
          <w:rFonts w:ascii="Calibri" w:hAnsi="Calibri" w:cs="Calibri"/>
          <w:sz w:val="22"/>
          <w:szCs w:val="22"/>
        </w:rPr>
      </w:pPr>
      <w:r w:rsidRPr="00326C84">
        <w:rPr>
          <w:rFonts w:ascii="Calibri" w:hAnsi="Calibri" w:cs="Calibri"/>
          <w:sz w:val="22"/>
          <w:szCs w:val="22"/>
        </w:rPr>
        <w:t>Tout autre critère décidé par le Comité LoCAL-Niger.</w:t>
      </w:r>
    </w:p>
    <w:p w:rsidR="00E67DE4" w:rsidRDefault="00E67DE4" w:rsidP="00E67DE4">
      <w:pPr>
        <w:autoSpaceDE w:val="0"/>
        <w:autoSpaceDN w:val="0"/>
        <w:adjustRightInd w:val="0"/>
        <w:rPr>
          <w:rFonts w:cs="ArialNarrow"/>
        </w:rPr>
      </w:pPr>
    </w:p>
    <w:p w:rsidR="000F30EF" w:rsidRPr="00326C84" w:rsidRDefault="000F30EF" w:rsidP="000F30EF">
      <w:pPr>
        <w:rPr>
          <w:rFonts w:cs="Calibri"/>
        </w:rPr>
      </w:pPr>
      <w:r w:rsidRPr="00326C84">
        <w:rPr>
          <w:rFonts w:cs="Calibri"/>
        </w:rPr>
        <w:t>Une fois les règles de répartition des dotations FAD et FP précisées, le montant de la subvention LoCAL prendra</w:t>
      </w:r>
      <w:r>
        <w:rPr>
          <w:rFonts w:cs="Calibri"/>
        </w:rPr>
        <w:t xml:space="preserve"> la forme d’un pourcentage (top-</w:t>
      </w:r>
      <w:r w:rsidRPr="00326C84">
        <w:rPr>
          <w:rFonts w:cs="Calibri"/>
        </w:rPr>
        <w:t>up) du montant des dotations individuelles des communes pilotes.</w:t>
      </w:r>
    </w:p>
    <w:p w:rsidR="000F30EF" w:rsidRPr="00326C84" w:rsidRDefault="000F30EF" w:rsidP="000F30EF">
      <w:pPr>
        <w:rPr>
          <w:rFonts w:cs="Calibri"/>
        </w:rPr>
      </w:pPr>
    </w:p>
    <w:p w:rsidR="000F30EF" w:rsidRPr="00326C84" w:rsidRDefault="000F30EF" w:rsidP="000F30EF">
      <w:pPr>
        <w:rPr>
          <w:rFonts w:cs="Calibri"/>
        </w:rPr>
      </w:pPr>
      <w:r w:rsidRPr="00326C84">
        <w:rPr>
          <w:rFonts w:cs="Calibri"/>
        </w:rPr>
        <w:t>A compter de la 2</w:t>
      </w:r>
      <w:r w:rsidRPr="00326C84">
        <w:rPr>
          <w:rFonts w:cs="Calibri"/>
          <w:vertAlign w:val="superscript"/>
        </w:rPr>
        <w:t>eme</w:t>
      </w:r>
      <w:r w:rsidRPr="00326C84">
        <w:rPr>
          <w:rFonts w:cs="Calibri"/>
        </w:rPr>
        <w:t xml:space="preserve"> année de mise en œuvre du LoCAL-Niger, les communes pilotes feront l’objet d’une évaluation annuelle de leur performance au regard des critères préétablis. Le score de performance ainsi établi servira à ajuster (en plus ou en moins) la part de chaque commune dans les ressources du LoCAL pour l’année suivante.</w:t>
      </w:r>
    </w:p>
    <w:p w:rsidR="000F30EF" w:rsidRDefault="000F30EF" w:rsidP="00E67DE4">
      <w:pPr>
        <w:autoSpaceDE w:val="0"/>
        <w:autoSpaceDN w:val="0"/>
        <w:adjustRightInd w:val="0"/>
        <w:rPr>
          <w:rFonts w:cs="ArialNarrow"/>
        </w:rPr>
      </w:pPr>
    </w:p>
    <w:p w:rsidR="008A0E51" w:rsidRPr="00FE51AF" w:rsidRDefault="008A0E51" w:rsidP="008A0E51">
      <w:pPr>
        <w:shd w:val="clear" w:color="auto" w:fill="FFFFFF"/>
        <w:jc w:val="left"/>
        <w:rPr>
          <w:rFonts w:asciiTheme="minorHAnsi" w:eastAsia="Times New Roman" w:hAnsiTheme="minorHAnsi"/>
          <w:u w:val="single"/>
          <w:lang w:eastAsia="en-GB"/>
        </w:rPr>
      </w:pPr>
      <w:r w:rsidRPr="00FE51AF">
        <w:rPr>
          <w:rFonts w:asciiTheme="minorHAnsi" w:eastAsia="Times New Roman" w:hAnsiTheme="minorHAnsi"/>
          <w:u w:val="single"/>
          <w:lang w:eastAsia="en-GB"/>
        </w:rPr>
        <w:t xml:space="preserve">Simulation de calcul des subventions LoCAL </w:t>
      </w:r>
    </w:p>
    <w:p w:rsidR="008A0E51" w:rsidRPr="00FE51AF" w:rsidRDefault="008A0E51" w:rsidP="008A0E51">
      <w:pPr>
        <w:shd w:val="clear" w:color="auto" w:fill="FFFFFF"/>
        <w:jc w:val="left"/>
        <w:rPr>
          <w:rFonts w:asciiTheme="minorHAnsi" w:eastAsia="Times New Roman" w:hAnsiTheme="minorHAnsi"/>
          <w:lang w:eastAsia="en-GB"/>
        </w:rPr>
      </w:pPr>
    </w:p>
    <w:p w:rsidR="008A0E51" w:rsidRPr="00FE51AF" w:rsidRDefault="008A0E51" w:rsidP="008A0E51">
      <w:pPr>
        <w:shd w:val="clear" w:color="auto" w:fill="FFFFFF"/>
        <w:rPr>
          <w:rFonts w:asciiTheme="minorHAnsi" w:eastAsia="Times New Roman" w:hAnsiTheme="minorHAnsi"/>
          <w:lang w:eastAsia="en-GB"/>
        </w:rPr>
      </w:pPr>
      <w:r w:rsidRPr="00FE51AF">
        <w:rPr>
          <w:rFonts w:asciiTheme="minorHAnsi" w:hAnsiTheme="minorHAnsi" w:cstheme="minorHAnsi"/>
        </w:rPr>
        <w:t xml:space="preserve">Compte tenu du volume de ressources disponibles (100,000 USD) à répartir entre les deux (2) communes pilotes, les dotations individuelles durant la première année du LoCAL-Niger seront déterminées par l’application des </w:t>
      </w:r>
      <w:r w:rsidRPr="00FE51AF">
        <w:rPr>
          <w:rFonts w:asciiTheme="minorHAnsi" w:hAnsiTheme="minorHAnsi" w:cstheme="minorHAnsi"/>
          <w:i/>
          <w:iCs/>
        </w:rPr>
        <w:t>critères de population et superficie des communes</w:t>
      </w:r>
      <w:r w:rsidRPr="00FE51AF">
        <w:rPr>
          <w:rFonts w:asciiTheme="minorHAnsi" w:hAnsiTheme="minorHAnsi" w:cstheme="minorHAnsi"/>
        </w:rPr>
        <w:t xml:space="preserve">, étant entendu que </w:t>
      </w:r>
      <w:r w:rsidRPr="00FE51AF">
        <w:rPr>
          <w:rFonts w:asciiTheme="minorHAnsi" w:eastAsia="Times New Roman" w:hAnsiTheme="minorHAnsi"/>
          <w:lang w:eastAsia="en-GB"/>
        </w:rPr>
        <w:t>les autres critères prévues pour la répartition du Fonds de Péréquation (Equipements existants, Performance dans la mobilisation des impôts et taxes, Degré d’isolement des sources d’approvisionnement en matériaux des travaux, Accès aux redevances minières et pétrolières, Accès aux ressources extérieures des Partenaires Techniques et Financiers, Accès aux ressources de la coopération décentralisée) ne sont pas applicables pour le moment faute de données.</w:t>
      </w:r>
    </w:p>
    <w:p w:rsidR="008A0E51" w:rsidRPr="00FE51AF" w:rsidRDefault="008A0E51" w:rsidP="008A0E51">
      <w:pPr>
        <w:rPr>
          <w:rFonts w:asciiTheme="minorHAnsi" w:hAnsiTheme="minorHAnsi" w:cstheme="minorHAnsi"/>
        </w:rPr>
      </w:pPr>
    </w:p>
    <w:p w:rsidR="008A0E51" w:rsidRPr="00FE51AF" w:rsidRDefault="008A0E51" w:rsidP="008A0E51">
      <w:pPr>
        <w:rPr>
          <w:rFonts w:asciiTheme="minorHAnsi" w:hAnsiTheme="minorHAnsi" w:cstheme="minorHAnsi"/>
        </w:rPr>
      </w:pPr>
      <w:r w:rsidRPr="00FE51AF">
        <w:rPr>
          <w:rFonts w:asciiTheme="minorHAnsi" w:hAnsiTheme="minorHAnsi" w:cstheme="minorHAnsi"/>
        </w:rPr>
        <w:t>Ainsi, le montant de la subvention de chaque commune pilote s’établirait durant la première année comme suit (poids du critère population : 70% ; poids du critère superficie : 30%) :</w:t>
      </w:r>
    </w:p>
    <w:p w:rsidR="008A0E51" w:rsidRPr="00FE51AF" w:rsidRDefault="008A0E51" w:rsidP="008A0E51">
      <w:pPr>
        <w:rPr>
          <w:rFonts w:asciiTheme="minorHAnsi" w:hAnsiTheme="minorHAnsi" w:cstheme="minorHAnsi"/>
        </w:rPr>
      </w:pPr>
    </w:p>
    <w:p w:rsidR="008A0E51" w:rsidRPr="00FE51AF" w:rsidRDefault="008A0E51" w:rsidP="008A0E51">
      <w:pPr>
        <w:shd w:val="clear" w:color="auto" w:fill="FFFFFF"/>
        <w:jc w:val="left"/>
        <w:rPr>
          <w:rFonts w:asciiTheme="minorHAnsi" w:eastAsia="Times New Roman" w:hAnsiTheme="minorHAnsi"/>
          <w:lang w:eastAsia="en-GB"/>
        </w:rPr>
      </w:pPr>
      <w:r w:rsidRPr="00FE51AF">
        <w:rPr>
          <w:noProof/>
          <w:lang w:eastAsia="fr-FR"/>
        </w:rPr>
        <w:drawing>
          <wp:inline distT="0" distB="0" distL="0" distR="0" wp14:anchorId="1A1C3429" wp14:editId="4709D0E7">
            <wp:extent cx="5452110" cy="19323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52110" cy="1932305"/>
                    </a:xfrm>
                    <a:prstGeom prst="rect">
                      <a:avLst/>
                    </a:prstGeom>
                    <a:noFill/>
                    <a:ln>
                      <a:noFill/>
                    </a:ln>
                  </pic:spPr>
                </pic:pic>
              </a:graphicData>
            </a:graphic>
          </wp:inline>
        </w:drawing>
      </w:r>
    </w:p>
    <w:p w:rsidR="000F30EF" w:rsidRPr="00FE51AF" w:rsidRDefault="000F30EF" w:rsidP="00E67DE4">
      <w:pPr>
        <w:autoSpaceDE w:val="0"/>
        <w:autoSpaceDN w:val="0"/>
        <w:adjustRightInd w:val="0"/>
        <w:rPr>
          <w:rFonts w:cs="ArialNarrow"/>
        </w:rPr>
      </w:pPr>
    </w:p>
    <w:p w:rsidR="000F30EF" w:rsidRPr="00FE51AF" w:rsidRDefault="000F30EF" w:rsidP="00E67DE4">
      <w:pPr>
        <w:autoSpaceDE w:val="0"/>
        <w:autoSpaceDN w:val="0"/>
        <w:adjustRightInd w:val="0"/>
        <w:rPr>
          <w:rFonts w:cs="ArialNarrow"/>
        </w:rPr>
      </w:pPr>
    </w:p>
    <w:p w:rsidR="003A5E0C" w:rsidRPr="00FE51AF" w:rsidRDefault="003A5E0C" w:rsidP="00E67DE4">
      <w:pPr>
        <w:autoSpaceDE w:val="0"/>
        <w:autoSpaceDN w:val="0"/>
        <w:adjustRightInd w:val="0"/>
        <w:rPr>
          <w:rFonts w:cs="ArialNarrow"/>
        </w:rPr>
      </w:pPr>
    </w:p>
    <w:p w:rsidR="003A5E0C" w:rsidRPr="00FE51AF" w:rsidRDefault="003A5E0C" w:rsidP="00E67DE4">
      <w:pPr>
        <w:autoSpaceDE w:val="0"/>
        <w:autoSpaceDN w:val="0"/>
        <w:adjustRightInd w:val="0"/>
        <w:rPr>
          <w:rFonts w:cs="ArialNarrow"/>
        </w:rPr>
      </w:pPr>
    </w:p>
    <w:p w:rsidR="003A5E0C" w:rsidRPr="00FE51AF" w:rsidRDefault="003A5E0C" w:rsidP="00E67DE4">
      <w:pPr>
        <w:autoSpaceDE w:val="0"/>
        <w:autoSpaceDN w:val="0"/>
        <w:adjustRightInd w:val="0"/>
        <w:rPr>
          <w:rFonts w:cs="ArialNarrow"/>
        </w:rPr>
      </w:pPr>
    </w:p>
    <w:p w:rsidR="003A5E0C" w:rsidRPr="00FE51AF" w:rsidRDefault="003A5E0C" w:rsidP="00E67DE4">
      <w:pPr>
        <w:autoSpaceDE w:val="0"/>
        <w:autoSpaceDN w:val="0"/>
        <w:adjustRightInd w:val="0"/>
        <w:rPr>
          <w:rFonts w:cs="ArialNarrow"/>
        </w:rPr>
      </w:pPr>
    </w:p>
    <w:p w:rsidR="003A5E0C" w:rsidRPr="00FE51AF" w:rsidRDefault="003A5E0C" w:rsidP="00E67DE4">
      <w:pPr>
        <w:autoSpaceDE w:val="0"/>
        <w:autoSpaceDN w:val="0"/>
        <w:adjustRightInd w:val="0"/>
        <w:rPr>
          <w:rFonts w:cs="Arial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FE51AF" w:rsidRPr="00FE51AF" w:rsidTr="00F8078A">
        <w:tc>
          <w:tcPr>
            <w:tcW w:w="9072" w:type="dxa"/>
            <w:shd w:val="clear" w:color="auto" w:fill="D9D9D9"/>
          </w:tcPr>
          <w:p w:rsidR="00E67DE4" w:rsidRPr="00FE51AF" w:rsidRDefault="00B10579" w:rsidP="00CA35C3">
            <w:pPr>
              <w:autoSpaceDE w:val="0"/>
              <w:autoSpaceDN w:val="0"/>
              <w:adjustRightInd w:val="0"/>
              <w:jc w:val="left"/>
              <w:rPr>
                <w:rFonts w:cs="ArialNarrow"/>
                <w:b/>
              </w:rPr>
            </w:pPr>
            <w:r w:rsidRPr="00FE51AF">
              <w:rPr>
                <w:rFonts w:cs="ArialNarrow"/>
                <w:b/>
                <w:bCs/>
                <w:sz w:val="20"/>
                <w:szCs w:val="20"/>
              </w:rPr>
              <w:t>Encadré 3</w:t>
            </w:r>
            <w:r w:rsidR="00E67DE4" w:rsidRPr="00FE51AF">
              <w:rPr>
                <w:rFonts w:cs="ArialNarrow"/>
                <w:b/>
                <w:sz w:val="20"/>
                <w:szCs w:val="20"/>
              </w:rPr>
              <w:t xml:space="preserve"> - Critères de répartition des ressources du </w:t>
            </w:r>
            <w:r w:rsidR="009D3805" w:rsidRPr="00FE51AF">
              <w:rPr>
                <w:rFonts w:cs="ArialNarrow"/>
                <w:b/>
                <w:sz w:val="20"/>
                <w:szCs w:val="20"/>
              </w:rPr>
              <w:t>Fonds d’Appui à la Décentralisation</w:t>
            </w:r>
            <w:r w:rsidR="00AD617C" w:rsidRPr="00FE51AF">
              <w:rPr>
                <w:rFonts w:cs="ArialNarrow"/>
                <w:b/>
                <w:sz w:val="20"/>
                <w:szCs w:val="20"/>
              </w:rPr>
              <w:t xml:space="preserve"> et du Fonds de Péréquation</w:t>
            </w:r>
          </w:p>
        </w:tc>
      </w:tr>
      <w:tr w:rsidR="00FE51AF" w:rsidRPr="00FE51AF" w:rsidTr="003A5E0C">
        <w:trPr>
          <w:trHeight w:val="3748"/>
        </w:trPr>
        <w:tc>
          <w:tcPr>
            <w:tcW w:w="9072" w:type="dxa"/>
          </w:tcPr>
          <w:p w:rsidR="001557FC" w:rsidRPr="00FE51AF" w:rsidRDefault="001557FC" w:rsidP="00CA35C3">
            <w:pPr>
              <w:autoSpaceDE w:val="0"/>
              <w:autoSpaceDN w:val="0"/>
              <w:adjustRightInd w:val="0"/>
              <w:rPr>
                <w:rFonts w:cs="ArialNarrow"/>
                <w:sz w:val="20"/>
                <w:szCs w:val="20"/>
                <w:u w:val="single"/>
              </w:rPr>
            </w:pPr>
          </w:p>
          <w:p w:rsidR="00AD617C" w:rsidRPr="00FE51AF" w:rsidRDefault="00AD617C" w:rsidP="00CA35C3">
            <w:pPr>
              <w:autoSpaceDE w:val="0"/>
              <w:autoSpaceDN w:val="0"/>
              <w:adjustRightInd w:val="0"/>
              <w:rPr>
                <w:rFonts w:cs="ArialNarrow"/>
                <w:sz w:val="20"/>
                <w:szCs w:val="20"/>
              </w:rPr>
            </w:pPr>
            <w:r w:rsidRPr="00FE51AF">
              <w:rPr>
                <w:rFonts w:cs="ArialNarrow"/>
                <w:sz w:val="20"/>
                <w:szCs w:val="20"/>
                <w:u w:val="single"/>
              </w:rPr>
              <w:t>Fonds d’Appui à la Décentralisation</w:t>
            </w:r>
            <w:r w:rsidRPr="00FE51AF">
              <w:rPr>
                <w:rFonts w:cs="ArialNarrow"/>
                <w:sz w:val="20"/>
                <w:szCs w:val="20"/>
              </w:rPr>
              <w:t> :</w:t>
            </w:r>
          </w:p>
          <w:p w:rsidR="00AD617C" w:rsidRPr="00FE51AF" w:rsidRDefault="00AD617C" w:rsidP="00CA35C3">
            <w:pPr>
              <w:autoSpaceDE w:val="0"/>
              <w:autoSpaceDN w:val="0"/>
              <w:adjustRightInd w:val="0"/>
              <w:rPr>
                <w:sz w:val="20"/>
                <w:szCs w:val="20"/>
              </w:rPr>
            </w:pPr>
            <w:r w:rsidRPr="00FE51AF">
              <w:rPr>
                <w:rFonts w:cs="ArialNarrow"/>
                <w:sz w:val="20"/>
                <w:szCs w:val="20"/>
              </w:rPr>
              <w:t xml:space="preserve">« Le Fonds d’Appui à la Décentralisation  est réparti entre les collectivités territoriales en tenant compte du déficit entre leurs charges obligatoires de fonctionnement et leur capacité de mobilisation de ressources budgétaires …. Ainsi que toute autre charge liée aux transferts de compétences » [Art. 6 et 7 </w:t>
            </w:r>
            <w:r w:rsidRPr="00FE51AF">
              <w:rPr>
                <w:sz w:val="20"/>
                <w:szCs w:val="20"/>
              </w:rPr>
              <w:t>Décret No 2014-136 PRN/MISP/D/ACR/MF du 7 mars 2014].</w:t>
            </w:r>
          </w:p>
          <w:p w:rsidR="00AD617C" w:rsidRPr="00FE51AF" w:rsidRDefault="00AD617C" w:rsidP="00CA35C3">
            <w:pPr>
              <w:autoSpaceDE w:val="0"/>
              <w:autoSpaceDN w:val="0"/>
              <w:adjustRightInd w:val="0"/>
              <w:rPr>
                <w:rFonts w:cs="ArialNarrow"/>
                <w:sz w:val="20"/>
                <w:szCs w:val="20"/>
              </w:rPr>
            </w:pPr>
          </w:p>
          <w:p w:rsidR="00AD617C" w:rsidRPr="00FE51AF" w:rsidRDefault="00AD617C" w:rsidP="00CA35C3">
            <w:pPr>
              <w:autoSpaceDE w:val="0"/>
              <w:autoSpaceDN w:val="0"/>
              <w:adjustRightInd w:val="0"/>
              <w:rPr>
                <w:rFonts w:cs="ArialNarrow"/>
                <w:sz w:val="20"/>
                <w:szCs w:val="20"/>
              </w:rPr>
            </w:pPr>
            <w:r w:rsidRPr="00FE51AF">
              <w:rPr>
                <w:rFonts w:cs="ArialNarrow"/>
                <w:sz w:val="20"/>
                <w:szCs w:val="20"/>
                <w:u w:val="single"/>
              </w:rPr>
              <w:t>Fonds de Péréquation</w:t>
            </w:r>
            <w:r w:rsidRPr="00FE51AF">
              <w:rPr>
                <w:rFonts w:cs="ArialNarrow"/>
                <w:sz w:val="20"/>
                <w:szCs w:val="20"/>
              </w:rPr>
              <w:t> :</w:t>
            </w:r>
          </w:p>
          <w:p w:rsidR="001557FC" w:rsidRPr="00FE51AF" w:rsidRDefault="001557FC" w:rsidP="00F8078A">
            <w:pPr>
              <w:autoSpaceDE w:val="0"/>
              <w:autoSpaceDN w:val="0"/>
              <w:adjustRightInd w:val="0"/>
              <w:rPr>
                <w:rFonts w:cs="ArialNarrow,Bold"/>
                <w:sz w:val="20"/>
                <w:szCs w:val="20"/>
              </w:rPr>
            </w:pPr>
            <w:r w:rsidRPr="00FE51AF">
              <w:rPr>
                <w:rFonts w:cs="ArialNarrow,Bold"/>
                <w:sz w:val="20"/>
                <w:szCs w:val="20"/>
              </w:rPr>
              <w:t>« Le Fonds de Péréquation, alloué à chaque collectivité territoriale, est déterminé par un coefficient de péréquation basé sur les critères suivants : Population, Superficie, Equipements existants, Performance dans la mobilisation des impôts et taxes, Degré d’isolement des sources d’approvisionnement en matériaux des travaux, Accès aux redevances minières et pétrolières, Accès aux ressources extérieures des Parten</w:t>
            </w:r>
            <w:r w:rsidR="00F8078A" w:rsidRPr="00FE51AF">
              <w:rPr>
                <w:rFonts w:cs="ArialNarrow,Bold"/>
                <w:sz w:val="20"/>
                <w:szCs w:val="20"/>
              </w:rPr>
              <w:t xml:space="preserve">aires Techniques et Financiers, </w:t>
            </w:r>
            <w:r w:rsidRPr="00FE51AF">
              <w:rPr>
                <w:rFonts w:cs="ArialNarrow,Bold"/>
                <w:sz w:val="20"/>
                <w:szCs w:val="20"/>
              </w:rPr>
              <w:t>Accès aux ressources de la coopération décentralisée. » [Art. 8 du Décret No 2014-137/PRN/MISP/D/ACR/MF du mars 2014].</w:t>
            </w:r>
          </w:p>
          <w:p w:rsidR="002B7661" w:rsidRPr="00FE51AF" w:rsidRDefault="002B7661" w:rsidP="00CA35C3">
            <w:pPr>
              <w:autoSpaceDE w:val="0"/>
              <w:autoSpaceDN w:val="0"/>
              <w:adjustRightInd w:val="0"/>
              <w:rPr>
                <w:rFonts w:cs="ArialNarrow,Bold"/>
                <w:sz w:val="20"/>
                <w:szCs w:val="20"/>
              </w:rPr>
            </w:pPr>
          </w:p>
          <w:p w:rsidR="004111C6" w:rsidRPr="00FE51AF" w:rsidRDefault="002B7661" w:rsidP="003A5E0C">
            <w:pPr>
              <w:autoSpaceDE w:val="0"/>
              <w:autoSpaceDN w:val="0"/>
              <w:adjustRightInd w:val="0"/>
              <w:rPr>
                <w:rFonts w:cs="ArialNarrow,Bold"/>
                <w:sz w:val="20"/>
                <w:szCs w:val="20"/>
              </w:rPr>
            </w:pPr>
            <w:r w:rsidRPr="00FE51AF">
              <w:rPr>
                <w:rFonts w:cs="ArialNarrow,Bold"/>
                <w:sz w:val="20"/>
                <w:szCs w:val="20"/>
              </w:rPr>
              <w:t>Il est à noter que, en attendant la publication des textes d’application des deux décrets ci-dessus et à titre transitoire, l’ANFICT compte répartir les dotations de l’Etat aux deux Fonds selon les règles suivantes</w:t>
            </w:r>
            <w:r w:rsidR="00194433" w:rsidRPr="00FE51AF">
              <w:rPr>
                <w:rStyle w:val="FootnoteReference"/>
                <w:rFonts w:cs="ArialNarrow,Bold"/>
                <w:sz w:val="20"/>
                <w:szCs w:val="20"/>
              </w:rPr>
              <w:footnoteReference w:id="15"/>
            </w:r>
            <w:r w:rsidRPr="00FE51AF">
              <w:rPr>
                <w:rFonts w:cs="ArialNarrow,Bold"/>
                <w:sz w:val="20"/>
                <w:szCs w:val="20"/>
              </w:rPr>
              <w:t> :</w:t>
            </w:r>
          </w:p>
          <w:p w:rsidR="002B7661" w:rsidRPr="00FE51AF" w:rsidRDefault="002B7661" w:rsidP="00CA35C3">
            <w:pPr>
              <w:autoSpaceDE w:val="0"/>
              <w:autoSpaceDN w:val="0"/>
              <w:adjustRightInd w:val="0"/>
              <w:rPr>
                <w:rFonts w:cs="ArialNarrow,Bold"/>
                <w:sz w:val="20"/>
                <w:szCs w:val="20"/>
              </w:rPr>
            </w:pPr>
          </w:p>
          <w:p w:rsidR="00F922A8" w:rsidRPr="00FE51AF" w:rsidRDefault="000B5C77" w:rsidP="004111C6">
            <w:pPr>
              <w:autoSpaceDE w:val="0"/>
              <w:autoSpaceDN w:val="0"/>
              <w:adjustRightInd w:val="0"/>
              <w:jc w:val="center"/>
              <w:rPr>
                <w:rFonts w:cs="ArialNarrow,Bold"/>
              </w:rPr>
            </w:pPr>
            <w:r w:rsidRPr="00FE51AF">
              <w:rPr>
                <w:rFonts w:cs="ArialNarrow,Bold"/>
                <w:noProof/>
                <w:lang w:eastAsia="fr-FR"/>
              </w:rPr>
              <w:drawing>
                <wp:inline distT="0" distB="0" distL="0" distR="0" wp14:anchorId="7AEA985C" wp14:editId="14E40898">
                  <wp:extent cx="4658360" cy="4252595"/>
                  <wp:effectExtent l="0" t="0" r="889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8360" cy="4252595"/>
                          </a:xfrm>
                          <a:prstGeom prst="rect">
                            <a:avLst/>
                          </a:prstGeom>
                          <a:noFill/>
                          <a:ln>
                            <a:noFill/>
                          </a:ln>
                        </pic:spPr>
                      </pic:pic>
                    </a:graphicData>
                  </a:graphic>
                </wp:inline>
              </w:drawing>
            </w:r>
          </w:p>
          <w:p w:rsidR="00D138F3" w:rsidRPr="00FE51AF" w:rsidRDefault="003A5E0C" w:rsidP="00CA35C3">
            <w:pPr>
              <w:autoSpaceDE w:val="0"/>
              <w:autoSpaceDN w:val="0"/>
              <w:adjustRightInd w:val="0"/>
              <w:jc w:val="center"/>
              <w:rPr>
                <w:rFonts w:cs="ArialNarrow,Bold"/>
              </w:rPr>
            </w:pPr>
            <w:r w:rsidRPr="00FE51AF">
              <w:rPr>
                <w:rFonts w:cs="ArialNarrow,Bold"/>
                <w:noProof/>
                <w:lang w:eastAsia="fr-FR"/>
              </w:rPr>
              <w:drawing>
                <wp:inline distT="0" distB="0" distL="0" distR="0" wp14:anchorId="0B2A7CC6" wp14:editId="78016B54">
                  <wp:extent cx="3726611" cy="2231628"/>
                  <wp:effectExtent l="0" t="0" r="762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27593" cy="2232216"/>
                          </a:xfrm>
                          <a:prstGeom prst="rect">
                            <a:avLst/>
                          </a:prstGeom>
                          <a:noFill/>
                          <a:ln>
                            <a:noFill/>
                          </a:ln>
                        </pic:spPr>
                      </pic:pic>
                    </a:graphicData>
                  </a:graphic>
                </wp:inline>
              </w:drawing>
            </w:r>
          </w:p>
        </w:tc>
      </w:tr>
    </w:tbl>
    <w:p w:rsidR="00E67DE4" w:rsidRPr="00326C84" w:rsidRDefault="00E67DE4" w:rsidP="00E67DE4">
      <w:pPr>
        <w:autoSpaceDE w:val="0"/>
        <w:autoSpaceDN w:val="0"/>
        <w:adjustRightInd w:val="0"/>
        <w:rPr>
          <w:rFonts w:cs="ArialNarrow"/>
        </w:rPr>
      </w:pPr>
    </w:p>
    <w:p w:rsidR="008D3837" w:rsidRPr="00326C84" w:rsidRDefault="008D3837" w:rsidP="006D3AD2">
      <w:pPr>
        <w:rPr>
          <w:rFonts w:cs="Calibri"/>
        </w:rPr>
      </w:pPr>
    </w:p>
    <w:p w:rsidR="008D3837" w:rsidRPr="00326C84" w:rsidRDefault="008D3837" w:rsidP="008D3837">
      <w:pPr>
        <w:rPr>
          <w:rFonts w:cs="Calibri"/>
          <w:b/>
        </w:rPr>
      </w:pPr>
      <w:r w:rsidRPr="00326C84">
        <w:rPr>
          <w:rFonts w:cs="Calibri"/>
          <w:b/>
        </w:rPr>
        <w:t>5.3 - Conditions Minimales d’Accès</w:t>
      </w:r>
    </w:p>
    <w:p w:rsidR="008D3837" w:rsidRPr="00326C84" w:rsidRDefault="008D3837" w:rsidP="008D3837">
      <w:pPr>
        <w:rPr>
          <w:rFonts w:cs="Calibri"/>
        </w:rPr>
      </w:pPr>
    </w:p>
    <w:p w:rsidR="008D3837" w:rsidRPr="00326C84" w:rsidRDefault="008D3837" w:rsidP="00FC5AC6">
      <w:pPr>
        <w:rPr>
          <w:rFonts w:cs="Calibri"/>
        </w:rPr>
      </w:pPr>
      <w:r w:rsidRPr="00326C84">
        <w:rPr>
          <w:rFonts w:cs="Calibri"/>
        </w:rPr>
        <w:t xml:space="preserve">L'accès aux subventions de résilience climatique est subordonné au respect par les communes </w:t>
      </w:r>
      <w:r w:rsidR="00FC5AC6" w:rsidRPr="00326C84">
        <w:rPr>
          <w:rFonts w:cs="Calibri"/>
        </w:rPr>
        <w:t>pilotes</w:t>
      </w:r>
      <w:r w:rsidRPr="00326C84">
        <w:rPr>
          <w:rFonts w:cs="Calibri"/>
        </w:rPr>
        <w:t xml:space="preserve"> d'une série de conditions minimales qui se rapportent, en général, aux compétences usuelles de gesti</w:t>
      </w:r>
      <w:r w:rsidR="00FC5AC6" w:rsidRPr="00326C84">
        <w:rPr>
          <w:rFonts w:cs="Calibri"/>
        </w:rPr>
        <w:t>on administrative et financière et d'interaction avec la population locale</w:t>
      </w:r>
      <w:r w:rsidRPr="00326C84">
        <w:rPr>
          <w:rFonts w:cs="Calibri"/>
        </w:rPr>
        <w:t xml:space="preserve"> dans le cadre de la planification-budgétisation des ressources de la commune. Ces conditions sont donc destinées à vérifier que la commune concernée possède un minimum de capacité institutionnelle lui permettant d'utiliser la subvention LoCAL à bon escient et d'une manière transparente et responsable. </w:t>
      </w:r>
    </w:p>
    <w:p w:rsidR="008D3837" w:rsidRPr="00326C84" w:rsidRDefault="008D3837" w:rsidP="008D3837">
      <w:pPr>
        <w:rPr>
          <w:rFonts w:cs="Calibri"/>
        </w:rPr>
      </w:pPr>
    </w:p>
    <w:p w:rsidR="008D3837" w:rsidRPr="00326C84" w:rsidRDefault="008D3837" w:rsidP="00FC5AC6">
      <w:pPr>
        <w:rPr>
          <w:rFonts w:cs="Calibri"/>
        </w:rPr>
      </w:pPr>
      <w:r w:rsidRPr="00326C84">
        <w:rPr>
          <w:rFonts w:cs="Calibri"/>
        </w:rPr>
        <w:t xml:space="preserve">Le Comité </w:t>
      </w:r>
      <w:r w:rsidR="00FC5AC6" w:rsidRPr="00326C84">
        <w:rPr>
          <w:rFonts w:cs="Calibri"/>
        </w:rPr>
        <w:t>LoCAL-Niger</w:t>
      </w:r>
      <w:r w:rsidRPr="00326C84">
        <w:rPr>
          <w:rFonts w:cs="Calibri"/>
        </w:rPr>
        <w:t xml:space="preserve"> procèdera chaque année à la vérification du respect des conditions minimales d’accès ; la commune qui ne parvient pas à remplir </w:t>
      </w:r>
      <w:r w:rsidR="003E3999" w:rsidRPr="00326C84">
        <w:rPr>
          <w:rFonts w:cs="Calibri"/>
        </w:rPr>
        <w:t xml:space="preserve">la </w:t>
      </w:r>
      <w:r w:rsidR="003E3999" w:rsidRPr="00326C84">
        <w:rPr>
          <w:rFonts w:cs="Calibri"/>
          <w:u w:val="single"/>
        </w:rPr>
        <w:t>totalité</w:t>
      </w:r>
      <w:r w:rsidR="00284F86" w:rsidRPr="00326C84">
        <w:rPr>
          <w:rFonts w:cs="Calibri"/>
          <w:u w:val="single"/>
        </w:rPr>
        <w:t xml:space="preserve"> </w:t>
      </w:r>
      <w:r w:rsidR="003E3999" w:rsidRPr="00326C84">
        <w:rPr>
          <w:rFonts w:cs="Calibri"/>
        </w:rPr>
        <w:t xml:space="preserve">des </w:t>
      </w:r>
      <w:r w:rsidRPr="00326C84">
        <w:rPr>
          <w:rFonts w:cs="Calibri"/>
        </w:rPr>
        <w:t xml:space="preserve">conditions sera exclue du bénéfice des subventions LoCAL durant l’année considérée. </w:t>
      </w:r>
    </w:p>
    <w:p w:rsidR="008D3837" w:rsidRPr="00326C84" w:rsidRDefault="008D3837" w:rsidP="008D3837">
      <w:pPr>
        <w:rPr>
          <w:rFonts w:cs="Calibri"/>
        </w:rPr>
      </w:pPr>
    </w:p>
    <w:p w:rsidR="008D3837" w:rsidRPr="00326C84" w:rsidRDefault="008D3837" w:rsidP="008D3837">
      <w:pPr>
        <w:rPr>
          <w:rFonts w:cs="Calibri"/>
        </w:rPr>
      </w:pPr>
      <w:r w:rsidRPr="00326C84">
        <w:rPr>
          <w:rFonts w:cs="Calibri"/>
        </w:rPr>
        <w:t>Les conditions minimales d’accès seront appliquées d’une manière progressiv</w:t>
      </w:r>
      <w:r w:rsidR="00533329" w:rsidRPr="00326C84">
        <w:rPr>
          <w:rFonts w:cs="Calibri"/>
        </w:rPr>
        <w:t>e selon le calendrier suivant :</w:t>
      </w:r>
    </w:p>
    <w:p w:rsidR="00533329" w:rsidRPr="00326C84" w:rsidRDefault="00533329" w:rsidP="008D3837">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D3837" w:rsidRPr="00326C84" w:rsidTr="00CA35C3">
        <w:tc>
          <w:tcPr>
            <w:tcW w:w="9134" w:type="dxa"/>
            <w:shd w:val="clear" w:color="auto" w:fill="D9D9D9"/>
            <w:vAlign w:val="center"/>
          </w:tcPr>
          <w:p w:rsidR="008D3837" w:rsidRPr="00326C84" w:rsidRDefault="00054F4D" w:rsidP="00CA35C3">
            <w:pPr>
              <w:jc w:val="center"/>
              <w:rPr>
                <w:rFonts w:cs="Calibri"/>
              </w:rPr>
            </w:pPr>
            <w:r w:rsidRPr="00326C84">
              <w:rPr>
                <w:rFonts w:cs="Calibri"/>
              </w:rPr>
              <w:t>Tableau</w:t>
            </w:r>
            <w:r w:rsidR="00B10579" w:rsidRPr="00326C84">
              <w:rPr>
                <w:rFonts w:cs="Calibri"/>
              </w:rPr>
              <w:t xml:space="preserve"> No 1</w:t>
            </w:r>
            <w:r w:rsidR="008D3837" w:rsidRPr="00326C84">
              <w:rPr>
                <w:rFonts w:cs="Calibri"/>
              </w:rPr>
              <w:t xml:space="preserve">– </w:t>
            </w:r>
            <w:r w:rsidR="008D3837" w:rsidRPr="00326C84">
              <w:rPr>
                <w:rFonts w:cs="Calibri"/>
                <w:b/>
              </w:rPr>
              <w:t>Conditions Minimales d’Accès aux Subventions LoCAL</w:t>
            </w:r>
          </w:p>
        </w:tc>
      </w:tr>
      <w:tr w:rsidR="008D3837" w:rsidRPr="00326C84" w:rsidTr="00CA35C3">
        <w:tc>
          <w:tcPr>
            <w:tcW w:w="9134" w:type="dxa"/>
            <w:shd w:val="clear" w:color="auto" w:fill="auto"/>
            <w:vAlign w:val="center"/>
          </w:tcPr>
          <w:p w:rsidR="008D3837" w:rsidRPr="00326C84" w:rsidRDefault="00FC5AC6" w:rsidP="00CA35C3">
            <w:pPr>
              <w:jc w:val="center"/>
              <w:rPr>
                <w:rFonts w:cs="Calibri"/>
              </w:rPr>
            </w:pPr>
            <w:r w:rsidRPr="00326C84">
              <w:rPr>
                <w:rFonts w:cs="Calibri"/>
                <w:sz w:val="20"/>
                <w:szCs w:val="20"/>
              </w:rPr>
              <w:t>Première Année (2015</w:t>
            </w:r>
            <w:r w:rsidR="008D3837" w:rsidRPr="00326C84">
              <w:rPr>
                <w:rFonts w:cs="Calibri"/>
                <w:sz w:val="20"/>
                <w:szCs w:val="20"/>
              </w:rPr>
              <w:t>)</w:t>
            </w:r>
          </w:p>
        </w:tc>
      </w:tr>
      <w:tr w:rsidR="008D3837" w:rsidRPr="00326C84" w:rsidTr="00CA35C3">
        <w:tc>
          <w:tcPr>
            <w:tcW w:w="9134" w:type="dxa"/>
          </w:tcPr>
          <w:p w:rsidR="008D3837" w:rsidRPr="00326C84" w:rsidRDefault="008D3837"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 xml:space="preserve">La commune a signé un accord (endossé par son Conseil) avec </w:t>
            </w:r>
            <w:r w:rsidR="00FC5AC6" w:rsidRPr="00326C84">
              <w:rPr>
                <w:rFonts w:ascii="Calibri" w:hAnsi="Calibri" w:cs="Calibri"/>
                <w:sz w:val="20"/>
                <w:lang w:eastAsia="en-US"/>
              </w:rPr>
              <w:t xml:space="preserve">le Comité LoCAL-Niger </w:t>
            </w:r>
            <w:r w:rsidRPr="00326C84">
              <w:rPr>
                <w:rFonts w:ascii="Calibri" w:hAnsi="Calibri" w:cs="Calibri"/>
                <w:sz w:val="20"/>
                <w:lang w:eastAsia="en-US"/>
              </w:rPr>
              <w:t>par lequel elle accepte de faire partie du pilote tout en prenant acte des conditions requises pour bénéficier des subventions de résilience climatique;</w:t>
            </w:r>
          </w:p>
          <w:p w:rsidR="008D3837" w:rsidRPr="00326C84" w:rsidRDefault="003E3999"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Fonctionnement régulier des instances délibératives (Conseil Communal et commission en charge des quest</w:t>
            </w:r>
            <w:r w:rsidR="00FC5AC6" w:rsidRPr="00326C84">
              <w:rPr>
                <w:rFonts w:ascii="Calibri" w:hAnsi="Calibri" w:cs="Calibri"/>
                <w:sz w:val="20"/>
                <w:lang w:eastAsia="en-US"/>
              </w:rPr>
              <w:t>ions environnementales).</w:t>
            </w:r>
          </w:p>
        </w:tc>
      </w:tr>
      <w:tr w:rsidR="008D3837" w:rsidRPr="00326C84" w:rsidTr="00CA35C3">
        <w:tc>
          <w:tcPr>
            <w:tcW w:w="9134" w:type="dxa"/>
            <w:shd w:val="clear" w:color="auto" w:fill="auto"/>
          </w:tcPr>
          <w:p w:rsidR="008D3837" w:rsidRPr="00326C84" w:rsidRDefault="008D3837" w:rsidP="00CA35C3">
            <w:pPr>
              <w:jc w:val="center"/>
              <w:rPr>
                <w:rFonts w:cs="Calibri"/>
                <w:sz w:val="20"/>
                <w:szCs w:val="20"/>
              </w:rPr>
            </w:pPr>
            <w:r w:rsidRPr="00326C84">
              <w:rPr>
                <w:rFonts w:cs="Calibri"/>
                <w:sz w:val="20"/>
                <w:szCs w:val="20"/>
              </w:rPr>
              <w:t>A partir de la 2eme année, en plus des conditions ci-dessus</w:t>
            </w:r>
          </w:p>
        </w:tc>
      </w:tr>
      <w:tr w:rsidR="008D3837" w:rsidRPr="00326C84" w:rsidTr="00CA35C3">
        <w:tc>
          <w:tcPr>
            <w:tcW w:w="9134" w:type="dxa"/>
          </w:tcPr>
          <w:p w:rsidR="008D3837" w:rsidRPr="00326C84" w:rsidRDefault="00C434F0"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 xml:space="preserve">Le </w:t>
            </w:r>
            <w:r w:rsidR="008D3837" w:rsidRPr="00326C84">
              <w:rPr>
                <w:rFonts w:ascii="Calibri" w:hAnsi="Calibri" w:cs="Calibri"/>
                <w:sz w:val="20"/>
                <w:lang w:eastAsia="en-US"/>
              </w:rPr>
              <w:t xml:space="preserve">plan </w:t>
            </w:r>
            <w:r w:rsidR="001B23F6" w:rsidRPr="00326C84">
              <w:rPr>
                <w:rFonts w:ascii="Calibri" w:hAnsi="Calibri" w:cs="Calibri"/>
                <w:sz w:val="20"/>
                <w:lang w:eastAsia="en-US"/>
              </w:rPr>
              <w:t xml:space="preserve">de développement communal (PDC) </w:t>
            </w:r>
            <w:r w:rsidRPr="00326C84">
              <w:rPr>
                <w:rFonts w:ascii="Calibri" w:hAnsi="Calibri" w:cs="Calibri"/>
                <w:sz w:val="20"/>
                <w:lang w:eastAsia="en-US"/>
              </w:rPr>
              <w:t xml:space="preserve">a été révisé pour y intégrer la dimension ‘adaptation au changement climatique’ </w:t>
            </w:r>
          </w:p>
          <w:p w:rsidR="008D3837" w:rsidRPr="00326C84" w:rsidRDefault="00E86578"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Les inspections et l</w:t>
            </w:r>
            <w:r w:rsidR="008D3837" w:rsidRPr="00326C84">
              <w:rPr>
                <w:rFonts w:ascii="Calibri" w:hAnsi="Calibri" w:cs="Calibri"/>
                <w:sz w:val="20"/>
                <w:lang w:eastAsia="en-US"/>
              </w:rPr>
              <w:t>’audit de l</w:t>
            </w:r>
            <w:r w:rsidRPr="00326C84">
              <w:rPr>
                <w:rFonts w:ascii="Calibri" w:hAnsi="Calibri" w:cs="Calibri"/>
                <w:sz w:val="20"/>
                <w:lang w:eastAsia="en-US"/>
              </w:rPr>
              <w:t>a commune (année précédente) n’ont</w:t>
            </w:r>
            <w:r w:rsidR="008D3837" w:rsidRPr="00326C84">
              <w:rPr>
                <w:rFonts w:ascii="Calibri" w:hAnsi="Calibri" w:cs="Calibri"/>
                <w:sz w:val="20"/>
                <w:lang w:eastAsia="en-US"/>
              </w:rPr>
              <w:t xml:space="preserve"> pas révélé de manquements graves aux règles et procédures de gestion communale ;</w:t>
            </w:r>
          </w:p>
          <w:p w:rsidR="008D3837" w:rsidRPr="00326C84" w:rsidRDefault="008D3837"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La commune a préparé et fourni au Comité LoCAL</w:t>
            </w:r>
            <w:r w:rsidR="00C434F0" w:rsidRPr="00326C84">
              <w:rPr>
                <w:rFonts w:ascii="Calibri" w:hAnsi="Calibri" w:cs="Calibri"/>
                <w:sz w:val="20"/>
                <w:lang w:eastAsia="en-US"/>
              </w:rPr>
              <w:t xml:space="preserve">- Niger </w:t>
            </w:r>
            <w:r w:rsidRPr="00326C84">
              <w:rPr>
                <w:rFonts w:ascii="Calibri" w:hAnsi="Calibri" w:cs="Calibri"/>
                <w:sz w:val="20"/>
                <w:lang w:eastAsia="en-US"/>
              </w:rPr>
              <w:t>un rapport semestriel et un rapport annuel sur l’exécution des activités d’adaptation au CC programmées ;</w:t>
            </w:r>
          </w:p>
          <w:p w:rsidR="008D3837" w:rsidRPr="00326C84" w:rsidRDefault="008D3837" w:rsidP="00CA35C3">
            <w:pPr>
              <w:pStyle w:val="ListParagraph"/>
              <w:numPr>
                <w:ilvl w:val="0"/>
                <w:numId w:val="10"/>
              </w:numPr>
              <w:rPr>
                <w:rFonts w:ascii="Calibri" w:hAnsi="Calibri" w:cs="Calibri"/>
                <w:sz w:val="20"/>
                <w:lang w:eastAsia="en-US"/>
              </w:rPr>
            </w:pPr>
            <w:r w:rsidRPr="00326C84">
              <w:rPr>
                <w:rFonts w:ascii="Calibri" w:hAnsi="Calibri" w:cs="Calibri"/>
                <w:sz w:val="20"/>
                <w:lang w:eastAsia="en-US"/>
              </w:rPr>
              <w:t xml:space="preserve">La commune a pu exécuter au moins </w:t>
            </w:r>
            <w:r w:rsidRPr="00326C84">
              <w:rPr>
                <w:rFonts w:ascii="Calibri" w:hAnsi="Calibri" w:cs="Calibri"/>
                <w:b/>
                <w:sz w:val="20"/>
                <w:lang w:eastAsia="en-US"/>
              </w:rPr>
              <w:t>80%</w:t>
            </w:r>
            <w:r w:rsidRPr="00326C84">
              <w:rPr>
                <w:rFonts w:ascii="Calibri" w:hAnsi="Calibri" w:cs="Calibri"/>
                <w:sz w:val="20"/>
                <w:lang w:eastAsia="en-US"/>
              </w:rPr>
              <w:t xml:space="preserve"> des activités prévues à son programme annuel  d’adaptation au CC de l’année précédente.</w:t>
            </w:r>
          </w:p>
        </w:tc>
      </w:tr>
    </w:tbl>
    <w:p w:rsidR="004111C6" w:rsidRPr="00326C84" w:rsidRDefault="004111C6" w:rsidP="002D0157">
      <w:pPr>
        <w:pStyle w:val="ListParagraph"/>
        <w:ind w:left="0"/>
        <w:rPr>
          <w:rFonts w:ascii="Calibri" w:hAnsi="Calibri" w:cs="Calibri"/>
        </w:rPr>
      </w:pPr>
    </w:p>
    <w:p w:rsidR="00774F68" w:rsidRPr="00326C84" w:rsidRDefault="00774F68" w:rsidP="004111C6">
      <w:pPr>
        <w:pStyle w:val="ListParagraph"/>
        <w:ind w:left="0"/>
        <w:rPr>
          <w:rFonts w:ascii="Calibri" w:hAnsi="Calibri" w:cs="Calibri"/>
          <w:sz w:val="22"/>
          <w:szCs w:val="18"/>
        </w:rPr>
      </w:pPr>
      <w:r w:rsidRPr="00326C84">
        <w:rPr>
          <w:rFonts w:ascii="Calibri" w:hAnsi="Calibri" w:cs="Calibri"/>
          <w:sz w:val="22"/>
          <w:szCs w:val="18"/>
        </w:rPr>
        <w:t xml:space="preserve">Les conditions minimales d’accès sont proposées ici à titre indicatif; il appartiendra au Comité LoCAL-Niger de les affiner </w:t>
      </w:r>
      <w:r w:rsidR="004111C6" w:rsidRPr="00326C84">
        <w:rPr>
          <w:rFonts w:ascii="Calibri" w:hAnsi="Calibri" w:cs="Calibri"/>
          <w:sz w:val="22"/>
          <w:szCs w:val="18"/>
        </w:rPr>
        <w:t>éventuellement si besoin est.</w:t>
      </w:r>
    </w:p>
    <w:p w:rsidR="008D3837" w:rsidRPr="00326C84" w:rsidRDefault="008D3837" w:rsidP="008D3837">
      <w:pPr>
        <w:spacing w:line="360" w:lineRule="auto"/>
        <w:rPr>
          <w:rFonts w:cs="Calibri"/>
          <w:sz w:val="20"/>
          <w:szCs w:val="20"/>
        </w:rPr>
      </w:pPr>
    </w:p>
    <w:p w:rsidR="008D3837" w:rsidRPr="00326C84" w:rsidRDefault="008D3837" w:rsidP="008D3837">
      <w:pPr>
        <w:rPr>
          <w:rFonts w:cs="Calibri"/>
          <w:b/>
        </w:rPr>
      </w:pPr>
      <w:r w:rsidRPr="00326C84">
        <w:rPr>
          <w:rFonts w:cs="Calibri"/>
          <w:b/>
        </w:rPr>
        <w:t>5.4 - Critères de Performance</w:t>
      </w:r>
    </w:p>
    <w:p w:rsidR="008D3837" w:rsidRPr="00326C84" w:rsidRDefault="008D3837" w:rsidP="008D3837">
      <w:pPr>
        <w:rPr>
          <w:rFonts w:cs="Calibri"/>
        </w:rPr>
      </w:pPr>
    </w:p>
    <w:p w:rsidR="008D3837" w:rsidRPr="00326C84" w:rsidRDefault="006D1BDE" w:rsidP="006D1BDE">
      <w:pPr>
        <w:rPr>
          <w:rFonts w:cs="ArialNarrow"/>
        </w:rPr>
      </w:pPr>
      <w:r w:rsidRPr="00326C84">
        <w:rPr>
          <w:rFonts w:cs="Calibri"/>
        </w:rPr>
        <w:t>Actuellement, l</w:t>
      </w:r>
      <w:r w:rsidR="008D3837" w:rsidRPr="00326C84">
        <w:rPr>
          <w:rFonts w:cs="Calibri"/>
        </w:rPr>
        <w:t xml:space="preserve">es communes </w:t>
      </w:r>
      <w:r w:rsidRPr="00326C84">
        <w:rPr>
          <w:rFonts w:cs="Calibri"/>
        </w:rPr>
        <w:t>nigériennes ne font l’objet d’aucune évaluation de l</w:t>
      </w:r>
      <w:r w:rsidR="008D3837" w:rsidRPr="00326C84">
        <w:rPr>
          <w:rFonts w:cs="Calibri"/>
        </w:rPr>
        <w:t>eur performance annuelle</w:t>
      </w:r>
      <w:r w:rsidRPr="00326C84">
        <w:rPr>
          <w:rFonts w:cs="Calibri"/>
        </w:rPr>
        <w:t>, en dehors des inspections et audit des comptes prévues par la législation en vigueur (à l’instar des autres institutions de droit public)</w:t>
      </w:r>
      <w:r w:rsidRPr="00326C84">
        <w:rPr>
          <w:rStyle w:val="FootnoteReference"/>
          <w:rFonts w:cs="Calibri"/>
        </w:rPr>
        <w:footnoteReference w:id="16"/>
      </w:r>
      <w:r w:rsidRPr="00326C84">
        <w:rPr>
          <w:rFonts w:cs="Calibri"/>
        </w:rPr>
        <w:t xml:space="preserve">. </w:t>
      </w:r>
    </w:p>
    <w:p w:rsidR="008D3837" w:rsidRPr="00326C84" w:rsidRDefault="00453774" w:rsidP="006D1BDE">
      <w:pPr>
        <w:rPr>
          <w:rFonts w:cs="Calibri"/>
        </w:rPr>
      </w:pPr>
      <w:r w:rsidRPr="00326C84">
        <w:rPr>
          <w:rFonts w:cs="Calibri"/>
        </w:rPr>
        <w:t xml:space="preserve">En ce qui concerne les communes participantes au </w:t>
      </w:r>
      <w:r w:rsidR="006D1BDE" w:rsidRPr="00326C84">
        <w:rPr>
          <w:rFonts w:cs="Calibri"/>
        </w:rPr>
        <w:t>LoCAL-Niger</w:t>
      </w:r>
      <w:r w:rsidRPr="00326C84">
        <w:rPr>
          <w:rFonts w:cs="Calibri"/>
        </w:rPr>
        <w:t xml:space="preserve">, leur performance sera </w:t>
      </w:r>
      <w:r w:rsidR="008D3837" w:rsidRPr="00326C84">
        <w:rPr>
          <w:rFonts w:cs="Calibri"/>
        </w:rPr>
        <w:t xml:space="preserve">jugée </w:t>
      </w:r>
      <w:r w:rsidRPr="00326C84">
        <w:rPr>
          <w:rFonts w:cs="Calibri"/>
        </w:rPr>
        <w:t xml:space="preserve">sur la base </w:t>
      </w:r>
      <w:r w:rsidR="008D3837" w:rsidRPr="00326C84">
        <w:rPr>
          <w:rFonts w:cs="Calibri"/>
        </w:rPr>
        <w:t>d’une série d’indicateurs spécifiques à l’adaptation/résilience au changement climatique comme suit :</w:t>
      </w:r>
    </w:p>
    <w:p w:rsidR="00047E71" w:rsidRPr="00326C84" w:rsidRDefault="00047E71" w:rsidP="008D3837">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1951"/>
        <w:gridCol w:w="5692"/>
        <w:gridCol w:w="900"/>
      </w:tblGrid>
      <w:tr w:rsidR="008D3837" w:rsidRPr="00326C84" w:rsidTr="00CA35C3">
        <w:tc>
          <w:tcPr>
            <w:tcW w:w="9134" w:type="dxa"/>
            <w:gridSpan w:val="4"/>
            <w:shd w:val="clear" w:color="auto" w:fill="D9D9D9"/>
            <w:vAlign w:val="center"/>
          </w:tcPr>
          <w:p w:rsidR="008D3837" w:rsidRPr="00326C84" w:rsidRDefault="00D728C9" w:rsidP="00CA35C3">
            <w:pPr>
              <w:jc w:val="center"/>
              <w:rPr>
                <w:rFonts w:cs="Calibri"/>
                <w:b/>
              </w:rPr>
            </w:pPr>
            <w:r w:rsidRPr="00326C84">
              <w:rPr>
                <w:rFonts w:cs="Calibri"/>
              </w:rPr>
              <w:t>Tablea</w:t>
            </w:r>
            <w:r w:rsidR="00B10579" w:rsidRPr="00326C84">
              <w:rPr>
                <w:rFonts w:cs="Calibri"/>
              </w:rPr>
              <w:t>u No 2</w:t>
            </w:r>
            <w:r w:rsidR="008D3837" w:rsidRPr="00326C84">
              <w:rPr>
                <w:rFonts w:cs="Calibri"/>
                <w:b/>
              </w:rPr>
              <w:t xml:space="preserve"> - </w:t>
            </w:r>
            <w:r w:rsidR="00453774" w:rsidRPr="00326C84">
              <w:rPr>
                <w:rFonts w:cs="Calibri"/>
                <w:b/>
              </w:rPr>
              <w:t>Critères de P</w:t>
            </w:r>
            <w:r w:rsidR="008D3837" w:rsidRPr="00326C84">
              <w:rPr>
                <w:rFonts w:cs="Calibri"/>
                <w:b/>
              </w:rPr>
              <w:t>erformance Spécifiques à l’Adaptation au Changement Climatique</w:t>
            </w:r>
          </w:p>
        </w:tc>
      </w:tr>
      <w:tr w:rsidR="008D3837" w:rsidRPr="00326C84" w:rsidTr="00CA35C3">
        <w:tc>
          <w:tcPr>
            <w:tcW w:w="2337" w:type="dxa"/>
            <w:gridSpan w:val="2"/>
            <w:shd w:val="clear" w:color="auto" w:fill="auto"/>
            <w:vAlign w:val="center"/>
          </w:tcPr>
          <w:p w:rsidR="008D3837" w:rsidRPr="00326C84" w:rsidRDefault="008D3837" w:rsidP="00CA35C3">
            <w:pPr>
              <w:jc w:val="center"/>
              <w:rPr>
                <w:rFonts w:cs="Calibri"/>
                <w:b/>
              </w:rPr>
            </w:pPr>
            <w:r w:rsidRPr="00326C84">
              <w:rPr>
                <w:rFonts w:cs="Calibri"/>
                <w:b/>
              </w:rPr>
              <w:t>Domaine</w:t>
            </w:r>
          </w:p>
        </w:tc>
        <w:tc>
          <w:tcPr>
            <w:tcW w:w="5885" w:type="dxa"/>
            <w:shd w:val="clear" w:color="auto" w:fill="auto"/>
            <w:vAlign w:val="center"/>
          </w:tcPr>
          <w:p w:rsidR="008D3837" w:rsidRPr="00326C84" w:rsidRDefault="008D3837" w:rsidP="00CA35C3">
            <w:pPr>
              <w:jc w:val="center"/>
              <w:rPr>
                <w:rFonts w:cs="Calibri"/>
                <w:b/>
              </w:rPr>
            </w:pPr>
            <w:r w:rsidRPr="00326C84">
              <w:rPr>
                <w:rFonts w:cs="Calibri"/>
                <w:b/>
              </w:rPr>
              <w:t>Critère</w:t>
            </w:r>
          </w:p>
        </w:tc>
        <w:tc>
          <w:tcPr>
            <w:tcW w:w="912" w:type="dxa"/>
          </w:tcPr>
          <w:p w:rsidR="008D3837" w:rsidRPr="00326C84" w:rsidRDefault="008D3837" w:rsidP="00CA35C3">
            <w:pPr>
              <w:jc w:val="center"/>
              <w:rPr>
                <w:rFonts w:cs="Calibri"/>
                <w:b/>
              </w:rPr>
            </w:pPr>
            <w:r w:rsidRPr="00326C84">
              <w:rPr>
                <w:rFonts w:cs="Calibri"/>
                <w:b/>
              </w:rPr>
              <w:t>Note</w:t>
            </w:r>
          </w:p>
        </w:tc>
      </w:tr>
      <w:tr w:rsidR="008D3837" w:rsidRPr="00326C84" w:rsidTr="00CA35C3">
        <w:trPr>
          <w:trHeight w:val="564"/>
        </w:trPr>
        <w:tc>
          <w:tcPr>
            <w:tcW w:w="368" w:type="dxa"/>
            <w:vAlign w:val="center"/>
          </w:tcPr>
          <w:p w:rsidR="008D3837" w:rsidRPr="00326C84" w:rsidRDefault="008D3837" w:rsidP="0091132D">
            <w:pPr>
              <w:rPr>
                <w:rFonts w:cs="Calibri"/>
                <w:sz w:val="20"/>
              </w:rPr>
            </w:pPr>
            <w:r w:rsidRPr="00326C84">
              <w:rPr>
                <w:rFonts w:cs="Calibri"/>
                <w:sz w:val="20"/>
              </w:rPr>
              <w:t>1</w:t>
            </w:r>
          </w:p>
        </w:tc>
        <w:tc>
          <w:tcPr>
            <w:tcW w:w="1969" w:type="dxa"/>
            <w:vAlign w:val="center"/>
          </w:tcPr>
          <w:p w:rsidR="008D3837" w:rsidRPr="00326C84" w:rsidRDefault="001B23F6" w:rsidP="00CA35C3">
            <w:pPr>
              <w:jc w:val="left"/>
              <w:rPr>
                <w:rFonts w:cs="Calibri"/>
                <w:sz w:val="20"/>
              </w:rPr>
            </w:pPr>
            <w:r w:rsidRPr="00326C84">
              <w:rPr>
                <w:rFonts w:cs="Calibri"/>
                <w:sz w:val="20"/>
                <w:szCs w:val="20"/>
              </w:rPr>
              <w:t>PDC</w:t>
            </w:r>
          </w:p>
        </w:tc>
        <w:tc>
          <w:tcPr>
            <w:tcW w:w="5885" w:type="dxa"/>
            <w:vAlign w:val="center"/>
          </w:tcPr>
          <w:p w:rsidR="008D3837" w:rsidRPr="00326C84" w:rsidRDefault="008D3837" w:rsidP="001B23F6">
            <w:pPr>
              <w:rPr>
                <w:rFonts w:cs="Calibri"/>
                <w:sz w:val="20"/>
              </w:rPr>
            </w:pPr>
            <w:r w:rsidRPr="00326C84">
              <w:rPr>
                <w:rFonts w:cs="Calibri"/>
                <w:sz w:val="20"/>
              </w:rPr>
              <w:t xml:space="preserve">La commune a </w:t>
            </w:r>
            <w:r w:rsidR="00806F75" w:rsidRPr="00326C84">
              <w:rPr>
                <w:rFonts w:cs="Calibri"/>
                <w:sz w:val="20"/>
              </w:rPr>
              <w:t>mis à jour</w:t>
            </w:r>
            <w:r w:rsidR="00E86578" w:rsidRPr="00326C84">
              <w:rPr>
                <w:rFonts w:cs="Calibri"/>
                <w:sz w:val="20"/>
              </w:rPr>
              <w:t xml:space="preserve"> (actualisé) son </w:t>
            </w:r>
            <w:r w:rsidR="001B23F6" w:rsidRPr="00326C84">
              <w:rPr>
                <w:rFonts w:cs="Calibri"/>
                <w:sz w:val="20"/>
              </w:rPr>
              <w:t xml:space="preserve">PDC </w:t>
            </w:r>
            <w:r w:rsidRPr="00326C84">
              <w:rPr>
                <w:rFonts w:cs="Calibri"/>
                <w:sz w:val="20"/>
              </w:rPr>
              <w:t xml:space="preserve">pour servir de </w:t>
            </w:r>
            <w:r w:rsidR="00E86578" w:rsidRPr="00326C84">
              <w:rPr>
                <w:rFonts w:cs="Calibri"/>
                <w:sz w:val="20"/>
              </w:rPr>
              <w:t xml:space="preserve">base </w:t>
            </w:r>
            <w:r w:rsidRPr="00326C84">
              <w:rPr>
                <w:rFonts w:cs="Calibri"/>
                <w:sz w:val="20"/>
              </w:rPr>
              <w:t xml:space="preserve">pour </w:t>
            </w:r>
            <w:r w:rsidR="00E86578" w:rsidRPr="00326C84">
              <w:rPr>
                <w:rFonts w:cs="Calibri"/>
                <w:sz w:val="20"/>
              </w:rPr>
              <w:t>l’élaboration</w:t>
            </w:r>
            <w:r w:rsidRPr="00326C84">
              <w:rPr>
                <w:rFonts w:cs="Calibri"/>
                <w:sz w:val="20"/>
              </w:rPr>
              <w:t xml:space="preserve"> du </w:t>
            </w:r>
            <w:r w:rsidR="001B23F6" w:rsidRPr="00326C84">
              <w:rPr>
                <w:rFonts w:cs="Calibri"/>
                <w:sz w:val="20"/>
              </w:rPr>
              <w:t>programme</w:t>
            </w:r>
            <w:r w:rsidRPr="00326C84">
              <w:rPr>
                <w:rFonts w:cs="Calibri"/>
                <w:sz w:val="20"/>
              </w:rPr>
              <w:t xml:space="preserve"> annuel d’activités d’adaptation </w:t>
            </w:r>
            <w:r w:rsidR="001B23F6" w:rsidRPr="00326C84">
              <w:rPr>
                <w:rFonts w:cs="Calibri"/>
                <w:sz w:val="20"/>
              </w:rPr>
              <w:t>au CC</w:t>
            </w:r>
          </w:p>
        </w:tc>
        <w:tc>
          <w:tcPr>
            <w:tcW w:w="912" w:type="dxa"/>
            <w:vAlign w:val="center"/>
          </w:tcPr>
          <w:p w:rsidR="008D3837" w:rsidRPr="00326C84" w:rsidRDefault="001B23F6" w:rsidP="00CA35C3">
            <w:pPr>
              <w:jc w:val="center"/>
              <w:rPr>
                <w:rFonts w:cs="Calibri"/>
                <w:sz w:val="20"/>
              </w:rPr>
            </w:pPr>
            <w:r w:rsidRPr="00326C84">
              <w:rPr>
                <w:rFonts w:cs="Calibri"/>
                <w:sz w:val="20"/>
              </w:rPr>
              <w:t>1</w:t>
            </w:r>
            <w:r w:rsidR="0091132D" w:rsidRPr="00326C84">
              <w:rPr>
                <w:rFonts w:cs="Calibri"/>
                <w:sz w:val="20"/>
              </w:rPr>
              <w:t>0</w:t>
            </w:r>
          </w:p>
        </w:tc>
      </w:tr>
      <w:tr w:rsidR="0091132D" w:rsidRPr="00326C84" w:rsidTr="00CA35C3">
        <w:tc>
          <w:tcPr>
            <w:tcW w:w="368" w:type="dxa"/>
            <w:vAlign w:val="center"/>
          </w:tcPr>
          <w:p w:rsidR="0091132D" w:rsidRPr="00326C84" w:rsidRDefault="0091132D" w:rsidP="0091132D">
            <w:pPr>
              <w:rPr>
                <w:rFonts w:cs="Calibri"/>
                <w:sz w:val="20"/>
              </w:rPr>
            </w:pPr>
            <w:r w:rsidRPr="00326C84">
              <w:rPr>
                <w:rFonts w:cs="Calibri"/>
                <w:sz w:val="20"/>
              </w:rPr>
              <w:t>2</w:t>
            </w:r>
          </w:p>
        </w:tc>
        <w:tc>
          <w:tcPr>
            <w:tcW w:w="1969" w:type="dxa"/>
            <w:vAlign w:val="center"/>
          </w:tcPr>
          <w:p w:rsidR="0091132D" w:rsidRPr="00326C84" w:rsidRDefault="001B23F6" w:rsidP="0091132D">
            <w:pPr>
              <w:rPr>
                <w:rFonts w:cs="Calibri"/>
                <w:sz w:val="20"/>
              </w:rPr>
            </w:pPr>
            <w:r w:rsidRPr="00326C84">
              <w:rPr>
                <w:rFonts w:cs="Calibri"/>
                <w:sz w:val="20"/>
              </w:rPr>
              <w:t>Programme Annuel d’Adaptation au CC (PACC)</w:t>
            </w:r>
          </w:p>
        </w:tc>
        <w:tc>
          <w:tcPr>
            <w:tcW w:w="5885" w:type="dxa"/>
            <w:vAlign w:val="center"/>
          </w:tcPr>
          <w:p w:rsidR="0091132D" w:rsidRPr="00326C84" w:rsidRDefault="0091132D" w:rsidP="001B23F6">
            <w:pPr>
              <w:rPr>
                <w:rFonts w:cs="Calibri"/>
                <w:sz w:val="20"/>
              </w:rPr>
            </w:pPr>
            <w:r w:rsidRPr="00326C84">
              <w:rPr>
                <w:rFonts w:cs="Calibri"/>
                <w:sz w:val="20"/>
              </w:rPr>
              <w:t xml:space="preserve">La commune prépare un </w:t>
            </w:r>
            <w:r w:rsidR="001B23F6" w:rsidRPr="00326C84">
              <w:rPr>
                <w:rFonts w:cs="Calibri"/>
                <w:sz w:val="20"/>
              </w:rPr>
              <w:t>programme  a</w:t>
            </w:r>
            <w:r w:rsidRPr="00326C84">
              <w:rPr>
                <w:rFonts w:cs="Calibri"/>
                <w:sz w:val="20"/>
              </w:rPr>
              <w:t>nnuel d’</w:t>
            </w:r>
            <w:r w:rsidR="001B23F6" w:rsidRPr="00326C84">
              <w:rPr>
                <w:rFonts w:cs="Calibri"/>
                <w:sz w:val="20"/>
              </w:rPr>
              <w:t>activités d’adaptation au changement climatique</w:t>
            </w:r>
            <w:r w:rsidRPr="00326C84">
              <w:rPr>
                <w:rFonts w:cs="Calibri"/>
                <w:sz w:val="20"/>
              </w:rPr>
              <w:t xml:space="preserve"> dûment  financées</w:t>
            </w:r>
          </w:p>
        </w:tc>
        <w:tc>
          <w:tcPr>
            <w:tcW w:w="912" w:type="dxa"/>
            <w:vAlign w:val="center"/>
          </w:tcPr>
          <w:p w:rsidR="0091132D" w:rsidRPr="00326C84" w:rsidRDefault="00411A76" w:rsidP="00CA35C3">
            <w:pPr>
              <w:jc w:val="center"/>
              <w:rPr>
                <w:rFonts w:cs="Calibri"/>
                <w:sz w:val="20"/>
              </w:rPr>
            </w:pPr>
            <w:r w:rsidRPr="00326C84">
              <w:rPr>
                <w:rFonts w:cs="Calibri"/>
                <w:sz w:val="20"/>
              </w:rPr>
              <w:t>1</w:t>
            </w:r>
            <w:r w:rsidR="00BC7248" w:rsidRPr="00326C84">
              <w:rPr>
                <w:rFonts w:cs="Calibri"/>
                <w:sz w:val="20"/>
              </w:rPr>
              <w:t>0</w:t>
            </w:r>
          </w:p>
        </w:tc>
      </w:tr>
      <w:tr w:rsidR="0091132D" w:rsidRPr="00326C84" w:rsidTr="00CA35C3">
        <w:tc>
          <w:tcPr>
            <w:tcW w:w="368" w:type="dxa"/>
            <w:vAlign w:val="center"/>
          </w:tcPr>
          <w:p w:rsidR="0091132D" w:rsidRPr="00326C84" w:rsidRDefault="0091132D" w:rsidP="0091132D">
            <w:pPr>
              <w:rPr>
                <w:rFonts w:cs="Calibri"/>
                <w:sz w:val="20"/>
              </w:rPr>
            </w:pPr>
            <w:r w:rsidRPr="00326C84">
              <w:rPr>
                <w:rFonts w:cs="Calibri"/>
                <w:sz w:val="20"/>
              </w:rPr>
              <w:t>3</w:t>
            </w:r>
          </w:p>
        </w:tc>
        <w:tc>
          <w:tcPr>
            <w:tcW w:w="1969" w:type="dxa"/>
            <w:vAlign w:val="center"/>
          </w:tcPr>
          <w:p w:rsidR="0091132D" w:rsidRPr="00326C84" w:rsidRDefault="0091132D" w:rsidP="0091132D">
            <w:pPr>
              <w:rPr>
                <w:rFonts w:cs="Calibri"/>
                <w:sz w:val="20"/>
              </w:rPr>
            </w:pPr>
            <w:r w:rsidRPr="00326C84">
              <w:rPr>
                <w:rFonts w:cs="Calibri"/>
                <w:sz w:val="20"/>
              </w:rPr>
              <w:t>Participation citoyenne</w:t>
            </w:r>
          </w:p>
        </w:tc>
        <w:tc>
          <w:tcPr>
            <w:tcW w:w="5885" w:type="dxa"/>
            <w:vAlign w:val="center"/>
          </w:tcPr>
          <w:p w:rsidR="0091132D" w:rsidRPr="00326C84" w:rsidRDefault="0091132D" w:rsidP="001B23F6">
            <w:pPr>
              <w:rPr>
                <w:rFonts w:cs="Calibri"/>
                <w:sz w:val="20"/>
              </w:rPr>
            </w:pPr>
            <w:r w:rsidRPr="00326C84">
              <w:rPr>
                <w:rFonts w:cs="Calibri"/>
                <w:sz w:val="20"/>
              </w:rPr>
              <w:t xml:space="preserve">Les administrés de la commune (notamment les groupes les plus affectés par le changement climatique) ont été impliqués dans </w:t>
            </w:r>
            <w:r w:rsidR="001B23F6" w:rsidRPr="00326C84">
              <w:rPr>
                <w:rFonts w:cs="Calibri"/>
                <w:sz w:val="20"/>
              </w:rPr>
              <w:t xml:space="preserve">l’identification et l’ordre de priorité </w:t>
            </w:r>
            <w:r w:rsidRPr="00326C84">
              <w:rPr>
                <w:rFonts w:cs="Calibri"/>
                <w:sz w:val="20"/>
              </w:rPr>
              <w:t xml:space="preserve">des activités </w:t>
            </w:r>
            <w:r w:rsidR="001B23F6" w:rsidRPr="00326C84">
              <w:rPr>
                <w:rFonts w:cs="Calibri"/>
                <w:sz w:val="20"/>
              </w:rPr>
              <w:t xml:space="preserve">du PACC </w:t>
            </w:r>
          </w:p>
        </w:tc>
        <w:tc>
          <w:tcPr>
            <w:tcW w:w="912" w:type="dxa"/>
            <w:vAlign w:val="center"/>
          </w:tcPr>
          <w:p w:rsidR="0091132D" w:rsidRPr="00326C84" w:rsidRDefault="0091132D" w:rsidP="00CA35C3">
            <w:pPr>
              <w:jc w:val="center"/>
              <w:rPr>
                <w:rFonts w:cs="Calibri"/>
                <w:sz w:val="20"/>
              </w:rPr>
            </w:pPr>
            <w:r w:rsidRPr="00326C84">
              <w:rPr>
                <w:rFonts w:cs="Calibri"/>
                <w:sz w:val="20"/>
              </w:rPr>
              <w:t>10</w:t>
            </w:r>
          </w:p>
        </w:tc>
      </w:tr>
      <w:tr w:rsidR="0091132D" w:rsidRPr="00326C84" w:rsidTr="00CA35C3">
        <w:trPr>
          <w:trHeight w:val="897"/>
        </w:trPr>
        <w:tc>
          <w:tcPr>
            <w:tcW w:w="368" w:type="dxa"/>
            <w:vMerge w:val="restart"/>
            <w:vAlign w:val="center"/>
          </w:tcPr>
          <w:p w:rsidR="0091132D" w:rsidRPr="00326C84" w:rsidRDefault="0091132D" w:rsidP="0091132D">
            <w:pPr>
              <w:rPr>
                <w:rFonts w:cs="Calibri"/>
                <w:sz w:val="20"/>
              </w:rPr>
            </w:pPr>
            <w:r w:rsidRPr="00326C84">
              <w:rPr>
                <w:rFonts w:cs="Calibri"/>
                <w:sz w:val="20"/>
              </w:rPr>
              <w:t>4</w:t>
            </w:r>
          </w:p>
        </w:tc>
        <w:tc>
          <w:tcPr>
            <w:tcW w:w="1969" w:type="dxa"/>
            <w:vMerge w:val="restart"/>
            <w:vAlign w:val="center"/>
          </w:tcPr>
          <w:p w:rsidR="0091132D" w:rsidRPr="00326C84" w:rsidRDefault="001B23F6" w:rsidP="0091132D">
            <w:pPr>
              <w:rPr>
                <w:rFonts w:cs="Calibri"/>
                <w:sz w:val="20"/>
              </w:rPr>
            </w:pPr>
            <w:r w:rsidRPr="00326C84">
              <w:rPr>
                <w:rFonts w:cs="Calibri"/>
                <w:sz w:val="20"/>
              </w:rPr>
              <w:t xml:space="preserve">Base de </w:t>
            </w:r>
            <w:r w:rsidR="0091132D" w:rsidRPr="00326C84">
              <w:rPr>
                <w:rFonts w:cs="Calibri"/>
                <w:sz w:val="20"/>
              </w:rPr>
              <w:t>Données relatives au CC</w:t>
            </w:r>
          </w:p>
        </w:tc>
        <w:tc>
          <w:tcPr>
            <w:tcW w:w="5885" w:type="dxa"/>
            <w:vAlign w:val="center"/>
          </w:tcPr>
          <w:p w:rsidR="0091132D" w:rsidRPr="00326C84" w:rsidRDefault="0091132D" w:rsidP="0091132D">
            <w:pPr>
              <w:rPr>
                <w:rFonts w:cs="Calibri"/>
                <w:sz w:val="20"/>
              </w:rPr>
            </w:pPr>
            <w:r w:rsidRPr="00326C84">
              <w:rPr>
                <w:rFonts w:cs="Calibri"/>
                <w:sz w:val="20"/>
              </w:rPr>
              <w:t>La commune procède à la collecte, la sauvegarde et l’analyse des données relatives aux manifestations du changement climatique au niveau de son territoire (précipitations, durée des saisons, force des vents, températures…)</w:t>
            </w:r>
          </w:p>
        </w:tc>
        <w:tc>
          <w:tcPr>
            <w:tcW w:w="912" w:type="dxa"/>
            <w:vMerge w:val="restart"/>
            <w:vAlign w:val="center"/>
          </w:tcPr>
          <w:p w:rsidR="0091132D" w:rsidRPr="00326C84" w:rsidRDefault="00411A76" w:rsidP="00CA35C3">
            <w:pPr>
              <w:jc w:val="center"/>
              <w:rPr>
                <w:rFonts w:cs="Calibri"/>
                <w:sz w:val="20"/>
              </w:rPr>
            </w:pPr>
            <w:r w:rsidRPr="00326C84">
              <w:rPr>
                <w:rFonts w:cs="Calibri"/>
                <w:sz w:val="20"/>
              </w:rPr>
              <w:t>10</w:t>
            </w:r>
          </w:p>
        </w:tc>
      </w:tr>
      <w:tr w:rsidR="0091132D" w:rsidRPr="00326C84" w:rsidTr="00CA35C3">
        <w:trPr>
          <w:trHeight w:val="508"/>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447CEE">
            <w:pPr>
              <w:rPr>
                <w:rFonts w:cs="Calibri"/>
                <w:sz w:val="20"/>
              </w:rPr>
            </w:pPr>
            <w:r w:rsidRPr="00326C84">
              <w:rPr>
                <w:rFonts w:cs="Calibri"/>
                <w:sz w:val="20"/>
              </w:rPr>
              <w:t>Les données sur le changement climatique sont adéquatement archivées sous la forme de séries chronologiques</w:t>
            </w:r>
          </w:p>
        </w:tc>
        <w:tc>
          <w:tcPr>
            <w:tcW w:w="912" w:type="dxa"/>
            <w:vMerge/>
            <w:vAlign w:val="center"/>
          </w:tcPr>
          <w:p w:rsidR="0091132D" w:rsidRPr="00326C84" w:rsidRDefault="0091132D" w:rsidP="00CA35C3">
            <w:pPr>
              <w:jc w:val="center"/>
              <w:rPr>
                <w:rFonts w:cs="Calibri"/>
                <w:sz w:val="20"/>
              </w:rPr>
            </w:pPr>
          </w:p>
        </w:tc>
      </w:tr>
      <w:tr w:rsidR="0091132D" w:rsidRPr="00326C84" w:rsidTr="00047E71">
        <w:trPr>
          <w:trHeight w:val="346"/>
        </w:trPr>
        <w:tc>
          <w:tcPr>
            <w:tcW w:w="368" w:type="dxa"/>
            <w:vMerge w:val="restart"/>
            <w:vAlign w:val="center"/>
          </w:tcPr>
          <w:p w:rsidR="0091132D" w:rsidRPr="00326C84" w:rsidRDefault="0091132D" w:rsidP="0091132D">
            <w:pPr>
              <w:rPr>
                <w:rFonts w:cs="Calibri"/>
                <w:sz w:val="20"/>
              </w:rPr>
            </w:pPr>
            <w:r w:rsidRPr="00326C84">
              <w:rPr>
                <w:rFonts w:cs="Calibri"/>
                <w:sz w:val="20"/>
              </w:rPr>
              <w:t>5</w:t>
            </w:r>
          </w:p>
        </w:tc>
        <w:tc>
          <w:tcPr>
            <w:tcW w:w="1969" w:type="dxa"/>
            <w:vMerge w:val="restart"/>
            <w:vAlign w:val="center"/>
          </w:tcPr>
          <w:p w:rsidR="0091132D" w:rsidRPr="00326C84" w:rsidRDefault="0091132D" w:rsidP="00CA35C3">
            <w:pPr>
              <w:jc w:val="left"/>
              <w:rPr>
                <w:rFonts w:cs="Calibri"/>
                <w:sz w:val="20"/>
              </w:rPr>
            </w:pPr>
            <w:r w:rsidRPr="00326C84">
              <w:rPr>
                <w:rFonts w:cs="Calibri"/>
                <w:sz w:val="20"/>
              </w:rPr>
              <w:t>Intégration du facteur CC dans la conception des projets d’investissement communaux</w:t>
            </w:r>
          </w:p>
        </w:tc>
        <w:tc>
          <w:tcPr>
            <w:tcW w:w="5885" w:type="dxa"/>
            <w:vAlign w:val="center"/>
          </w:tcPr>
          <w:p w:rsidR="0091132D" w:rsidRPr="00326C84" w:rsidRDefault="0091132D" w:rsidP="0091132D">
            <w:pPr>
              <w:rPr>
                <w:rFonts w:cs="Calibri"/>
                <w:i/>
                <w:sz w:val="20"/>
              </w:rPr>
            </w:pPr>
            <w:r w:rsidRPr="00326C84">
              <w:rPr>
                <w:rFonts w:cs="Calibri"/>
                <w:i/>
                <w:sz w:val="20"/>
              </w:rPr>
              <w:t xml:space="preserve">Les projets d’infrastructure locale sont évalués (au stade de l’étude de faisabilité) au regard </w:t>
            </w:r>
          </w:p>
        </w:tc>
        <w:tc>
          <w:tcPr>
            <w:tcW w:w="912" w:type="dxa"/>
            <w:vMerge w:val="restart"/>
            <w:vAlign w:val="center"/>
          </w:tcPr>
          <w:p w:rsidR="0091132D" w:rsidRPr="00326C84" w:rsidRDefault="00411A76" w:rsidP="00CA35C3">
            <w:pPr>
              <w:jc w:val="center"/>
              <w:rPr>
                <w:rFonts w:cs="Calibri"/>
                <w:sz w:val="20"/>
              </w:rPr>
            </w:pPr>
            <w:r w:rsidRPr="00326C84">
              <w:rPr>
                <w:rFonts w:cs="Calibri"/>
                <w:sz w:val="20"/>
              </w:rPr>
              <w:t>20</w:t>
            </w:r>
          </w:p>
        </w:tc>
      </w:tr>
      <w:tr w:rsidR="0091132D" w:rsidRPr="00326C84" w:rsidTr="00CA35C3">
        <w:trPr>
          <w:trHeight w:val="394"/>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CA35C3">
            <w:pPr>
              <w:pStyle w:val="ListParagraph"/>
              <w:numPr>
                <w:ilvl w:val="0"/>
                <w:numId w:val="8"/>
              </w:numPr>
              <w:rPr>
                <w:rFonts w:ascii="Calibri" w:hAnsi="Calibri" w:cs="Calibri"/>
                <w:sz w:val="20"/>
                <w:szCs w:val="22"/>
                <w:lang w:eastAsia="en-US"/>
              </w:rPr>
            </w:pPr>
            <w:r w:rsidRPr="00326C84">
              <w:rPr>
                <w:rFonts w:ascii="Calibri" w:hAnsi="Calibri" w:cs="Calibri"/>
                <w:sz w:val="20"/>
                <w:szCs w:val="22"/>
                <w:lang w:eastAsia="en-US"/>
              </w:rPr>
              <w:t>des exigences de la prise en compte des impacts potentiels du changement climatique</w:t>
            </w:r>
          </w:p>
        </w:tc>
        <w:tc>
          <w:tcPr>
            <w:tcW w:w="912" w:type="dxa"/>
            <w:vMerge/>
            <w:vAlign w:val="center"/>
          </w:tcPr>
          <w:p w:rsidR="0091132D" w:rsidRPr="00326C84" w:rsidRDefault="0091132D" w:rsidP="00CA35C3">
            <w:pPr>
              <w:jc w:val="center"/>
              <w:rPr>
                <w:rFonts w:cs="Calibri"/>
                <w:sz w:val="20"/>
              </w:rPr>
            </w:pPr>
          </w:p>
        </w:tc>
      </w:tr>
      <w:tr w:rsidR="0091132D" w:rsidRPr="00326C84" w:rsidTr="00CA35C3">
        <w:trPr>
          <w:trHeight w:val="394"/>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CA35C3">
            <w:pPr>
              <w:pStyle w:val="ListParagraph"/>
              <w:numPr>
                <w:ilvl w:val="0"/>
                <w:numId w:val="8"/>
              </w:numPr>
              <w:rPr>
                <w:rFonts w:ascii="Calibri" w:hAnsi="Calibri" w:cs="Calibri"/>
                <w:sz w:val="20"/>
                <w:szCs w:val="22"/>
                <w:lang w:eastAsia="en-US"/>
              </w:rPr>
            </w:pPr>
            <w:r w:rsidRPr="00326C84">
              <w:rPr>
                <w:rFonts w:ascii="Calibri" w:hAnsi="Calibri" w:cs="Calibri"/>
                <w:sz w:val="20"/>
                <w:szCs w:val="22"/>
                <w:lang w:eastAsia="en-US"/>
              </w:rPr>
              <w:t>du coût additionnel de la prise en compte du facteur adaptation au CC</w:t>
            </w:r>
          </w:p>
        </w:tc>
        <w:tc>
          <w:tcPr>
            <w:tcW w:w="912" w:type="dxa"/>
            <w:vMerge/>
            <w:vAlign w:val="center"/>
          </w:tcPr>
          <w:p w:rsidR="0091132D" w:rsidRPr="00326C84" w:rsidRDefault="0091132D" w:rsidP="00CA35C3">
            <w:pPr>
              <w:jc w:val="center"/>
              <w:rPr>
                <w:rFonts w:cs="Calibri"/>
                <w:sz w:val="20"/>
              </w:rPr>
            </w:pPr>
          </w:p>
        </w:tc>
      </w:tr>
      <w:tr w:rsidR="0091132D" w:rsidRPr="00326C84" w:rsidTr="00CA35C3">
        <w:trPr>
          <w:trHeight w:val="394"/>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B255B9">
            <w:pPr>
              <w:pStyle w:val="ListParagraph"/>
              <w:numPr>
                <w:ilvl w:val="0"/>
                <w:numId w:val="30"/>
              </w:numPr>
              <w:rPr>
                <w:rFonts w:ascii="Calibri" w:hAnsi="Calibri" w:cs="Calibri"/>
                <w:sz w:val="20"/>
                <w:szCs w:val="22"/>
                <w:lang w:eastAsia="en-US"/>
              </w:rPr>
            </w:pPr>
            <w:r w:rsidRPr="00326C84">
              <w:rPr>
                <w:rFonts w:ascii="Calibri" w:hAnsi="Calibri" w:cs="Calibri"/>
                <w:sz w:val="20"/>
                <w:szCs w:val="22"/>
                <w:lang w:eastAsia="en-US"/>
              </w:rPr>
              <w:t>du respect de l’environnement</w:t>
            </w:r>
          </w:p>
        </w:tc>
        <w:tc>
          <w:tcPr>
            <w:tcW w:w="912" w:type="dxa"/>
            <w:vMerge/>
            <w:vAlign w:val="center"/>
          </w:tcPr>
          <w:p w:rsidR="0091132D" w:rsidRPr="00326C84" w:rsidRDefault="0091132D" w:rsidP="00CA35C3">
            <w:pPr>
              <w:jc w:val="center"/>
              <w:rPr>
                <w:rFonts w:cs="Calibri"/>
                <w:sz w:val="20"/>
              </w:rPr>
            </w:pPr>
          </w:p>
        </w:tc>
      </w:tr>
      <w:tr w:rsidR="0091132D" w:rsidRPr="00326C84" w:rsidTr="00CA35C3">
        <w:tc>
          <w:tcPr>
            <w:tcW w:w="368" w:type="dxa"/>
            <w:vAlign w:val="center"/>
          </w:tcPr>
          <w:p w:rsidR="0091132D" w:rsidRPr="00326C84" w:rsidRDefault="0091132D" w:rsidP="0091132D">
            <w:pPr>
              <w:rPr>
                <w:rFonts w:cs="Calibri"/>
                <w:sz w:val="20"/>
              </w:rPr>
            </w:pPr>
            <w:r w:rsidRPr="00326C84">
              <w:rPr>
                <w:rFonts w:cs="Calibri"/>
                <w:sz w:val="20"/>
              </w:rPr>
              <w:t>6</w:t>
            </w:r>
          </w:p>
        </w:tc>
        <w:tc>
          <w:tcPr>
            <w:tcW w:w="1969" w:type="dxa"/>
            <w:vAlign w:val="center"/>
          </w:tcPr>
          <w:p w:rsidR="0091132D" w:rsidRPr="00326C84" w:rsidRDefault="0091132D" w:rsidP="00CA35C3">
            <w:pPr>
              <w:jc w:val="left"/>
              <w:rPr>
                <w:rFonts w:cs="Calibri"/>
                <w:sz w:val="20"/>
              </w:rPr>
            </w:pPr>
            <w:r w:rsidRPr="00326C84">
              <w:rPr>
                <w:rFonts w:cs="Calibri"/>
                <w:sz w:val="20"/>
              </w:rPr>
              <w:t>Conformité avec le menu des activités éligibles au financement LoCAL</w:t>
            </w:r>
          </w:p>
        </w:tc>
        <w:tc>
          <w:tcPr>
            <w:tcW w:w="5885" w:type="dxa"/>
            <w:vAlign w:val="center"/>
          </w:tcPr>
          <w:p w:rsidR="0091132D" w:rsidRPr="00326C84" w:rsidRDefault="0091132D" w:rsidP="0091132D">
            <w:pPr>
              <w:rPr>
                <w:rFonts w:cs="Calibri"/>
                <w:sz w:val="20"/>
              </w:rPr>
            </w:pPr>
            <w:r w:rsidRPr="00326C84">
              <w:rPr>
                <w:rFonts w:cs="Calibri"/>
                <w:sz w:val="20"/>
              </w:rPr>
              <w:t>% de la subvention LoCAL est effectivement alloué à des activités en conformité avec le menu obligatoire des dépenses éligibles (suivant les préconisations des règles du LoCAL)</w:t>
            </w:r>
          </w:p>
        </w:tc>
        <w:tc>
          <w:tcPr>
            <w:tcW w:w="912" w:type="dxa"/>
            <w:vAlign w:val="center"/>
          </w:tcPr>
          <w:p w:rsidR="0091132D" w:rsidRPr="00326C84" w:rsidRDefault="00BC7248" w:rsidP="00CA35C3">
            <w:pPr>
              <w:jc w:val="center"/>
              <w:rPr>
                <w:rFonts w:cs="Calibri"/>
                <w:sz w:val="20"/>
              </w:rPr>
            </w:pPr>
            <w:r w:rsidRPr="00326C84">
              <w:rPr>
                <w:rFonts w:cs="Calibri"/>
                <w:sz w:val="20"/>
              </w:rPr>
              <w:t>10</w:t>
            </w:r>
          </w:p>
        </w:tc>
      </w:tr>
      <w:tr w:rsidR="0091132D" w:rsidRPr="00326C84" w:rsidTr="00CA35C3">
        <w:trPr>
          <w:trHeight w:val="307"/>
        </w:trPr>
        <w:tc>
          <w:tcPr>
            <w:tcW w:w="368" w:type="dxa"/>
            <w:vMerge w:val="restart"/>
            <w:vAlign w:val="center"/>
          </w:tcPr>
          <w:p w:rsidR="0091132D" w:rsidRPr="00326C84" w:rsidRDefault="0091132D" w:rsidP="0091132D">
            <w:pPr>
              <w:rPr>
                <w:rFonts w:cs="Calibri"/>
                <w:sz w:val="20"/>
              </w:rPr>
            </w:pPr>
            <w:r w:rsidRPr="00326C84">
              <w:rPr>
                <w:rFonts w:cs="Calibri"/>
                <w:sz w:val="20"/>
              </w:rPr>
              <w:t>7</w:t>
            </w:r>
          </w:p>
        </w:tc>
        <w:tc>
          <w:tcPr>
            <w:tcW w:w="1969" w:type="dxa"/>
            <w:vMerge w:val="restart"/>
            <w:vAlign w:val="center"/>
          </w:tcPr>
          <w:p w:rsidR="0091132D" w:rsidRPr="00326C84" w:rsidRDefault="0091132D" w:rsidP="00CA35C3">
            <w:pPr>
              <w:jc w:val="left"/>
              <w:rPr>
                <w:rFonts w:cs="Calibri"/>
                <w:sz w:val="20"/>
              </w:rPr>
            </w:pPr>
            <w:r w:rsidRPr="00326C84">
              <w:rPr>
                <w:rFonts w:cs="Calibri"/>
                <w:sz w:val="20"/>
              </w:rPr>
              <w:t>Exécution du programme annuel d’activités d’adaptation au CC</w:t>
            </w:r>
          </w:p>
        </w:tc>
        <w:tc>
          <w:tcPr>
            <w:tcW w:w="5885" w:type="dxa"/>
            <w:vAlign w:val="center"/>
          </w:tcPr>
          <w:p w:rsidR="0091132D" w:rsidRPr="00326C84" w:rsidRDefault="0091132D" w:rsidP="0091132D">
            <w:pPr>
              <w:rPr>
                <w:rFonts w:cs="Calibri"/>
                <w:sz w:val="20"/>
              </w:rPr>
            </w:pPr>
            <w:r w:rsidRPr="00326C84">
              <w:rPr>
                <w:rFonts w:cs="Calibri"/>
                <w:sz w:val="20"/>
              </w:rPr>
              <w:t xml:space="preserve">Taux d’exécution physique </w:t>
            </w:r>
          </w:p>
        </w:tc>
        <w:tc>
          <w:tcPr>
            <w:tcW w:w="912" w:type="dxa"/>
            <w:vMerge w:val="restart"/>
            <w:vAlign w:val="center"/>
          </w:tcPr>
          <w:p w:rsidR="0091132D" w:rsidRPr="00326C84" w:rsidRDefault="00411A76" w:rsidP="00CA35C3">
            <w:pPr>
              <w:jc w:val="center"/>
              <w:rPr>
                <w:rFonts w:cs="Calibri"/>
                <w:sz w:val="20"/>
              </w:rPr>
            </w:pPr>
            <w:r w:rsidRPr="00326C84">
              <w:rPr>
                <w:rFonts w:cs="Calibri"/>
                <w:sz w:val="20"/>
              </w:rPr>
              <w:t>10</w:t>
            </w:r>
          </w:p>
        </w:tc>
      </w:tr>
      <w:tr w:rsidR="0091132D" w:rsidRPr="00326C84" w:rsidTr="00CA35C3">
        <w:trPr>
          <w:trHeight w:val="258"/>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91132D">
            <w:pPr>
              <w:rPr>
                <w:rFonts w:cs="Calibri"/>
                <w:sz w:val="20"/>
              </w:rPr>
            </w:pPr>
            <w:r w:rsidRPr="00326C84">
              <w:rPr>
                <w:rFonts w:cs="Calibri"/>
                <w:sz w:val="20"/>
              </w:rPr>
              <w:t>Conformité des activités exécutées aux spécifications techniques ou d’usage</w:t>
            </w:r>
          </w:p>
        </w:tc>
        <w:tc>
          <w:tcPr>
            <w:tcW w:w="912" w:type="dxa"/>
            <w:vMerge/>
            <w:vAlign w:val="center"/>
          </w:tcPr>
          <w:p w:rsidR="0091132D" w:rsidRPr="00326C84" w:rsidRDefault="0091132D" w:rsidP="00CA35C3">
            <w:pPr>
              <w:jc w:val="center"/>
              <w:rPr>
                <w:rFonts w:cs="Calibri"/>
                <w:sz w:val="20"/>
              </w:rPr>
            </w:pPr>
          </w:p>
        </w:tc>
      </w:tr>
      <w:tr w:rsidR="0091132D" w:rsidRPr="00326C84" w:rsidTr="00CA35C3">
        <w:trPr>
          <w:trHeight w:val="258"/>
        </w:trPr>
        <w:tc>
          <w:tcPr>
            <w:tcW w:w="368" w:type="dxa"/>
            <w:vMerge/>
            <w:vAlign w:val="center"/>
          </w:tcPr>
          <w:p w:rsidR="0091132D" w:rsidRPr="00326C84" w:rsidRDefault="0091132D" w:rsidP="0091132D">
            <w:pPr>
              <w:rPr>
                <w:rFonts w:cs="Calibri"/>
                <w:sz w:val="20"/>
              </w:rPr>
            </w:pPr>
          </w:p>
        </w:tc>
        <w:tc>
          <w:tcPr>
            <w:tcW w:w="1969" w:type="dxa"/>
            <w:vMerge/>
            <w:vAlign w:val="center"/>
          </w:tcPr>
          <w:p w:rsidR="0091132D" w:rsidRPr="00326C84" w:rsidRDefault="0091132D" w:rsidP="0091132D">
            <w:pPr>
              <w:rPr>
                <w:rFonts w:cs="Calibri"/>
                <w:sz w:val="20"/>
              </w:rPr>
            </w:pPr>
          </w:p>
        </w:tc>
        <w:tc>
          <w:tcPr>
            <w:tcW w:w="5885" w:type="dxa"/>
            <w:vAlign w:val="center"/>
          </w:tcPr>
          <w:p w:rsidR="0091132D" w:rsidRPr="00326C84" w:rsidRDefault="0091132D" w:rsidP="0091132D">
            <w:pPr>
              <w:rPr>
                <w:rFonts w:cs="Calibri"/>
                <w:sz w:val="20"/>
              </w:rPr>
            </w:pPr>
            <w:r w:rsidRPr="00326C84">
              <w:rPr>
                <w:rFonts w:cs="Calibri"/>
                <w:sz w:val="20"/>
              </w:rPr>
              <w:t>Respect des coûts et délais d’exécution prévisionnels</w:t>
            </w:r>
          </w:p>
        </w:tc>
        <w:tc>
          <w:tcPr>
            <w:tcW w:w="912" w:type="dxa"/>
            <w:vMerge/>
            <w:vAlign w:val="center"/>
          </w:tcPr>
          <w:p w:rsidR="0091132D" w:rsidRPr="00326C84" w:rsidRDefault="0091132D" w:rsidP="00CA35C3">
            <w:pPr>
              <w:jc w:val="center"/>
              <w:rPr>
                <w:rFonts w:cs="Calibri"/>
                <w:sz w:val="20"/>
              </w:rPr>
            </w:pPr>
          </w:p>
        </w:tc>
      </w:tr>
      <w:tr w:rsidR="00BC7248" w:rsidRPr="00326C84" w:rsidTr="00CA35C3">
        <w:trPr>
          <w:trHeight w:val="274"/>
        </w:trPr>
        <w:tc>
          <w:tcPr>
            <w:tcW w:w="368" w:type="dxa"/>
            <w:vMerge w:val="restart"/>
            <w:vAlign w:val="center"/>
          </w:tcPr>
          <w:p w:rsidR="00BC7248" w:rsidRPr="00326C84" w:rsidRDefault="00BC7248" w:rsidP="0091132D">
            <w:pPr>
              <w:rPr>
                <w:rFonts w:cs="Calibri"/>
                <w:sz w:val="20"/>
              </w:rPr>
            </w:pPr>
            <w:r w:rsidRPr="00326C84">
              <w:rPr>
                <w:rFonts w:cs="Calibri"/>
                <w:sz w:val="20"/>
              </w:rPr>
              <w:t>8</w:t>
            </w:r>
          </w:p>
        </w:tc>
        <w:tc>
          <w:tcPr>
            <w:tcW w:w="1969" w:type="dxa"/>
            <w:vMerge w:val="restart"/>
            <w:vAlign w:val="center"/>
          </w:tcPr>
          <w:p w:rsidR="00BC7248" w:rsidRPr="00326C84" w:rsidRDefault="00BC7248" w:rsidP="00CA35C3">
            <w:pPr>
              <w:jc w:val="left"/>
              <w:rPr>
                <w:rFonts w:cs="Calibri"/>
                <w:sz w:val="20"/>
              </w:rPr>
            </w:pPr>
            <w:r w:rsidRPr="00326C84">
              <w:rPr>
                <w:rFonts w:cs="Calibri"/>
                <w:sz w:val="20"/>
              </w:rPr>
              <w:t>Reddition des comptes</w:t>
            </w:r>
          </w:p>
        </w:tc>
        <w:tc>
          <w:tcPr>
            <w:tcW w:w="5885" w:type="dxa"/>
            <w:vAlign w:val="center"/>
          </w:tcPr>
          <w:p w:rsidR="00BC7248" w:rsidRPr="00326C84" w:rsidRDefault="00BC7248" w:rsidP="0091132D">
            <w:pPr>
              <w:rPr>
                <w:rFonts w:cs="Calibri"/>
                <w:sz w:val="20"/>
              </w:rPr>
            </w:pPr>
            <w:r w:rsidRPr="00326C84">
              <w:rPr>
                <w:rFonts w:cs="Calibri"/>
                <w:sz w:val="20"/>
              </w:rPr>
              <w:t>La commune tient un journal auxiliaire pour l’enregistrement comptable des dépenses financées par la subvention LoCAL, avec archivage ordonné des documents justificatifs</w:t>
            </w:r>
          </w:p>
        </w:tc>
        <w:tc>
          <w:tcPr>
            <w:tcW w:w="912" w:type="dxa"/>
            <w:vMerge w:val="restart"/>
            <w:vAlign w:val="center"/>
          </w:tcPr>
          <w:p w:rsidR="00BC7248" w:rsidRPr="00326C84" w:rsidRDefault="00BC7248" w:rsidP="00CA35C3">
            <w:pPr>
              <w:jc w:val="center"/>
              <w:rPr>
                <w:rFonts w:cs="Calibri"/>
                <w:sz w:val="20"/>
              </w:rPr>
            </w:pPr>
            <w:r w:rsidRPr="00326C84">
              <w:rPr>
                <w:rFonts w:cs="Calibri"/>
                <w:sz w:val="20"/>
              </w:rPr>
              <w:t>20</w:t>
            </w:r>
          </w:p>
        </w:tc>
      </w:tr>
      <w:tr w:rsidR="00BC7248" w:rsidRPr="00326C84" w:rsidTr="00CA35C3">
        <w:trPr>
          <w:trHeight w:val="274"/>
        </w:trPr>
        <w:tc>
          <w:tcPr>
            <w:tcW w:w="368" w:type="dxa"/>
            <w:vMerge/>
            <w:vAlign w:val="center"/>
          </w:tcPr>
          <w:p w:rsidR="00BC7248" w:rsidRPr="00326C84" w:rsidRDefault="00BC7248" w:rsidP="0091132D">
            <w:pPr>
              <w:rPr>
                <w:rFonts w:cs="Calibri"/>
                <w:sz w:val="20"/>
              </w:rPr>
            </w:pPr>
          </w:p>
        </w:tc>
        <w:tc>
          <w:tcPr>
            <w:tcW w:w="1969" w:type="dxa"/>
            <w:vMerge/>
            <w:vAlign w:val="center"/>
          </w:tcPr>
          <w:p w:rsidR="00BC7248" w:rsidRPr="00326C84" w:rsidRDefault="00BC7248" w:rsidP="0091132D">
            <w:pPr>
              <w:rPr>
                <w:rFonts w:cs="Calibri"/>
                <w:sz w:val="20"/>
              </w:rPr>
            </w:pPr>
          </w:p>
        </w:tc>
        <w:tc>
          <w:tcPr>
            <w:tcW w:w="5885" w:type="dxa"/>
            <w:vAlign w:val="center"/>
          </w:tcPr>
          <w:p w:rsidR="00BC7248" w:rsidRPr="00326C84" w:rsidRDefault="00BC7248" w:rsidP="0091132D">
            <w:pPr>
              <w:rPr>
                <w:rFonts w:cs="Calibri"/>
                <w:sz w:val="20"/>
              </w:rPr>
            </w:pPr>
            <w:r w:rsidRPr="00326C84">
              <w:rPr>
                <w:rFonts w:cs="Calibri"/>
                <w:sz w:val="20"/>
              </w:rPr>
              <w:t>La commune prépare et soumet aux autorités et institutions concernées des rapports sur l’utilisation de la subvention d’adaptation au CC selon le format prévu à cet effet</w:t>
            </w:r>
          </w:p>
        </w:tc>
        <w:tc>
          <w:tcPr>
            <w:tcW w:w="912" w:type="dxa"/>
            <w:vMerge/>
            <w:vAlign w:val="center"/>
          </w:tcPr>
          <w:p w:rsidR="00BC7248" w:rsidRPr="00326C84" w:rsidRDefault="00BC7248" w:rsidP="00CA35C3">
            <w:pPr>
              <w:jc w:val="center"/>
              <w:rPr>
                <w:rFonts w:cs="Calibri"/>
                <w:sz w:val="20"/>
              </w:rPr>
            </w:pPr>
          </w:p>
        </w:tc>
      </w:tr>
      <w:tr w:rsidR="00BC7248" w:rsidRPr="00326C84" w:rsidTr="00CA35C3">
        <w:trPr>
          <w:trHeight w:val="441"/>
        </w:trPr>
        <w:tc>
          <w:tcPr>
            <w:tcW w:w="368" w:type="dxa"/>
            <w:vMerge/>
            <w:vAlign w:val="center"/>
          </w:tcPr>
          <w:p w:rsidR="00BC7248" w:rsidRPr="00326C84" w:rsidRDefault="00BC7248" w:rsidP="0091132D">
            <w:pPr>
              <w:rPr>
                <w:rFonts w:cs="Calibri"/>
                <w:sz w:val="20"/>
              </w:rPr>
            </w:pPr>
          </w:p>
        </w:tc>
        <w:tc>
          <w:tcPr>
            <w:tcW w:w="1969" w:type="dxa"/>
            <w:vMerge/>
            <w:vAlign w:val="center"/>
          </w:tcPr>
          <w:p w:rsidR="00BC7248" w:rsidRPr="00326C84" w:rsidRDefault="00BC7248" w:rsidP="0091132D">
            <w:pPr>
              <w:rPr>
                <w:rFonts w:cs="Calibri"/>
                <w:sz w:val="20"/>
              </w:rPr>
            </w:pPr>
          </w:p>
        </w:tc>
        <w:tc>
          <w:tcPr>
            <w:tcW w:w="5885" w:type="dxa"/>
            <w:vAlign w:val="center"/>
          </w:tcPr>
          <w:p w:rsidR="00BC7248" w:rsidRPr="00326C84" w:rsidRDefault="00BC7248" w:rsidP="0091132D">
            <w:pPr>
              <w:rPr>
                <w:rFonts w:cs="Calibri"/>
                <w:sz w:val="20"/>
              </w:rPr>
            </w:pPr>
            <w:r w:rsidRPr="00326C84">
              <w:rPr>
                <w:rFonts w:cs="Calibri"/>
                <w:sz w:val="20"/>
              </w:rPr>
              <w:t>Les rapports d’activités sont soumis selon le calendrier établi</w:t>
            </w:r>
          </w:p>
        </w:tc>
        <w:tc>
          <w:tcPr>
            <w:tcW w:w="912" w:type="dxa"/>
            <w:vMerge/>
            <w:vAlign w:val="center"/>
          </w:tcPr>
          <w:p w:rsidR="00BC7248" w:rsidRPr="00326C84" w:rsidRDefault="00BC7248" w:rsidP="00CA35C3">
            <w:pPr>
              <w:jc w:val="center"/>
              <w:rPr>
                <w:rFonts w:cs="Calibri"/>
                <w:sz w:val="20"/>
              </w:rPr>
            </w:pPr>
          </w:p>
        </w:tc>
      </w:tr>
    </w:tbl>
    <w:p w:rsidR="008D3837" w:rsidRPr="00326C84" w:rsidRDefault="008D3837" w:rsidP="008D3837">
      <w:pPr>
        <w:rPr>
          <w:rFonts w:cs="Calibri"/>
          <w:sz w:val="20"/>
        </w:rPr>
      </w:pPr>
    </w:p>
    <w:p w:rsidR="008D3837" w:rsidRPr="00326C84" w:rsidRDefault="008D3837" w:rsidP="00411A76">
      <w:pPr>
        <w:rPr>
          <w:rFonts w:cs="Calibri"/>
        </w:rPr>
      </w:pPr>
      <w:r w:rsidRPr="00326C84">
        <w:rPr>
          <w:rFonts w:cs="Calibri"/>
        </w:rPr>
        <w:t>Les communes pilote</w:t>
      </w:r>
      <w:r w:rsidR="0091132D" w:rsidRPr="00326C84">
        <w:rPr>
          <w:rFonts w:cs="Calibri"/>
        </w:rPr>
        <w:t>s</w:t>
      </w:r>
      <w:r w:rsidRPr="00326C84">
        <w:rPr>
          <w:rFonts w:cs="Calibri"/>
        </w:rPr>
        <w:t xml:space="preserve"> seront donc évaluées chaque année au regard des critères ci-dessus, et le score ainsi obtenu servira comme base pour ajuster (à la hausse comme à la baisse) le montant de la subvention LoCAL pour l’année suivante selon les modalités qui seront arrêtées plus tard par le Comité LoCAL</w:t>
      </w:r>
      <w:r w:rsidR="00411A76" w:rsidRPr="00326C84">
        <w:rPr>
          <w:rFonts w:cs="Calibri"/>
        </w:rPr>
        <w:t>- Niger</w:t>
      </w:r>
      <w:r w:rsidRPr="00326C84">
        <w:rPr>
          <w:rFonts w:cs="Calibri"/>
        </w:rPr>
        <w:t>.</w:t>
      </w:r>
    </w:p>
    <w:p w:rsidR="008D3837" w:rsidRPr="00326C84" w:rsidRDefault="008D3837" w:rsidP="008D3837">
      <w:pPr>
        <w:rPr>
          <w:rFonts w:cs="Calibri"/>
        </w:rPr>
      </w:pPr>
    </w:p>
    <w:p w:rsidR="008D3837" w:rsidRPr="00326C84" w:rsidRDefault="008D3837" w:rsidP="008D3837">
      <w:pPr>
        <w:rPr>
          <w:rFonts w:cs="Calibri"/>
        </w:rPr>
      </w:pPr>
      <w:r w:rsidRPr="00326C84">
        <w:rPr>
          <w:rFonts w:cs="Calibri"/>
        </w:rPr>
        <w:t>Il convient de faire remarquer à cet égard que :</w:t>
      </w:r>
    </w:p>
    <w:p w:rsidR="008D3837" w:rsidRPr="00326C84" w:rsidRDefault="008D3837" w:rsidP="00B255B9">
      <w:pPr>
        <w:pStyle w:val="ListParagraph"/>
        <w:numPr>
          <w:ilvl w:val="0"/>
          <w:numId w:val="30"/>
        </w:numPr>
        <w:rPr>
          <w:rFonts w:ascii="Calibri" w:hAnsi="Calibri" w:cs="Calibri"/>
          <w:sz w:val="22"/>
          <w:szCs w:val="22"/>
        </w:rPr>
      </w:pPr>
      <w:r w:rsidRPr="00326C84">
        <w:rPr>
          <w:rFonts w:ascii="Calibri" w:hAnsi="Calibri" w:cs="Calibri"/>
          <w:sz w:val="22"/>
          <w:szCs w:val="22"/>
        </w:rPr>
        <w:t xml:space="preserve">les pondérations des critères de performances (notes) sont proposées ici à titre indicatif; il appartiendra au Comité </w:t>
      </w:r>
      <w:r w:rsidR="00411A76" w:rsidRPr="00326C84">
        <w:rPr>
          <w:rFonts w:ascii="Calibri" w:hAnsi="Calibri" w:cs="Calibri"/>
          <w:sz w:val="22"/>
          <w:szCs w:val="22"/>
        </w:rPr>
        <w:t>LoCAL-Niger</w:t>
      </w:r>
      <w:r w:rsidRPr="00326C84">
        <w:rPr>
          <w:rFonts w:ascii="Calibri" w:hAnsi="Calibri" w:cs="Calibri"/>
          <w:sz w:val="22"/>
          <w:szCs w:val="22"/>
        </w:rPr>
        <w:t xml:space="preserve"> de les affiner </w:t>
      </w:r>
      <w:r w:rsidR="00A92BFB" w:rsidRPr="00326C84">
        <w:rPr>
          <w:rFonts w:ascii="Calibri" w:hAnsi="Calibri" w:cs="Calibri"/>
          <w:sz w:val="22"/>
          <w:szCs w:val="22"/>
        </w:rPr>
        <w:t xml:space="preserve">éventuellement </w:t>
      </w:r>
      <w:r w:rsidRPr="00326C84">
        <w:rPr>
          <w:rFonts w:ascii="Calibri" w:hAnsi="Calibri" w:cs="Calibri"/>
          <w:sz w:val="22"/>
          <w:szCs w:val="22"/>
        </w:rPr>
        <w:t xml:space="preserve">en temps opportun (au courant de la première année : </w:t>
      </w:r>
      <w:r w:rsidR="00411A76" w:rsidRPr="00326C84">
        <w:rPr>
          <w:rFonts w:ascii="Calibri" w:hAnsi="Calibri" w:cs="Calibri"/>
          <w:sz w:val="22"/>
          <w:szCs w:val="22"/>
        </w:rPr>
        <w:t>2015</w:t>
      </w:r>
      <w:r w:rsidRPr="00326C84">
        <w:rPr>
          <w:rFonts w:ascii="Calibri" w:hAnsi="Calibri" w:cs="Calibri"/>
          <w:sz w:val="22"/>
          <w:szCs w:val="22"/>
        </w:rPr>
        <w:t>) ;</w:t>
      </w:r>
    </w:p>
    <w:p w:rsidR="008D3837" w:rsidRPr="00326C84" w:rsidRDefault="00411A76" w:rsidP="00B255B9">
      <w:pPr>
        <w:pStyle w:val="ListParagraph"/>
        <w:numPr>
          <w:ilvl w:val="0"/>
          <w:numId w:val="30"/>
        </w:numPr>
        <w:rPr>
          <w:rFonts w:ascii="Calibri" w:hAnsi="Calibri" w:cs="Calibri"/>
          <w:sz w:val="22"/>
          <w:szCs w:val="22"/>
        </w:rPr>
      </w:pPr>
      <w:r w:rsidRPr="00326C84">
        <w:rPr>
          <w:rFonts w:ascii="Calibri" w:hAnsi="Calibri" w:cs="Calibri"/>
          <w:sz w:val="22"/>
          <w:szCs w:val="22"/>
        </w:rPr>
        <w:t>U</w:t>
      </w:r>
      <w:r w:rsidR="008D3837" w:rsidRPr="00326C84">
        <w:rPr>
          <w:rFonts w:ascii="Calibri" w:hAnsi="Calibri" w:cs="Calibri"/>
          <w:sz w:val="22"/>
          <w:szCs w:val="22"/>
        </w:rPr>
        <w:t>n manuel d’évaluation des performances, sur la b</w:t>
      </w:r>
      <w:r w:rsidR="00A92BFB" w:rsidRPr="00326C84">
        <w:rPr>
          <w:rFonts w:ascii="Calibri" w:hAnsi="Calibri" w:cs="Calibri"/>
          <w:sz w:val="22"/>
          <w:szCs w:val="22"/>
        </w:rPr>
        <w:t>ase des critères préétablis</w:t>
      </w:r>
      <w:r w:rsidRPr="00326C84">
        <w:rPr>
          <w:rFonts w:ascii="Calibri" w:hAnsi="Calibri" w:cs="Calibri"/>
          <w:sz w:val="22"/>
          <w:szCs w:val="22"/>
        </w:rPr>
        <w:t xml:space="preserve">, sera élaboré durant la première année pour servir </w:t>
      </w:r>
      <w:r w:rsidR="008D3837" w:rsidRPr="00326C84">
        <w:rPr>
          <w:rFonts w:ascii="Calibri" w:hAnsi="Calibri" w:cs="Calibri"/>
          <w:sz w:val="22"/>
          <w:szCs w:val="22"/>
        </w:rPr>
        <w:t>de guide aux évaluateurs.</w:t>
      </w:r>
    </w:p>
    <w:p w:rsidR="00047E71" w:rsidRPr="00326C84" w:rsidRDefault="00047E71" w:rsidP="008D3837">
      <w:pPr>
        <w:rPr>
          <w:rFonts w:cs="Calibri"/>
        </w:rPr>
      </w:pPr>
    </w:p>
    <w:p w:rsidR="008D3837" w:rsidRPr="00326C84" w:rsidRDefault="008D3837" w:rsidP="008D3837">
      <w:pPr>
        <w:rPr>
          <w:rFonts w:cs="Calibri"/>
          <w:b/>
        </w:rPr>
      </w:pPr>
      <w:r w:rsidRPr="00326C84">
        <w:rPr>
          <w:rFonts w:cs="Calibri"/>
          <w:b/>
        </w:rPr>
        <w:t>5.5 - Déclencheurs du Décaissement des Fonds </w:t>
      </w:r>
    </w:p>
    <w:p w:rsidR="008D3837" w:rsidRPr="00326C84" w:rsidRDefault="008D3837" w:rsidP="008D3837">
      <w:pPr>
        <w:rPr>
          <w:rFonts w:cs="Calibri"/>
        </w:rPr>
      </w:pPr>
    </w:p>
    <w:p w:rsidR="008D3837" w:rsidRPr="00326C84" w:rsidRDefault="008D3837" w:rsidP="008D3837">
      <w:pPr>
        <w:rPr>
          <w:rFonts w:cs="Calibri"/>
        </w:rPr>
      </w:pPr>
      <w:r w:rsidRPr="00326C84">
        <w:rPr>
          <w:rFonts w:cs="Calibri"/>
        </w:rPr>
        <w:t>Le décaissement effectif des fonds au profit des communes qui auront rempli, au préalable, les conditions minimales requises, se fera après vérification d’un certain nombre de conditions de déclenchement, comme suit (en supposant que les fonds LoCAL seraient débloqués aux communes en deux (2) tranches d’égal montant) :</w:t>
      </w:r>
    </w:p>
    <w:p w:rsidR="008D3837" w:rsidRPr="00326C84" w:rsidRDefault="008D3837" w:rsidP="008D3837">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7507"/>
      </w:tblGrid>
      <w:tr w:rsidR="008D3837" w:rsidRPr="00326C84" w:rsidTr="00CA35C3">
        <w:tc>
          <w:tcPr>
            <w:tcW w:w="9134" w:type="dxa"/>
            <w:gridSpan w:val="2"/>
            <w:shd w:val="clear" w:color="auto" w:fill="D9D9D9"/>
          </w:tcPr>
          <w:p w:rsidR="008D3837" w:rsidRPr="00326C84" w:rsidRDefault="008D3837" w:rsidP="00CA35C3">
            <w:pPr>
              <w:jc w:val="center"/>
              <w:rPr>
                <w:rFonts w:cs="Calibri"/>
                <w:b/>
              </w:rPr>
            </w:pPr>
            <w:r w:rsidRPr="00326C84">
              <w:rPr>
                <w:rFonts w:cs="Calibri"/>
              </w:rPr>
              <w:t xml:space="preserve">Tableau </w:t>
            </w:r>
            <w:r w:rsidR="00B10579" w:rsidRPr="00326C84">
              <w:rPr>
                <w:rFonts w:cs="Calibri"/>
              </w:rPr>
              <w:t>No 3</w:t>
            </w:r>
            <w:r w:rsidR="00255BBD" w:rsidRPr="00326C84">
              <w:rPr>
                <w:rFonts w:cs="Calibri"/>
                <w:b/>
              </w:rPr>
              <w:t xml:space="preserve"> – Déclencheurs de Décaissement des F</w:t>
            </w:r>
            <w:r w:rsidRPr="00326C84">
              <w:rPr>
                <w:rFonts w:cs="Calibri"/>
                <w:b/>
              </w:rPr>
              <w:t>onds</w:t>
            </w:r>
          </w:p>
        </w:tc>
      </w:tr>
      <w:tr w:rsidR="008D3837" w:rsidRPr="00326C84" w:rsidTr="00CA35C3">
        <w:tc>
          <w:tcPr>
            <w:tcW w:w="1418" w:type="dxa"/>
            <w:shd w:val="clear" w:color="auto" w:fill="auto"/>
          </w:tcPr>
          <w:p w:rsidR="008D3837" w:rsidRPr="00326C84" w:rsidRDefault="008D3837" w:rsidP="00CA35C3">
            <w:pPr>
              <w:jc w:val="center"/>
              <w:rPr>
                <w:rFonts w:cs="Calibri"/>
                <w:b/>
              </w:rPr>
            </w:pPr>
            <w:r w:rsidRPr="00326C84">
              <w:rPr>
                <w:rFonts w:cs="Calibri"/>
                <w:b/>
              </w:rPr>
              <w:t>Tranche</w:t>
            </w:r>
          </w:p>
        </w:tc>
        <w:tc>
          <w:tcPr>
            <w:tcW w:w="7716" w:type="dxa"/>
            <w:shd w:val="clear" w:color="auto" w:fill="auto"/>
          </w:tcPr>
          <w:p w:rsidR="008D3837" w:rsidRPr="00326C84" w:rsidRDefault="008D3837" w:rsidP="00CA35C3">
            <w:pPr>
              <w:jc w:val="center"/>
              <w:rPr>
                <w:rFonts w:cs="Calibri"/>
                <w:b/>
              </w:rPr>
            </w:pPr>
            <w:r w:rsidRPr="00326C84">
              <w:rPr>
                <w:rFonts w:cs="Calibri"/>
                <w:b/>
              </w:rPr>
              <w:t>Déclencheur</w:t>
            </w:r>
          </w:p>
        </w:tc>
      </w:tr>
      <w:tr w:rsidR="008D3837" w:rsidRPr="00326C84" w:rsidTr="00CA35C3">
        <w:tc>
          <w:tcPr>
            <w:tcW w:w="9134" w:type="dxa"/>
            <w:gridSpan w:val="2"/>
          </w:tcPr>
          <w:p w:rsidR="008D3837" w:rsidRPr="00326C84" w:rsidRDefault="00C0149D" w:rsidP="00CA35C3">
            <w:pPr>
              <w:jc w:val="center"/>
              <w:rPr>
                <w:rFonts w:cs="Calibri"/>
                <w:b/>
              </w:rPr>
            </w:pPr>
            <w:r w:rsidRPr="00326C84">
              <w:rPr>
                <w:rFonts w:cs="Calibri"/>
                <w:b/>
              </w:rPr>
              <w:t>1ere année (2015</w:t>
            </w:r>
            <w:r w:rsidR="008D3837" w:rsidRPr="00326C84">
              <w:rPr>
                <w:rFonts w:cs="Calibri"/>
                <w:b/>
              </w:rPr>
              <w:t>):</w:t>
            </w:r>
          </w:p>
        </w:tc>
      </w:tr>
      <w:tr w:rsidR="008D3837" w:rsidRPr="00326C84" w:rsidTr="00CA35C3">
        <w:tc>
          <w:tcPr>
            <w:tcW w:w="1418" w:type="dxa"/>
          </w:tcPr>
          <w:p w:rsidR="008D3837" w:rsidRPr="00326C84" w:rsidRDefault="008D3837" w:rsidP="0091132D">
            <w:pPr>
              <w:rPr>
                <w:rFonts w:cs="Calibri"/>
                <w:sz w:val="20"/>
                <w:szCs w:val="20"/>
              </w:rPr>
            </w:pPr>
            <w:r w:rsidRPr="00326C84">
              <w:rPr>
                <w:rFonts w:cs="Calibri"/>
                <w:sz w:val="20"/>
                <w:szCs w:val="20"/>
              </w:rPr>
              <w:t>1ere</w:t>
            </w:r>
          </w:p>
        </w:tc>
        <w:tc>
          <w:tcPr>
            <w:tcW w:w="7716" w:type="dxa"/>
          </w:tcPr>
          <w:p w:rsidR="008D3837" w:rsidRPr="00326C84" w:rsidRDefault="00C0149D" w:rsidP="00CA35C3">
            <w:pPr>
              <w:pStyle w:val="ListParagraph"/>
              <w:numPr>
                <w:ilvl w:val="0"/>
                <w:numId w:val="5"/>
              </w:numPr>
              <w:rPr>
                <w:rFonts w:ascii="Calibri" w:hAnsi="Calibri" w:cs="Calibri"/>
                <w:sz w:val="20"/>
                <w:lang w:eastAsia="en-US"/>
              </w:rPr>
            </w:pPr>
            <w:r w:rsidRPr="00326C84">
              <w:rPr>
                <w:rFonts w:ascii="Calibri" w:hAnsi="Calibri" w:cs="Calibri"/>
                <w:sz w:val="20"/>
                <w:lang w:eastAsia="en-US"/>
              </w:rPr>
              <w:t>L</w:t>
            </w:r>
            <w:r w:rsidR="00C82537" w:rsidRPr="00326C84">
              <w:rPr>
                <w:rFonts w:ascii="Calibri" w:hAnsi="Calibri" w:cs="Calibri"/>
                <w:sz w:val="20"/>
                <w:lang w:eastAsia="en-US"/>
              </w:rPr>
              <w:t>e budget communal</w:t>
            </w:r>
            <w:r w:rsidR="008D3837" w:rsidRPr="00326C84">
              <w:rPr>
                <w:rFonts w:ascii="Calibri" w:hAnsi="Calibri" w:cs="Calibri"/>
                <w:sz w:val="20"/>
                <w:lang w:eastAsia="en-US"/>
              </w:rPr>
              <w:t xml:space="preserve"> a </w:t>
            </w:r>
            <w:r w:rsidR="00C82537" w:rsidRPr="00326C84">
              <w:rPr>
                <w:rFonts w:ascii="Calibri" w:hAnsi="Calibri" w:cs="Calibri"/>
                <w:sz w:val="20"/>
                <w:lang w:eastAsia="en-US"/>
              </w:rPr>
              <w:t xml:space="preserve">été approuvé par l’autorité de tutelle appropriée </w:t>
            </w:r>
          </w:p>
        </w:tc>
      </w:tr>
      <w:tr w:rsidR="008D3837" w:rsidRPr="00326C84" w:rsidTr="00CA35C3">
        <w:tc>
          <w:tcPr>
            <w:tcW w:w="1418" w:type="dxa"/>
          </w:tcPr>
          <w:p w:rsidR="008D3837" w:rsidRPr="00326C84" w:rsidRDefault="008D3837" w:rsidP="0091132D">
            <w:pPr>
              <w:rPr>
                <w:rFonts w:cs="Calibri"/>
                <w:sz w:val="20"/>
                <w:szCs w:val="20"/>
              </w:rPr>
            </w:pPr>
            <w:r w:rsidRPr="00326C84">
              <w:rPr>
                <w:rFonts w:cs="Calibri"/>
                <w:sz w:val="20"/>
                <w:szCs w:val="20"/>
              </w:rPr>
              <w:t xml:space="preserve">2eme </w:t>
            </w:r>
          </w:p>
        </w:tc>
        <w:tc>
          <w:tcPr>
            <w:tcW w:w="7716" w:type="dxa"/>
          </w:tcPr>
          <w:p w:rsidR="008D3837" w:rsidRPr="00326C84" w:rsidRDefault="008D3837" w:rsidP="00CA35C3">
            <w:pPr>
              <w:pStyle w:val="ListParagraph"/>
              <w:numPr>
                <w:ilvl w:val="0"/>
                <w:numId w:val="5"/>
              </w:numPr>
              <w:rPr>
                <w:rFonts w:ascii="Calibri" w:hAnsi="Calibri" w:cs="Calibri"/>
                <w:sz w:val="20"/>
                <w:lang w:eastAsia="en-US"/>
              </w:rPr>
            </w:pPr>
            <w:r w:rsidRPr="00326C84">
              <w:rPr>
                <w:rFonts w:ascii="Calibri" w:hAnsi="Calibri" w:cs="Calibri"/>
                <w:sz w:val="20"/>
                <w:lang w:eastAsia="en-US"/>
              </w:rPr>
              <w:t>La commune a préparé et fait adopter par son Conseil un programme (pour l’année en cours) d’activités d’adaptation au CC</w:t>
            </w:r>
            <w:r w:rsidR="00982016" w:rsidRPr="00326C84">
              <w:rPr>
                <w:rFonts w:ascii="Calibri" w:hAnsi="Calibri" w:cs="Calibri"/>
                <w:sz w:val="20"/>
                <w:lang w:eastAsia="en-US"/>
              </w:rPr>
              <w:t xml:space="preserve"> intégré au budget de la commune</w:t>
            </w:r>
            <w:r w:rsidRPr="00326C84">
              <w:rPr>
                <w:rFonts w:ascii="Calibri" w:hAnsi="Calibri" w:cs="Calibri"/>
                <w:sz w:val="20"/>
                <w:lang w:eastAsia="en-US"/>
              </w:rPr>
              <w:t xml:space="preserve"> </w:t>
            </w:r>
          </w:p>
        </w:tc>
      </w:tr>
      <w:tr w:rsidR="008D3837" w:rsidRPr="00326C84" w:rsidTr="00CA35C3">
        <w:tc>
          <w:tcPr>
            <w:tcW w:w="9134" w:type="dxa"/>
            <w:gridSpan w:val="2"/>
          </w:tcPr>
          <w:p w:rsidR="008D3837" w:rsidRPr="00326C84" w:rsidRDefault="00C0149D" w:rsidP="00CA35C3">
            <w:pPr>
              <w:pStyle w:val="ListParagraph"/>
              <w:ind w:left="360"/>
              <w:jc w:val="center"/>
              <w:rPr>
                <w:rFonts w:ascii="Calibri" w:hAnsi="Calibri" w:cs="Calibri"/>
                <w:b/>
                <w:sz w:val="22"/>
                <w:szCs w:val="22"/>
                <w:lang w:eastAsia="en-US"/>
              </w:rPr>
            </w:pPr>
            <w:r w:rsidRPr="00326C84">
              <w:rPr>
                <w:rFonts w:ascii="Calibri" w:hAnsi="Calibri" w:cs="Calibri"/>
                <w:b/>
                <w:sz w:val="22"/>
                <w:szCs w:val="22"/>
                <w:lang w:eastAsia="en-US"/>
              </w:rPr>
              <w:t>A partir de la 2eme année (2016</w:t>
            </w:r>
            <w:r w:rsidR="008D3837" w:rsidRPr="00326C84">
              <w:rPr>
                <w:rFonts w:ascii="Calibri" w:hAnsi="Calibri" w:cs="Calibri"/>
                <w:b/>
                <w:sz w:val="22"/>
                <w:szCs w:val="22"/>
                <w:lang w:eastAsia="en-US"/>
              </w:rPr>
              <w:t>)</w:t>
            </w:r>
          </w:p>
          <w:p w:rsidR="00F24C91" w:rsidRPr="00326C84" w:rsidRDefault="00F24C91" w:rsidP="00CA35C3">
            <w:pPr>
              <w:pStyle w:val="ListParagraph"/>
              <w:ind w:left="360"/>
              <w:jc w:val="center"/>
              <w:rPr>
                <w:rFonts w:ascii="Calibri" w:hAnsi="Calibri" w:cs="Calibri"/>
                <w:sz w:val="22"/>
                <w:szCs w:val="22"/>
                <w:lang w:eastAsia="en-US"/>
              </w:rPr>
            </w:pPr>
            <w:r w:rsidRPr="00326C84">
              <w:rPr>
                <w:rFonts w:ascii="Calibri" w:hAnsi="Calibri" w:cs="Calibri"/>
                <w:sz w:val="22"/>
                <w:szCs w:val="22"/>
                <w:lang w:eastAsia="en-US"/>
              </w:rPr>
              <w:t>Les conditions ci-dessus seront remplacées par les suivantes :</w:t>
            </w:r>
          </w:p>
        </w:tc>
      </w:tr>
      <w:tr w:rsidR="008D3837" w:rsidRPr="00326C84" w:rsidTr="00CA35C3">
        <w:tc>
          <w:tcPr>
            <w:tcW w:w="1418" w:type="dxa"/>
          </w:tcPr>
          <w:p w:rsidR="008D3837" w:rsidRPr="00326C84" w:rsidRDefault="008D3837" w:rsidP="0091132D">
            <w:pPr>
              <w:rPr>
                <w:rFonts w:cs="Calibri"/>
                <w:sz w:val="20"/>
                <w:szCs w:val="20"/>
              </w:rPr>
            </w:pPr>
            <w:r w:rsidRPr="00326C84">
              <w:rPr>
                <w:rFonts w:cs="Calibri"/>
                <w:sz w:val="20"/>
                <w:szCs w:val="20"/>
              </w:rPr>
              <w:t>1ere</w:t>
            </w:r>
          </w:p>
        </w:tc>
        <w:tc>
          <w:tcPr>
            <w:tcW w:w="7716" w:type="dxa"/>
          </w:tcPr>
          <w:p w:rsidR="00C82537" w:rsidRPr="00326C84" w:rsidRDefault="00C82537" w:rsidP="00CA35C3">
            <w:pPr>
              <w:pStyle w:val="ListParagraph"/>
              <w:numPr>
                <w:ilvl w:val="0"/>
                <w:numId w:val="6"/>
              </w:numPr>
              <w:rPr>
                <w:rFonts w:ascii="Calibri" w:hAnsi="Calibri" w:cs="Calibri"/>
                <w:sz w:val="20"/>
                <w:lang w:eastAsia="en-US"/>
              </w:rPr>
            </w:pPr>
            <w:r w:rsidRPr="00326C84">
              <w:rPr>
                <w:rFonts w:ascii="Calibri" w:hAnsi="Calibri" w:cs="Calibri"/>
                <w:sz w:val="20"/>
                <w:lang w:eastAsia="en-US"/>
              </w:rPr>
              <w:t>Le budget communal a été approuvé par l’autorité de tutelle appropriée</w:t>
            </w:r>
          </w:p>
          <w:p w:rsidR="008D3837" w:rsidRPr="00326C84" w:rsidRDefault="008D3837" w:rsidP="00CA35C3">
            <w:pPr>
              <w:pStyle w:val="ListParagraph"/>
              <w:numPr>
                <w:ilvl w:val="0"/>
                <w:numId w:val="6"/>
              </w:numPr>
              <w:rPr>
                <w:rFonts w:ascii="Calibri" w:hAnsi="Calibri" w:cs="Calibri"/>
                <w:sz w:val="20"/>
                <w:lang w:eastAsia="en-US"/>
              </w:rPr>
            </w:pPr>
            <w:r w:rsidRPr="00326C84">
              <w:rPr>
                <w:rFonts w:ascii="Calibri" w:hAnsi="Calibri" w:cs="Calibri"/>
                <w:sz w:val="20"/>
                <w:lang w:eastAsia="en-US"/>
              </w:rPr>
              <w:t xml:space="preserve">La commune </w:t>
            </w:r>
            <w:r w:rsidR="00C82537" w:rsidRPr="00326C84">
              <w:rPr>
                <w:rFonts w:ascii="Calibri" w:hAnsi="Calibri" w:cs="Calibri"/>
                <w:sz w:val="20"/>
                <w:lang w:eastAsia="en-US"/>
              </w:rPr>
              <w:t xml:space="preserve">a </w:t>
            </w:r>
            <w:r w:rsidR="000F206B" w:rsidRPr="00326C84">
              <w:rPr>
                <w:rFonts w:ascii="Calibri" w:hAnsi="Calibri" w:cs="Calibri"/>
                <w:sz w:val="20"/>
                <w:lang w:eastAsia="en-US"/>
              </w:rPr>
              <w:t>adopté</w:t>
            </w:r>
            <w:r w:rsidRPr="00326C84">
              <w:rPr>
                <w:rFonts w:ascii="Calibri" w:hAnsi="Calibri" w:cs="Calibri"/>
                <w:sz w:val="20"/>
                <w:lang w:eastAsia="en-US"/>
              </w:rPr>
              <w:t xml:space="preserve"> son programme annuel d’</w:t>
            </w:r>
            <w:r w:rsidR="000F206B" w:rsidRPr="00326C84">
              <w:rPr>
                <w:rFonts w:ascii="Calibri" w:hAnsi="Calibri" w:cs="Calibri"/>
                <w:sz w:val="20"/>
                <w:lang w:eastAsia="en-US"/>
              </w:rPr>
              <w:t xml:space="preserve">activités ACC </w:t>
            </w:r>
            <w:r w:rsidRPr="00326C84">
              <w:rPr>
                <w:rFonts w:ascii="Calibri" w:hAnsi="Calibri" w:cs="Calibri"/>
                <w:sz w:val="20"/>
                <w:lang w:eastAsia="en-US"/>
              </w:rPr>
              <w:t>à financer (totalement ou partiellement) par la subvention LoCAL ;</w:t>
            </w:r>
          </w:p>
          <w:p w:rsidR="008D3837" w:rsidRPr="00326C84" w:rsidRDefault="008D3837" w:rsidP="00CA35C3">
            <w:pPr>
              <w:pStyle w:val="ListParagraph"/>
              <w:numPr>
                <w:ilvl w:val="0"/>
                <w:numId w:val="6"/>
              </w:numPr>
              <w:rPr>
                <w:rFonts w:ascii="Calibri" w:hAnsi="Calibri" w:cs="Calibri"/>
                <w:sz w:val="20"/>
                <w:lang w:eastAsia="en-US"/>
              </w:rPr>
            </w:pPr>
            <w:r w:rsidRPr="00326C84">
              <w:rPr>
                <w:rFonts w:ascii="Calibri" w:hAnsi="Calibri" w:cs="Calibri"/>
                <w:sz w:val="20"/>
                <w:lang w:eastAsia="en-US"/>
              </w:rPr>
              <w:t xml:space="preserve">Les dépenses à financer par la subvention </w:t>
            </w:r>
            <w:r w:rsidR="00C82537" w:rsidRPr="00326C84">
              <w:rPr>
                <w:rFonts w:ascii="Calibri" w:hAnsi="Calibri" w:cs="Calibri"/>
                <w:sz w:val="20"/>
                <w:lang w:eastAsia="en-US"/>
              </w:rPr>
              <w:t>LoCAL</w:t>
            </w:r>
            <w:r w:rsidRPr="00326C84">
              <w:rPr>
                <w:rFonts w:ascii="Calibri" w:hAnsi="Calibri" w:cs="Calibri"/>
                <w:sz w:val="20"/>
                <w:lang w:eastAsia="en-US"/>
              </w:rPr>
              <w:t xml:space="preserve"> sont conformes aux activités</w:t>
            </w:r>
            <w:r w:rsidR="00C82537" w:rsidRPr="00326C84">
              <w:rPr>
                <w:rFonts w:ascii="Calibri" w:hAnsi="Calibri" w:cs="Calibri"/>
                <w:sz w:val="20"/>
                <w:lang w:eastAsia="en-US"/>
              </w:rPr>
              <w:t xml:space="preserve"> éligibles au financement LoCAL ;</w:t>
            </w:r>
          </w:p>
          <w:p w:rsidR="00C82537" w:rsidRPr="00326C84" w:rsidRDefault="00C82537" w:rsidP="00CA35C3">
            <w:pPr>
              <w:pStyle w:val="ListParagraph"/>
              <w:numPr>
                <w:ilvl w:val="0"/>
                <w:numId w:val="6"/>
              </w:numPr>
              <w:rPr>
                <w:rFonts w:ascii="Calibri" w:hAnsi="Calibri" w:cs="Calibri"/>
                <w:sz w:val="20"/>
                <w:lang w:eastAsia="en-US"/>
              </w:rPr>
            </w:pPr>
            <w:r w:rsidRPr="00326C84">
              <w:rPr>
                <w:rFonts w:ascii="Calibri" w:hAnsi="Calibri" w:cs="Calibri"/>
                <w:sz w:val="20"/>
                <w:lang w:eastAsia="en-US"/>
              </w:rPr>
              <w:t>Un rapport sur l’exécution du programme d’adaptation au CC (année précédente) a été discuté et endossé par le Conseil Communal et soumis au Comité LoCAL-Niger ;</w:t>
            </w:r>
          </w:p>
        </w:tc>
      </w:tr>
      <w:tr w:rsidR="008D3837" w:rsidRPr="00326C84" w:rsidTr="00CA35C3">
        <w:tc>
          <w:tcPr>
            <w:tcW w:w="1418" w:type="dxa"/>
          </w:tcPr>
          <w:p w:rsidR="008D3837" w:rsidRPr="00326C84" w:rsidRDefault="008D3837" w:rsidP="0091132D">
            <w:pPr>
              <w:rPr>
                <w:rFonts w:cs="Calibri"/>
                <w:sz w:val="20"/>
                <w:szCs w:val="20"/>
              </w:rPr>
            </w:pPr>
            <w:r w:rsidRPr="00326C84">
              <w:rPr>
                <w:rFonts w:cs="Calibri"/>
                <w:sz w:val="20"/>
                <w:szCs w:val="20"/>
              </w:rPr>
              <w:t xml:space="preserve">2eme </w:t>
            </w:r>
          </w:p>
        </w:tc>
        <w:tc>
          <w:tcPr>
            <w:tcW w:w="7716" w:type="dxa"/>
          </w:tcPr>
          <w:p w:rsidR="008D3837" w:rsidRPr="00326C84" w:rsidRDefault="008D3837" w:rsidP="00CA35C3">
            <w:pPr>
              <w:pStyle w:val="ListParagraph"/>
              <w:numPr>
                <w:ilvl w:val="0"/>
                <w:numId w:val="7"/>
              </w:numPr>
              <w:rPr>
                <w:rFonts w:ascii="Calibri" w:hAnsi="Calibri" w:cs="Calibri"/>
                <w:sz w:val="20"/>
                <w:lang w:eastAsia="en-US"/>
              </w:rPr>
            </w:pPr>
            <w:r w:rsidRPr="00326C84">
              <w:rPr>
                <w:rFonts w:ascii="Calibri" w:hAnsi="Calibri" w:cs="Calibri"/>
                <w:sz w:val="20"/>
                <w:lang w:eastAsia="en-US"/>
              </w:rPr>
              <w:t xml:space="preserve">La commune a préparé un rapport sur l’état d’avancement de l’exécution de son </w:t>
            </w:r>
            <w:r w:rsidR="000F206B" w:rsidRPr="00326C84">
              <w:rPr>
                <w:rFonts w:ascii="Calibri" w:hAnsi="Calibri" w:cs="Calibri"/>
                <w:sz w:val="20"/>
                <w:lang w:eastAsia="en-US"/>
              </w:rPr>
              <w:t>programme annuel d’activités ACC</w:t>
            </w:r>
            <w:r w:rsidRPr="00326C84">
              <w:rPr>
                <w:rFonts w:ascii="Calibri" w:hAnsi="Calibri" w:cs="Calibri"/>
                <w:sz w:val="20"/>
                <w:lang w:eastAsia="en-US"/>
              </w:rPr>
              <w:t>;</w:t>
            </w:r>
          </w:p>
          <w:p w:rsidR="008D3837" w:rsidRPr="00326C84" w:rsidRDefault="00BD7404" w:rsidP="00CA35C3">
            <w:pPr>
              <w:pStyle w:val="ListParagraph"/>
              <w:numPr>
                <w:ilvl w:val="0"/>
                <w:numId w:val="7"/>
              </w:numPr>
              <w:rPr>
                <w:rFonts w:ascii="Calibri" w:hAnsi="Calibri" w:cs="Calibri"/>
                <w:sz w:val="20"/>
                <w:lang w:eastAsia="en-US"/>
              </w:rPr>
            </w:pPr>
            <w:r w:rsidRPr="00326C84">
              <w:rPr>
                <w:rFonts w:ascii="Calibri" w:hAnsi="Calibri" w:cs="Calibri"/>
                <w:sz w:val="20"/>
                <w:lang w:eastAsia="en-US"/>
              </w:rPr>
              <w:t>Ledit rapport</w:t>
            </w:r>
            <w:r w:rsidR="008D3837" w:rsidRPr="00326C84">
              <w:rPr>
                <w:rFonts w:ascii="Calibri" w:hAnsi="Calibri" w:cs="Calibri"/>
                <w:sz w:val="20"/>
                <w:lang w:eastAsia="en-US"/>
              </w:rPr>
              <w:t xml:space="preserve"> est appuyé par une situation de consommation des crédits inscrits au budget communal au titre d</w:t>
            </w:r>
            <w:r w:rsidRPr="00326C84">
              <w:rPr>
                <w:rFonts w:ascii="Calibri" w:hAnsi="Calibri" w:cs="Calibri"/>
                <w:sz w:val="20"/>
                <w:lang w:eastAsia="en-US"/>
              </w:rPr>
              <w:t>es activités d’adaptation au CC, prouvant que les dépenses payées sur les fonds LoCAL sont conformes aux utilisations éligibles.</w:t>
            </w:r>
          </w:p>
        </w:tc>
      </w:tr>
    </w:tbl>
    <w:p w:rsidR="004772D5" w:rsidRDefault="004772D5" w:rsidP="008D3837">
      <w:pPr>
        <w:rPr>
          <w:rFonts w:cs="Calibri"/>
        </w:rPr>
      </w:pPr>
    </w:p>
    <w:p w:rsidR="00E615E9" w:rsidRPr="00326C84" w:rsidRDefault="00E615E9" w:rsidP="008D3837">
      <w:pPr>
        <w:rPr>
          <w:rFonts w:cs="Calibri"/>
        </w:rPr>
      </w:pPr>
    </w:p>
    <w:p w:rsidR="008D3837" w:rsidRPr="00326C84" w:rsidRDefault="008D3837" w:rsidP="008D3837">
      <w:pPr>
        <w:rPr>
          <w:rFonts w:cs="Calibri"/>
        </w:rPr>
      </w:pPr>
      <w:r w:rsidRPr="00326C84">
        <w:rPr>
          <w:rFonts w:cs="Calibri"/>
        </w:rPr>
        <w:t xml:space="preserve">Il est à noter que le non-respect de l’un ou l’autre des « déclencheurs » ci-dessus mentionnés entrainera la </w:t>
      </w:r>
      <w:r w:rsidRPr="00326C84">
        <w:rPr>
          <w:rFonts w:cs="Calibri"/>
          <w:u w:val="single"/>
        </w:rPr>
        <w:t>suspension provisoire</w:t>
      </w:r>
      <w:r w:rsidRPr="00326C84">
        <w:rPr>
          <w:rFonts w:cs="Calibri"/>
        </w:rPr>
        <w:t xml:space="preserve"> du décaissement des fonds jusqu’à ce que la commune parvienne à remplir la ou les conditions manquantes. Toutefois, si la commune « défaillante » ne parvient pas à remplir les conditions de déclenchement au plus tard le 30 novembre de l’année concernée, la </w:t>
      </w:r>
      <w:r w:rsidRPr="00326C84">
        <w:rPr>
          <w:rFonts w:cs="Calibri"/>
          <w:u w:val="single"/>
        </w:rPr>
        <w:t>suspension</w:t>
      </w:r>
      <w:r w:rsidRPr="00326C84">
        <w:rPr>
          <w:rFonts w:cs="Calibri"/>
        </w:rPr>
        <w:t xml:space="preserve"> du décaissement deviendra </w:t>
      </w:r>
      <w:r w:rsidRPr="00326C84">
        <w:rPr>
          <w:rFonts w:cs="Calibri"/>
          <w:u w:val="single"/>
        </w:rPr>
        <w:t>définitive</w:t>
      </w:r>
      <w:r w:rsidRPr="00326C84">
        <w:rPr>
          <w:rFonts w:cs="Calibri"/>
        </w:rPr>
        <w:t xml:space="preserve"> et la commune perd ainsi le droit aux sommes non décaissées qui viendront s’ajouter</w:t>
      </w:r>
      <w:r w:rsidR="008528B9" w:rsidRPr="00326C84">
        <w:rPr>
          <w:rFonts w:cs="Calibri"/>
        </w:rPr>
        <w:t xml:space="preserve"> aux fonds disponibles pour </w:t>
      </w:r>
      <w:r w:rsidRPr="00326C84">
        <w:rPr>
          <w:rFonts w:cs="Calibri"/>
        </w:rPr>
        <w:t xml:space="preserve">répartition </w:t>
      </w:r>
      <w:r w:rsidR="008528B9" w:rsidRPr="00326C84">
        <w:rPr>
          <w:rFonts w:cs="Calibri"/>
        </w:rPr>
        <w:t xml:space="preserve">à l’ensemble des communes pilotes </w:t>
      </w:r>
      <w:r w:rsidRPr="00326C84">
        <w:rPr>
          <w:rFonts w:cs="Calibri"/>
        </w:rPr>
        <w:t>durant les années suivantes.</w:t>
      </w:r>
    </w:p>
    <w:p w:rsidR="008D3837" w:rsidRDefault="008D3837" w:rsidP="008D3837">
      <w:pPr>
        <w:rPr>
          <w:rFonts w:cs="Calibri"/>
        </w:rPr>
      </w:pPr>
    </w:p>
    <w:p w:rsidR="00E615E9" w:rsidRDefault="00E615E9" w:rsidP="008D3837">
      <w:pPr>
        <w:rPr>
          <w:rFonts w:cs="Calibri"/>
        </w:rPr>
      </w:pPr>
    </w:p>
    <w:p w:rsidR="00E615E9" w:rsidRPr="00326C84" w:rsidRDefault="00E615E9" w:rsidP="008D3837">
      <w:pPr>
        <w:rPr>
          <w:rFonts w:cs="Calibri"/>
        </w:rPr>
      </w:pPr>
    </w:p>
    <w:p w:rsidR="008D3837" w:rsidRPr="00326C84" w:rsidRDefault="008D3837" w:rsidP="008D3837">
      <w:pPr>
        <w:rPr>
          <w:rFonts w:cs="Calibri"/>
          <w:b/>
        </w:rPr>
      </w:pPr>
      <w:r w:rsidRPr="00326C84">
        <w:rPr>
          <w:rFonts w:cs="Calibri"/>
          <w:b/>
        </w:rPr>
        <w:t xml:space="preserve">5.6 - Menu des Activités Eligibles </w:t>
      </w:r>
    </w:p>
    <w:p w:rsidR="008D3837" w:rsidRPr="00326C84" w:rsidRDefault="008D3837" w:rsidP="008D3837">
      <w:pPr>
        <w:rPr>
          <w:rFonts w:cs="Calibri"/>
        </w:rPr>
      </w:pPr>
    </w:p>
    <w:p w:rsidR="008D3837" w:rsidRPr="00326C84" w:rsidRDefault="008D3837" w:rsidP="00A33E3F">
      <w:pPr>
        <w:rPr>
          <w:rFonts w:cs="Calibri"/>
        </w:rPr>
      </w:pPr>
      <w:r w:rsidRPr="00326C84">
        <w:rPr>
          <w:rFonts w:cs="Calibri"/>
        </w:rPr>
        <w:t xml:space="preserve">Les communes pilotes pourront utiliser les subventions LoCAL pour financer toutes activités ayant une « identité » d’adaptation au changement climatique dans la mesure où </w:t>
      </w:r>
      <w:r w:rsidR="00A33E3F" w:rsidRPr="00326C84">
        <w:rPr>
          <w:rFonts w:cs="Calibri"/>
        </w:rPr>
        <w:t>ces</w:t>
      </w:r>
      <w:r w:rsidRPr="00326C84">
        <w:rPr>
          <w:rFonts w:cs="Calibri"/>
        </w:rPr>
        <w:t xml:space="preserve"> activités entrent dans le cadre des compétences communales. De telles activités se rapportent en général à</w:t>
      </w:r>
      <w:r w:rsidR="00074FAF" w:rsidRPr="00326C84">
        <w:rPr>
          <w:rFonts w:cs="Calibri"/>
        </w:rPr>
        <w:t xml:space="preserve"> quatre</w:t>
      </w:r>
      <w:r w:rsidRPr="00326C84">
        <w:rPr>
          <w:rFonts w:cs="Calibri"/>
        </w:rPr>
        <w:t xml:space="preserve"> domaines :</w:t>
      </w:r>
    </w:p>
    <w:p w:rsidR="008D3837" w:rsidRPr="00326C84" w:rsidRDefault="008D3837" w:rsidP="00B255B9">
      <w:pPr>
        <w:pStyle w:val="ListParagraph"/>
        <w:numPr>
          <w:ilvl w:val="0"/>
          <w:numId w:val="26"/>
        </w:numPr>
        <w:rPr>
          <w:rFonts w:ascii="Calibri" w:hAnsi="Calibri" w:cs="Calibri"/>
          <w:sz w:val="22"/>
          <w:szCs w:val="22"/>
        </w:rPr>
      </w:pPr>
      <w:r w:rsidRPr="00326C84">
        <w:rPr>
          <w:rFonts w:ascii="Calibri" w:hAnsi="Calibri" w:cs="Calibri"/>
          <w:sz w:val="22"/>
          <w:szCs w:val="22"/>
        </w:rPr>
        <w:t>Renforcement des capacités de la commune en matière de maitri</w:t>
      </w:r>
      <w:r w:rsidR="00A33E3F" w:rsidRPr="00326C84">
        <w:rPr>
          <w:rFonts w:ascii="Calibri" w:hAnsi="Calibri" w:cs="Calibri"/>
          <w:sz w:val="22"/>
          <w:szCs w:val="22"/>
        </w:rPr>
        <w:t>se d’ouvrage de l’adaptation au changement climatique</w:t>
      </w:r>
      <w:r w:rsidR="00974D2F" w:rsidRPr="00326C84">
        <w:rPr>
          <w:rFonts w:ascii="Calibri" w:hAnsi="Calibri" w:cs="Calibri"/>
          <w:sz w:val="22"/>
          <w:szCs w:val="22"/>
        </w:rPr>
        <w:t> ;</w:t>
      </w:r>
    </w:p>
    <w:p w:rsidR="008D3837" w:rsidRPr="00326C84" w:rsidRDefault="008D3837" w:rsidP="00B255B9">
      <w:pPr>
        <w:pStyle w:val="ListParagraph"/>
        <w:numPr>
          <w:ilvl w:val="0"/>
          <w:numId w:val="26"/>
        </w:numPr>
        <w:rPr>
          <w:rFonts w:ascii="Calibri" w:hAnsi="Calibri" w:cs="Calibri"/>
          <w:sz w:val="22"/>
          <w:szCs w:val="22"/>
        </w:rPr>
      </w:pPr>
      <w:r w:rsidRPr="00326C84">
        <w:rPr>
          <w:rFonts w:ascii="Calibri" w:hAnsi="Calibri" w:cs="Calibri"/>
          <w:sz w:val="22"/>
          <w:szCs w:val="22"/>
        </w:rPr>
        <w:t xml:space="preserve">Fourniture de services à la population </w:t>
      </w:r>
      <w:r w:rsidR="00A33E3F" w:rsidRPr="00326C84">
        <w:rPr>
          <w:rFonts w:ascii="Calibri" w:hAnsi="Calibri" w:cs="Calibri"/>
          <w:sz w:val="22"/>
          <w:szCs w:val="22"/>
        </w:rPr>
        <w:t xml:space="preserve">locale </w:t>
      </w:r>
      <w:r w:rsidRPr="00326C84">
        <w:rPr>
          <w:rFonts w:ascii="Calibri" w:hAnsi="Calibri" w:cs="Calibri"/>
          <w:sz w:val="22"/>
          <w:szCs w:val="22"/>
        </w:rPr>
        <w:t>aux fins de développer</w:t>
      </w:r>
      <w:r w:rsidR="00A33E3F" w:rsidRPr="00326C84">
        <w:rPr>
          <w:rFonts w:ascii="Calibri" w:hAnsi="Calibri" w:cs="Calibri"/>
          <w:sz w:val="22"/>
          <w:szCs w:val="22"/>
        </w:rPr>
        <w:t xml:space="preserve"> sa résilience/adaptation au changement climatique</w:t>
      </w:r>
      <w:r w:rsidR="00974D2F" w:rsidRPr="00326C84">
        <w:rPr>
          <w:rFonts w:ascii="Calibri" w:hAnsi="Calibri" w:cs="Calibri"/>
          <w:sz w:val="22"/>
          <w:szCs w:val="22"/>
        </w:rPr>
        <w:t> ;</w:t>
      </w:r>
    </w:p>
    <w:p w:rsidR="008D3837" w:rsidRPr="00326C84" w:rsidRDefault="008D3837" w:rsidP="00B255B9">
      <w:pPr>
        <w:pStyle w:val="ListParagraph"/>
        <w:numPr>
          <w:ilvl w:val="0"/>
          <w:numId w:val="26"/>
        </w:numPr>
        <w:rPr>
          <w:rFonts w:ascii="Calibri" w:hAnsi="Calibri" w:cs="Calibri"/>
          <w:sz w:val="22"/>
          <w:szCs w:val="22"/>
        </w:rPr>
      </w:pPr>
      <w:r w:rsidRPr="00326C84">
        <w:rPr>
          <w:rFonts w:ascii="Calibri" w:hAnsi="Calibri" w:cs="Calibri"/>
          <w:sz w:val="22"/>
          <w:szCs w:val="22"/>
        </w:rPr>
        <w:t xml:space="preserve">Réalisation de nouvelles </w:t>
      </w:r>
      <w:r w:rsidR="00A33E3F" w:rsidRPr="00326C84">
        <w:rPr>
          <w:rFonts w:ascii="Calibri" w:hAnsi="Calibri" w:cs="Calibri"/>
          <w:sz w:val="22"/>
          <w:szCs w:val="22"/>
        </w:rPr>
        <w:t>infrastructures résilientes  au changement climatique</w:t>
      </w:r>
      <w:r w:rsidR="00974D2F" w:rsidRPr="00326C84">
        <w:rPr>
          <w:rFonts w:ascii="Calibri" w:hAnsi="Calibri" w:cs="Calibri"/>
          <w:sz w:val="22"/>
          <w:szCs w:val="22"/>
        </w:rPr>
        <w:t> ;</w:t>
      </w:r>
    </w:p>
    <w:p w:rsidR="008D3837" w:rsidRPr="00326C84" w:rsidRDefault="008D3837" w:rsidP="00B255B9">
      <w:pPr>
        <w:pStyle w:val="ListParagraph"/>
        <w:numPr>
          <w:ilvl w:val="0"/>
          <w:numId w:val="26"/>
        </w:numPr>
        <w:rPr>
          <w:rFonts w:ascii="Calibri" w:hAnsi="Calibri" w:cs="Calibri"/>
          <w:sz w:val="22"/>
          <w:szCs w:val="22"/>
        </w:rPr>
      </w:pPr>
      <w:r w:rsidRPr="00326C84">
        <w:rPr>
          <w:rFonts w:ascii="Calibri" w:hAnsi="Calibri" w:cs="Calibri"/>
          <w:sz w:val="22"/>
          <w:szCs w:val="22"/>
        </w:rPr>
        <w:t>Mise à niveau des infrastructures existantes pour augmenter leur résilience au changement climatique (</w:t>
      </w:r>
      <w:r w:rsidRPr="00326C84">
        <w:rPr>
          <w:rFonts w:ascii="Calibri" w:hAnsi="Calibri" w:cs="Calibri"/>
          <w:i/>
          <w:iCs/>
          <w:sz w:val="22"/>
          <w:szCs w:val="22"/>
        </w:rPr>
        <w:t>climate proofing</w:t>
      </w:r>
      <w:r w:rsidRPr="00326C84">
        <w:rPr>
          <w:rFonts w:ascii="Calibri" w:hAnsi="Calibri" w:cs="Calibri"/>
          <w:sz w:val="22"/>
          <w:szCs w:val="22"/>
        </w:rPr>
        <w:t xml:space="preserve">). </w:t>
      </w:r>
    </w:p>
    <w:p w:rsidR="00BF2138" w:rsidRPr="00326C84" w:rsidRDefault="00BF2138" w:rsidP="008D3837">
      <w:pPr>
        <w:rPr>
          <w:rFonts w:cs="Calibri"/>
        </w:rPr>
      </w:pPr>
    </w:p>
    <w:p w:rsidR="008D3837" w:rsidRPr="00326C84" w:rsidRDefault="00BF2138" w:rsidP="008D3837">
      <w:pPr>
        <w:rPr>
          <w:rFonts w:cs="Calibri"/>
          <w:i/>
          <w:iCs/>
        </w:rPr>
      </w:pPr>
      <w:r w:rsidRPr="00326C84">
        <w:rPr>
          <w:rFonts w:cs="Calibri"/>
          <w:i/>
          <w:iCs/>
        </w:rPr>
        <w:t>Notons à cet égard que les communes pourront affecter une partie de la subvention LoCAL (jusqu’à concurrence de 5%) à la couverture des coûts de gestion associés à la mise en œuvre du programme communal d’adaptation au changement climatique.</w:t>
      </w:r>
    </w:p>
    <w:p w:rsidR="00091C61" w:rsidRPr="00326C84" w:rsidRDefault="00091C61" w:rsidP="00091C61">
      <w:pPr>
        <w:rPr>
          <w:rFonts w:cs="Calibri"/>
        </w:rPr>
      </w:pPr>
    </w:p>
    <w:p w:rsidR="008D3837" w:rsidRPr="00326C84" w:rsidRDefault="008D3837" w:rsidP="00A33E3F">
      <w:pPr>
        <w:rPr>
          <w:rFonts w:cs="Calibri"/>
        </w:rPr>
      </w:pPr>
      <w:r w:rsidRPr="00326C84">
        <w:rPr>
          <w:rFonts w:cs="Calibri"/>
        </w:rPr>
        <w:t xml:space="preserve">Le tableau ci-après énumère la panoplie d’activités qui sont éligibles pour financement par les subventions </w:t>
      </w:r>
      <w:r w:rsidR="00A33E3F" w:rsidRPr="00326C84">
        <w:rPr>
          <w:rFonts w:cs="Calibri"/>
        </w:rPr>
        <w:t>LoCAL</w:t>
      </w:r>
      <w:r w:rsidRPr="00326C84">
        <w:rPr>
          <w:rFonts w:cs="Calibri"/>
        </w:rPr>
        <w:t xml:space="preserve"> ; ce tableau a un </w:t>
      </w:r>
      <w:r w:rsidRPr="00326C84">
        <w:rPr>
          <w:rFonts w:cs="Calibri"/>
          <w:u w:val="single"/>
        </w:rPr>
        <w:t>caractère indicatif</w:t>
      </w:r>
      <w:r w:rsidRPr="00326C84">
        <w:rPr>
          <w:rFonts w:cs="Calibri"/>
        </w:rPr>
        <w:t xml:space="preserve"> et sera par conséquent affiné et éventuellement élargi compte tenu des conditions locales et de l’expérience acquise au cours de l’exécu</w:t>
      </w:r>
      <w:r w:rsidR="008528B9" w:rsidRPr="00326C84">
        <w:rPr>
          <w:rFonts w:cs="Calibri"/>
        </w:rPr>
        <w:t>tion de l’initiative LoCAL-</w:t>
      </w:r>
      <w:r w:rsidR="00A33E3F" w:rsidRPr="00326C84">
        <w:rPr>
          <w:rFonts w:cs="Calibri"/>
        </w:rPr>
        <w:t>Niger</w:t>
      </w:r>
      <w:r w:rsidRPr="00326C84">
        <w:rPr>
          <w:rFonts w:cs="Calibri"/>
        </w:rPr>
        <w:t xml:space="preserve">. </w:t>
      </w:r>
    </w:p>
    <w:p w:rsidR="004111C6" w:rsidRPr="00326C84" w:rsidRDefault="004111C6" w:rsidP="00A33E3F">
      <w:pPr>
        <w:rPr>
          <w:rFonts w:cs="Calibr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01"/>
        <w:gridCol w:w="6804"/>
      </w:tblGrid>
      <w:tr w:rsidR="007F4955" w:rsidRPr="00326C84" w:rsidTr="00CA35C3">
        <w:trPr>
          <w:trHeight w:val="410"/>
        </w:trPr>
        <w:tc>
          <w:tcPr>
            <w:tcW w:w="9356" w:type="dxa"/>
            <w:gridSpan w:val="3"/>
            <w:shd w:val="clear" w:color="auto" w:fill="D9D9D9"/>
            <w:vAlign w:val="center"/>
          </w:tcPr>
          <w:p w:rsidR="007F4955" w:rsidRPr="00326C84" w:rsidRDefault="00B10579" w:rsidP="00CA35C3">
            <w:pPr>
              <w:jc w:val="center"/>
              <w:rPr>
                <w:rFonts w:cs="Calibri"/>
                <w:b/>
              </w:rPr>
            </w:pPr>
            <w:r w:rsidRPr="00326C84">
              <w:rPr>
                <w:rFonts w:cs="Calibri"/>
                <w:bCs/>
              </w:rPr>
              <w:t>Tableau No 4</w:t>
            </w:r>
            <w:r w:rsidRPr="00326C84">
              <w:rPr>
                <w:rFonts w:cs="Calibri"/>
                <w:b/>
              </w:rPr>
              <w:t xml:space="preserve"> : </w:t>
            </w:r>
            <w:r w:rsidR="007F4955" w:rsidRPr="00326C84">
              <w:rPr>
                <w:rFonts w:cs="Calibri"/>
                <w:b/>
              </w:rPr>
              <w:t xml:space="preserve">Activités et Dépenses éligibles au financement par les subventions LoCAL </w:t>
            </w:r>
          </w:p>
        </w:tc>
      </w:tr>
      <w:tr w:rsidR="007F4955" w:rsidRPr="00326C84" w:rsidTr="00CA35C3">
        <w:trPr>
          <w:trHeight w:val="343"/>
        </w:trPr>
        <w:tc>
          <w:tcPr>
            <w:tcW w:w="2552" w:type="dxa"/>
            <w:gridSpan w:val="2"/>
            <w:shd w:val="clear" w:color="auto" w:fill="auto"/>
            <w:vAlign w:val="center"/>
          </w:tcPr>
          <w:p w:rsidR="007F4955" w:rsidRPr="00326C84" w:rsidRDefault="007F4955" w:rsidP="00CA35C3">
            <w:pPr>
              <w:jc w:val="center"/>
              <w:rPr>
                <w:rFonts w:cs="Calibri"/>
                <w:b/>
                <w:sz w:val="20"/>
                <w:szCs w:val="20"/>
              </w:rPr>
            </w:pPr>
            <w:r w:rsidRPr="00326C84">
              <w:rPr>
                <w:rFonts w:cs="Calibri"/>
                <w:b/>
                <w:sz w:val="20"/>
                <w:szCs w:val="20"/>
              </w:rPr>
              <w:t>Domaines d’intervention</w:t>
            </w:r>
          </w:p>
        </w:tc>
        <w:tc>
          <w:tcPr>
            <w:tcW w:w="6804" w:type="dxa"/>
            <w:shd w:val="clear" w:color="auto" w:fill="auto"/>
            <w:vAlign w:val="center"/>
          </w:tcPr>
          <w:p w:rsidR="007F4955" w:rsidRPr="00326C84" w:rsidRDefault="007F4955" w:rsidP="00CA35C3">
            <w:pPr>
              <w:jc w:val="center"/>
              <w:rPr>
                <w:rFonts w:cs="Calibri"/>
                <w:b/>
                <w:sz w:val="20"/>
                <w:szCs w:val="20"/>
              </w:rPr>
            </w:pPr>
            <w:r w:rsidRPr="00326C84">
              <w:rPr>
                <w:rFonts w:cs="Calibri"/>
                <w:b/>
                <w:sz w:val="20"/>
                <w:szCs w:val="20"/>
              </w:rPr>
              <w:t>Exemples d’activités éligibles</w:t>
            </w:r>
          </w:p>
        </w:tc>
      </w:tr>
      <w:tr w:rsidR="007F4955" w:rsidRPr="00326C84" w:rsidTr="00CA35C3">
        <w:trPr>
          <w:trHeight w:val="402"/>
        </w:trPr>
        <w:tc>
          <w:tcPr>
            <w:tcW w:w="551" w:type="dxa"/>
            <w:vAlign w:val="center"/>
          </w:tcPr>
          <w:p w:rsidR="007F4955" w:rsidRPr="00326C84" w:rsidRDefault="007F4955" w:rsidP="0099302C">
            <w:pPr>
              <w:rPr>
                <w:rFonts w:cs="Calibri"/>
                <w:bCs/>
                <w:sz w:val="20"/>
                <w:szCs w:val="20"/>
              </w:rPr>
            </w:pPr>
            <w:r w:rsidRPr="00326C84">
              <w:rPr>
                <w:rFonts w:cs="Calibri"/>
                <w:bCs/>
                <w:sz w:val="20"/>
                <w:szCs w:val="20"/>
              </w:rPr>
              <w:t>1</w:t>
            </w:r>
          </w:p>
        </w:tc>
        <w:tc>
          <w:tcPr>
            <w:tcW w:w="8805" w:type="dxa"/>
            <w:gridSpan w:val="2"/>
            <w:vAlign w:val="center"/>
          </w:tcPr>
          <w:p w:rsidR="007F4955" w:rsidRPr="00326C84" w:rsidRDefault="007F4955" w:rsidP="0099302C">
            <w:pPr>
              <w:rPr>
                <w:rFonts w:cs="Calibri"/>
                <w:bCs/>
                <w:sz w:val="20"/>
                <w:szCs w:val="20"/>
              </w:rPr>
            </w:pPr>
            <w:r w:rsidRPr="00326C84">
              <w:rPr>
                <w:rFonts w:cs="Calibri"/>
                <w:bCs/>
              </w:rPr>
              <w:t xml:space="preserve">Mesures de renforcement des capacités institutionnelles de la commune </w:t>
            </w:r>
          </w:p>
        </w:tc>
      </w:tr>
      <w:tr w:rsidR="008F6F12" w:rsidRPr="00326C84" w:rsidTr="00CA35C3">
        <w:tc>
          <w:tcPr>
            <w:tcW w:w="551" w:type="dxa"/>
            <w:vAlign w:val="center"/>
          </w:tcPr>
          <w:p w:rsidR="007F4955" w:rsidRPr="00326C84" w:rsidRDefault="007F4955" w:rsidP="0099302C">
            <w:pPr>
              <w:rPr>
                <w:rFonts w:cs="Calibri"/>
                <w:bCs/>
                <w:sz w:val="20"/>
                <w:szCs w:val="20"/>
              </w:rPr>
            </w:pPr>
            <w:r w:rsidRPr="00326C84">
              <w:rPr>
                <w:rFonts w:cs="Calibri"/>
                <w:bCs/>
                <w:sz w:val="20"/>
                <w:szCs w:val="20"/>
              </w:rPr>
              <w:t>1.1</w:t>
            </w:r>
          </w:p>
        </w:tc>
        <w:tc>
          <w:tcPr>
            <w:tcW w:w="2001" w:type="dxa"/>
            <w:vAlign w:val="center"/>
          </w:tcPr>
          <w:p w:rsidR="007F4955" w:rsidRPr="00326C84" w:rsidRDefault="007F4955" w:rsidP="00CA35C3">
            <w:pPr>
              <w:jc w:val="left"/>
              <w:rPr>
                <w:rFonts w:cs="Calibri"/>
                <w:bCs/>
                <w:sz w:val="20"/>
                <w:szCs w:val="20"/>
              </w:rPr>
            </w:pPr>
            <w:r w:rsidRPr="00326C84">
              <w:rPr>
                <w:rFonts w:cs="Calibri"/>
                <w:bCs/>
                <w:sz w:val="20"/>
                <w:szCs w:val="20"/>
              </w:rPr>
              <w:t>Capacités de planification</w:t>
            </w:r>
          </w:p>
        </w:tc>
        <w:tc>
          <w:tcPr>
            <w:tcW w:w="6804" w:type="dxa"/>
            <w:vAlign w:val="center"/>
          </w:tcPr>
          <w:p w:rsidR="00D53654" w:rsidRPr="00326C84" w:rsidRDefault="00D53654"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Intégration de l’adaptation aux changements climatiques dans le plan de développement communal.</w:t>
            </w:r>
          </w:p>
          <w:p w:rsidR="00D53654" w:rsidRPr="00326C84" w:rsidRDefault="00D53654"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Elaboration du programme annuel de mesures d’adaptation</w:t>
            </w:r>
          </w:p>
          <w:p w:rsidR="00D53654" w:rsidRPr="00326C84" w:rsidRDefault="00D53654"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Réalisation d’études de faisabilité des mesures d’adaptation</w:t>
            </w:r>
          </w:p>
          <w:p w:rsidR="007F4955" w:rsidRPr="00326C84" w:rsidRDefault="007F4955"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 xml:space="preserve">Renforcement des capacités des acteurs </w:t>
            </w:r>
            <w:r w:rsidR="00D53654" w:rsidRPr="00326C84">
              <w:rPr>
                <w:rFonts w:ascii="Calibri" w:hAnsi="Calibri" w:cs="Calibri"/>
                <w:bCs/>
                <w:sz w:val="20"/>
                <w:lang w:eastAsia="en-US"/>
              </w:rPr>
              <w:t>locaux en planification et gouvernance locale de l’</w:t>
            </w:r>
            <w:r w:rsidR="008105C8" w:rsidRPr="00326C84">
              <w:rPr>
                <w:rFonts w:ascii="Calibri" w:hAnsi="Calibri" w:cs="Calibri"/>
                <w:bCs/>
                <w:sz w:val="20"/>
                <w:lang w:eastAsia="en-US"/>
              </w:rPr>
              <w:t>adaptation</w:t>
            </w:r>
            <w:r w:rsidR="00D53654" w:rsidRPr="00326C84">
              <w:rPr>
                <w:rFonts w:ascii="Calibri" w:hAnsi="Calibri" w:cs="Calibri"/>
                <w:bCs/>
                <w:sz w:val="20"/>
                <w:lang w:eastAsia="en-US"/>
              </w:rPr>
              <w:t xml:space="preserve"> au </w:t>
            </w:r>
            <w:r w:rsidR="008105C8" w:rsidRPr="00326C84">
              <w:rPr>
                <w:rFonts w:ascii="Calibri" w:hAnsi="Calibri" w:cs="Calibri"/>
                <w:bCs/>
                <w:sz w:val="20"/>
                <w:lang w:eastAsia="en-US"/>
              </w:rPr>
              <w:t>changement</w:t>
            </w:r>
            <w:r w:rsidR="00D53654" w:rsidRPr="00326C84">
              <w:rPr>
                <w:rFonts w:ascii="Calibri" w:hAnsi="Calibri" w:cs="Calibri"/>
                <w:bCs/>
                <w:sz w:val="20"/>
                <w:lang w:eastAsia="en-US"/>
              </w:rPr>
              <w:t xml:space="preserve"> climatiques </w:t>
            </w:r>
          </w:p>
        </w:tc>
      </w:tr>
      <w:tr w:rsidR="008F6F12" w:rsidRPr="00326C84" w:rsidTr="00CA35C3">
        <w:tc>
          <w:tcPr>
            <w:tcW w:w="551" w:type="dxa"/>
            <w:vAlign w:val="center"/>
          </w:tcPr>
          <w:p w:rsidR="007F4955" w:rsidRPr="00326C84" w:rsidRDefault="007F4955" w:rsidP="0099302C">
            <w:pPr>
              <w:rPr>
                <w:rFonts w:cs="Calibri"/>
                <w:bCs/>
                <w:sz w:val="20"/>
                <w:szCs w:val="20"/>
              </w:rPr>
            </w:pPr>
            <w:r w:rsidRPr="00326C84">
              <w:rPr>
                <w:rFonts w:cs="Calibri"/>
                <w:bCs/>
                <w:sz w:val="20"/>
                <w:szCs w:val="20"/>
              </w:rPr>
              <w:t>1.2.</w:t>
            </w:r>
          </w:p>
        </w:tc>
        <w:tc>
          <w:tcPr>
            <w:tcW w:w="2001" w:type="dxa"/>
            <w:vAlign w:val="center"/>
          </w:tcPr>
          <w:p w:rsidR="007F4955" w:rsidRPr="00326C84" w:rsidRDefault="007F4955" w:rsidP="00CA35C3">
            <w:pPr>
              <w:jc w:val="left"/>
              <w:rPr>
                <w:rFonts w:cs="Calibri"/>
                <w:bCs/>
                <w:sz w:val="20"/>
                <w:szCs w:val="20"/>
              </w:rPr>
            </w:pPr>
            <w:r w:rsidRPr="00326C84">
              <w:rPr>
                <w:rFonts w:cs="Calibri"/>
                <w:bCs/>
                <w:sz w:val="20"/>
                <w:szCs w:val="20"/>
              </w:rPr>
              <w:t>Amélioration de l’expertise locale et de l’information sur les changements climatiques</w:t>
            </w:r>
          </w:p>
        </w:tc>
        <w:tc>
          <w:tcPr>
            <w:tcW w:w="6804" w:type="dxa"/>
            <w:vAlign w:val="center"/>
          </w:tcPr>
          <w:p w:rsidR="008105C8"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Mise en place d’un répertoire et diffusion des bonnes pratiques d’adaptation aux changements climatiques ;</w:t>
            </w:r>
          </w:p>
          <w:p w:rsidR="008105C8"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Diffusion des pratiques améliorées de la gestion des terres dégradées</w:t>
            </w:r>
            <w:r w:rsidR="00974D2F" w:rsidRPr="00326C84">
              <w:rPr>
                <w:rFonts w:ascii="Calibri" w:hAnsi="Calibri" w:cs="Calibri"/>
                <w:bCs/>
                <w:sz w:val="20"/>
                <w:lang w:eastAsia="en-US"/>
              </w:rPr>
              <w:t> ;</w:t>
            </w:r>
          </w:p>
          <w:p w:rsidR="008105C8"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Formation des agents de la commune aux changements climatiques ;</w:t>
            </w:r>
          </w:p>
          <w:p w:rsidR="008105C8"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Collecte, archivage et exploitation des savoirs endogènes sur l’adaptation aux changements climatiques ;</w:t>
            </w:r>
          </w:p>
          <w:p w:rsidR="008105C8"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Elaboration et mise en œuvre d’un programme de communication et de sensibilisation à l’endroit des populations et des élèves sur les impacts locaux des changements climatiques (avec l’assistance des institutions nationales concernées) ;</w:t>
            </w:r>
          </w:p>
          <w:p w:rsidR="007F4955" w:rsidRPr="00326C84" w:rsidRDefault="008105C8" w:rsidP="00B255B9">
            <w:pPr>
              <w:pStyle w:val="ListParagraph"/>
              <w:numPr>
                <w:ilvl w:val="0"/>
                <w:numId w:val="24"/>
              </w:numPr>
              <w:jc w:val="left"/>
              <w:rPr>
                <w:rFonts w:ascii="Calibri" w:hAnsi="Calibri" w:cs="Calibri"/>
                <w:bCs/>
                <w:sz w:val="20"/>
                <w:lang w:eastAsia="en-US"/>
              </w:rPr>
            </w:pPr>
            <w:r w:rsidRPr="00326C84">
              <w:rPr>
                <w:rFonts w:ascii="Calibri" w:hAnsi="Calibri" w:cs="Calibri"/>
                <w:bCs/>
                <w:sz w:val="20"/>
                <w:lang w:eastAsia="en-US"/>
              </w:rPr>
              <w:t>Mise en place de systèmes d’alerte et de vigilance pour lutter contre inondations et les ennemis des cultures.</w:t>
            </w:r>
          </w:p>
        </w:tc>
      </w:tr>
      <w:tr w:rsidR="008F6F12" w:rsidRPr="00326C84" w:rsidTr="00CA35C3">
        <w:trPr>
          <w:trHeight w:val="351"/>
        </w:trPr>
        <w:tc>
          <w:tcPr>
            <w:tcW w:w="551" w:type="dxa"/>
            <w:vAlign w:val="center"/>
          </w:tcPr>
          <w:p w:rsidR="007F4955" w:rsidRPr="00326C84" w:rsidRDefault="007F4955" w:rsidP="0099302C">
            <w:pPr>
              <w:rPr>
                <w:rFonts w:cs="Calibri"/>
                <w:bCs/>
              </w:rPr>
            </w:pPr>
            <w:r w:rsidRPr="00326C84">
              <w:rPr>
                <w:rFonts w:cs="Calibri"/>
                <w:bCs/>
              </w:rPr>
              <w:t>2</w:t>
            </w:r>
          </w:p>
        </w:tc>
        <w:tc>
          <w:tcPr>
            <w:tcW w:w="8805" w:type="dxa"/>
            <w:gridSpan w:val="2"/>
            <w:vAlign w:val="center"/>
          </w:tcPr>
          <w:p w:rsidR="007F4955" w:rsidRPr="00326C84" w:rsidRDefault="007F4955" w:rsidP="00CA35C3">
            <w:pPr>
              <w:jc w:val="left"/>
              <w:rPr>
                <w:rFonts w:cs="Calibri"/>
                <w:bCs/>
              </w:rPr>
            </w:pPr>
            <w:r w:rsidRPr="00326C84">
              <w:rPr>
                <w:rFonts w:cs="Calibri"/>
                <w:bCs/>
              </w:rPr>
              <w:t>Investiss</w:t>
            </w:r>
            <w:r w:rsidR="00D53654" w:rsidRPr="00326C84">
              <w:rPr>
                <w:rFonts w:cs="Calibri"/>
                <w:bCs/>
              </w:rPr>
              <w:t xml:space="preserve">ements en mesures d’adaptation </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2.1</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Agriculture</w:t>
            </w:r>
          </w:p>
        </w:tc>
        <w:tc>
          <w:tcPr>
            <w:tcW w:w="6804" w:type="dxa"/>
            <w:shd w:val="clear" w:color="auto" w:fill="FFFFFF"/>
          </w:tcPr>
          <w:p w:rsidR="007F4955" w:rsidRPr="00157FE9" w:rsidRDefault="008105C8" w:rsidP="00B255B9">
            <w:pPr>
              <w:pStyle w:val="NoSpacing"/>
              <w:numPr>
                <w:ilvl w:val="0"/>
                <w:numId w:val="79"/>
              </w:numPr>
            </w:pPr>
            <w:r w:rsidRPr="00157FE9">
              <w:t xml:space="preserve">Teste et </w:t>
            </w:r>
            <w:r w:rsidR="00E01420" w:rsidRPr="00157FE9">
              <w:t xml:space="preserve">promotion  </w:t>
            </w:r>
            <w:r w:rsidR="007F4955" w:rsidRPr="00157FE9">
              <w:t>de</w:t>
            </w:r>
            <w:r w:rsidRPr="00157FE9">
              <w:t>s</w:t>
            </w:r>
            <w:r w:rsidR="007F4955" w:rsidRPr="00157FE9">
              <w:t xml:space="preserve"> variétés (mil, sorgho, niébé</w:t>
            </w:r>
            <w:r w:rsidR="00982016" w:rsidRPr="00157FE9">
              <w:t>, etc.</w:t>
            </w:r>
            <w:r w:rsidR="007F4955" w:rsidRPr="00157FE9">
              <w:t>) adaptées aux conditions climatiques actuelles;</w:t>
            </w:r>
          </w:p>
          <w:p w:rsidR="007F4955" w:rsidRPr="00157FE9" w:rsidRDefault="008105C8" w:rsidP="00B255B9">
            <w:pPr>
              <w:pStyle w:val="NoSpacing"/>
              <w:numPr>
                <w:ilvl w:val="0"/>
                <w:numId w:val="79"/>
              </w:numPr>
            </w:pPr>
            <w:r w:rsidRPr="00157FE9">
              <w:t>R</w:t>
            </w:r>
            <w:r w:rsidR="007F4955" w:rsidRPr="00157FE9">
              <w:t xml:space="preserve">écupération des terres communautaires dégradées et leur utilisation à des fins agricoles </w:t>
            </w:r>
            <w:r w:rsidRPr="00157FE9">
              <w:t>ou pastorales</w:t>
            </w:r>
            <w:r w:rsidR="00E01420" w:rsidRPr="00157FE9">
              <w:t> ;</w:t>
            </w:r>
          </w:p>
          <w:p w:rsidR="007F4955" w:rsidRPr="00157FE9" w:rsidRDefault="008105C8" w:rsidP="00B255B9">
            <w:pPr>
              <w:pStyle w:val="NoSpacing"/>
              <w:numPr>
                <w:ilvl w:val="0"/>
                <w:numId w:val="79"/>
              </w:numPr>
            </w:pPr>
            <w:r w:rsidRPr="00157FE9">
              <w:t>R</w:t>
            </w:r>
            <w:r w:rsidR="007F4955" w:rsidRPr="00157FE9">
              <w:t>éalisation  d’ouvrages de retenue des eaux de ruissellement en vue de la pratique de cultures maraichères</w:t>
            </w:r>
            <w:r w:rsidR="00E01420" w:rsidRPr="00157FE9">
              <w:t> ;</w:t>
            </w:r>
          </w:p>
          <w:p w:rsidR="00982016" w:rsidRPr="00157FE9" w:rsidRDefault="00982016" w:rsidP="00B255B9">
            <w:pPr>
              <w:pStyle w:val="NoSpacing"/>
              <w:numPr>
                <w:ilvl w:val="0"/>
                <w:numId w:val="79"/>
              </w:numPr>
            </w:pPr>
            <w:r w:rsidRPr="00157FE9">
              <w:t>Equipements agricoles </w:t>
            </w:r>
            <w:r w:rsidR="00774F68" w:rsidRPr="00157FE9">
              <w:t>adaptés</w:t>
            </w:r>
            <w:r w:rsidRPr="00157FE9">
              <w:t>;</w:t>
            </w:r>
          </w:p>
          <w:p w:rsidR="00774F68" w:rsidRPr="00157FE9" w:rsidRDefault="00774F68" w:rsidP="00B255B9">
            <w:pPr>
              <w:pStyle w:val="NoSpacing"/>
              <w:numPr>
                <w:ilvl w:val="0"/>
                <w:numId w:val="79"/>
              </w:numPr>
            </w:pPr>
            <w:r w:rsidRPr="00157FE9">
              <w:t>Promotion de techniques agricoles adaptées (micro</w:t>
            </w:r>
            <w:r w:rsidR="00DC2DE9" w:rsidRPr="00157FE9">
              <w:t>-irrigation, micro fertilisation, etc.) ;</w:t>
            </w:r>
          </w:p>
          <w:p w:rsidR="007F4955" w:rsidRPr="00157FE9" w:rsidRDefault="008105C8" w:rsidP="00B255B9">
            <w:pPr>
              <w:pStyle w:val="NoSpacing"/>
              <w:numPr>
                <w:ilvl w:val="0"/>
                <w:numId w:val="79"/>
              </w:numPr>
            </w:pPr>
            <w:r w:rsidRPr="00157FE9">
              <w:t>A</w:t>
            </w:r>
            <w:r w:rsidR="007F4955" w:rsidRPr="00157FE9">
              <w:t>ménagem</w:t>
            </w:r>
            <w:r w:rsidRPr="00157FE9">
              <w:t xml:space="preserve">ent des mares permanentes pour </w:t>
            </w:r>
            <w:r w:rsidR="007F4955" w:rsidRPr="00157FE9">
              <w:t>les cultures maraichères</w:t>
            </w:r>
            <w:r w:rsidR="00E01420" w:rsidRPr="00157FE9">
              <w:t>.</w:t>
            </w:r>
            <w:r w:rsidR="007F4955" w:rsidRPr="00157FE9">
              <w:t xml:space="preserve"> </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2.2</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Elevage</w:t>
            </w:r>
          </w:p>
        </w:tc>
        <w:tc>
          <w:tcPr>
            <w:tcW w:w="6804" w:type="dxa"/>
            <w:shd w:val="clear" w:color="auto" w:fill="FFFFFF"/>
          </w:tcPr>
          <w:p w:rsidR="00982016" w:rsidRPr="00157FE9" w:rsidRDefault="008105C8" w:rsidP="00B255B9">
            <w:pPr>
              <w:pStyle w:val="NoSpacing"/>
              <w:numPr>
                <w:ilvl w:val="0"/>
                <w:numId w:val="80"/>
              </w:numPr>
            </w:pPr>
            <w:r w:rsidRPr="00157FE9">
              <w:t xml:space="preserve">Aide à la </w:t>
            </w:r>
            <w:r w:rsidR="007F4955" w:rsidRPr="00157FE9">
              <w:t>vaccination contre les maladies animales</w:t>
            </w:r>
            <w:r w:rsidR="00E01420" w:rsidRPr="00157FE9">
              <w:t> ;</w:t>
            </w:r>
          </w:p>
          <w:p w:rsidR="00982016" w:rsidRPr="00157FE9" w:rsidRDefault="00774F68" w:rsidP="00B255B9">
            <w:pPr>
              <w:pStyle w:val="NoSpacing"/>
              <w:numPr>
                <w:ilvl w:val="0"/>
                <w:numId w:val="80"/>
              </w:numPr>
            </w:pPr>
            <w:r w:rsidRPr="00157FE9">
              <w:t xml:space="preserve">Aide à la création et/ou à </w:t>
            </w:r>
            <w:r w:rsidR="00DC2DE9" w:rsidRPr="00157FE9">
              <w:t>l’entretien</w:t>
            </w:r>
            <w:r w:rsidRPr="00157FE9">
              <w:t xml:space="preserve"> </w:t>
            </w:r>
            <w:r w:rsidR="00982016" w:rsidRPr="00157FE9">
              <w:t>Couloirs de passage ;</w:t>
            </w:r>
          </w:p>
          <w:p w:rsidR="007F4955" w:rsidRPr="00157FE9" w:rsidRDefault="00982016" w:rsidP="00B255B9">
            <w:pPr>
              <w:pStyle w:val="NoSpacing"/>
              <w:numPr>
                <w:ilvl w:val="0"/>
                <w:numId w:val="80"/>
              </w:numPr>
            </w:pPr>
            <w:r w:rsidRPr="00157FE9">
              <w:t>Culture fourragères ;</w:t>
            </w:r>
            <w:r w:rsidR="007F4955" w:rsidRPr="00157FE9">
              <w:t xml:space="preserve">  </w:t>
            </w:r>
          </w:p>
          <w:p w:rsidR="007F4955" w:rsidRPr="00157FE9" w:rsidRDefault="008105C8" w:rsidP="00B255B9">
            <w:pPr>
              <w:pStyle w:val="NoSpacing"/>
              <w:numPr>
                <w:ilvl w:val="0"/>
                <w:numId w:val="80"/>
              </w:numPr>
            </w:pPr>
            <w:r w:rsidRPr="00157FE9">
              <w:t xml:space="preserve">Aide à </w:t>
            </w:r>
            <w:r w:rsidR="007F4955" w:rsidRPr="00157FE9">
              <w:t>l’embouche ani</w:t>
            </w:r>
            <w:r w:rsidRPr="00157FE9">
              <w:t>male (au profit des femmes)</w:t>
            </w:r>
            <w:r w:rsidR="00E01420" w:rsidRPr="00157FE9">
              <w:t>.</w:t>
            </w:r>
            <w:r w:rsidRPr="00157FE9">
              <w:t xml:space="preserve"> </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2.3</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Foresterie</w:t>
            </w:r>
          </w:p>
        </w:tc>
        <w:tc>
          <w:tcPr>
            <w:tcW w:w="6804" w:type="dxa"/>
            <w:shd w:val="clear" w:color="auto" w:fill="FFFFFF"/>
          </w:tcPr>
          <w:p w:rsidR="007F4955" w:rsidRPr="00157FE9" w:rsidRDefault="008F6F12" w:rsidP="00B255B9">
            <w:pPr>
              <w:pStyle w:val="NoSpacing"/>
              <w:numPr>
                <w:ilvl w:val="0"/>
                <w:numId w:val="81"/>
              </w:numPr>
            </w:pPr>
            <w:r w:rsidRPr="00157FE9">
              <w:t>R</w:t>
            </w:r>
            <w:r w:rsidR="007F4955" w:rsidRPr="00157FE9">
              <w:t>écupération de terres dégradées par des techniques appropriées (Zai, demi-lune, banquettes…etc.)</w:t>
            </w:r>
            <w:r w:rsidR="00E01420" w:rsidRPr="00157FE9">
              <w:t> ;</w:t>
            </w:r>
            <w:r w:rsidR="007F4955" w:rsidRPr="00157FE9">
              <w:t xml:space="preserve"> </w:t>
            </w:r>
          </w:p>
          <w:p w:rsidR="00982016" w:rsidRPr="00157FE9" w:rsidRDefault="008F6F12" w:rsidP="00B255B9">
            <w:pPr>
              <w:pStyle w:val="NoSpacing"/>
              <w:numPr>
                <w:ilvl w:val="0"/>
                <w:numId w:val="81"/>
              </w:numPr>
            </w:pPr>
            <w:r w:rsidRPr="00157FE9">
              <w:t xml:space="preserve">Aide à </w:t>
            </w:r>
            <w:r w:rsidR="007F4955" w:rsidRPr="00157FE9">
              <w:t>Régénération Naturelle Assistée</w:t>
            </w:r>
            <w:r w:rsidR="00E01420" w:rsidRPr="00157FE9">
              <w:t> ;</w:t>
            </w:r>
          </w:p>
          <w:p w:rsidR="00982016" w:rsidRPr="00157FE9" w:rsidRDefault="00982016" w:rsidP="00B255B9">
            <w:pPr>
              <w:pStyle w:val="NoSpacing"/>
              <w:numPr>
                <w:ilvl w:val="0"/>
                <w:numId w:val="81"/>
              </w:numPr>
            </w:pPr>
            <w:r w:rsidRPr="00157FE9">
              <w:t>Bandes Pare-feux;</w:t>
            </w:r>
          </w:p>
          <w:p w:rsidR="007F4955" w:rsidRPr="00157FE9" w:rsidRDefault="00982016" w:rsidP="00B255B9">
            <w:pPr>
              <w:pStyle w:val="NoSpacing"/>
              <w:numPr>
                <w:ilvl w:val="0"/>
                <w:numId w:val="81"/>
              </w:numPr>
            </w:pPr>
            <w:r w:rsidRPr="00157FE9">
              <w:t>Apiculture</w:t>
            </w:r>
            <w:r w:rsidR="00774F68" w:rsidRPr="00157FE9">
              <w:t> ;</w:t>
            </w:r>
          </w:p>
          <w:p w:rsidR="007F4955" w:rsidRPr="00157FE9" w:rsidRDefault="008F6F12" w:rsidP="00B255B9">
            <w:pPr>
              <w:pStyle w:val="NoSpacing"/>
              <w:numPr>
                <w:ilvl w:val="0"/>
                <w:numId w:val="81"/>
              </w:numPr>
            </w:pPr>
            <w:r w:rsidRPr="00157FE9">
              <w:t>R</w:t>
            </w:r>
            <w:r w:rsidR="007F4955" w:rsidRPr="00157FE9">
              <w:t>écupération des terres communautaires dégradées et leur utilisat</w:t>
            </w:r>
            <w:r w:rsidRPr="00157FE9">
              <w:t>ion à des fins agro-sylvicoles</w:t>
            </w:r>
            <w:r w:rsidR="00E01420" w:rsidRPr="00157FE9">
              <w:t>.</w:t>
            </w:r>
            <w:r w:rsidRPr="00157FE9">
              <w:t xml:space="preserve"> </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2.4</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Ressources en Eau</w:t>
            </w:r>
          </w:p>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et Hydraulique</w:t>
            </w:r>
          </w:p>
        </w:tc>
        <w:tc>
          <w:tcPr>
            <w:tcW w:w="6804" w:type="dxa"/>
            <w:shd w:val="clear" w:color="auto" w:fill="FFFFFF"/>
          </w:tcPr>
          <w:p w:rsidR="007F4955" w:rsidRPr="00157FE9" w:rsidRDefault="008F6F12" w:rsidP="00B255B9">
            <w:pPr>
              <w:pStyle w:val="NoSpacing"/>
              <w:numPr>
                <w:ilvl w:val="0"/>
                <w:numId w:val="82"/>
              </w:numPr>
            </w:pPr>
            <w:r w:rsidRPr="00157FE9">
              <w:t xml:space="preserve">Renforcement  et </w:t>
            </w:r>
            <w:r w:rsidR="007F4955" w:rsidRPr="00157FE9">
              <w:t>réhabilitation des infrastructures hydrauliques</w:t>
            </w:r>
            <w:r w:rsidR="00E01420" w:rsidRPr="00157FE9">
              <w:t> ;</w:t>
            </w:r>
            <w:r w:rsidR="007F4955" w:rsidRPr="00157FE9">
              <w:t xml:space="preserve"> </w:t>
            </w:r>
          </w:p>
          <w:p w:rsidR="007F4955" w:rsidRPr="00157FE9" w:rsidRDefault="008F6F12" w:rsidP="00B255B9">
            <w:pPr>
              <w:pStyle w:val="NoSpacing"/>
              <w:numPr>
                <w:ilvl w:val="0"/>
                <w:numId w:val="82"/>
              </w:numPr>
            </w:pPr>
            <w:r w:rsidRPr="00157FE9">
              <w:t>F</w:t>
            </w:r>
            <w:r w:rsidR="007F4955" w:rsidRPr="00157FE9">
              <w:t xml:space="preserve">onçage </w:t>
            </w:r>
            <w:r w:rsidRPr="00157FE9">
              <w:t>de puits villageois</w:t>
            </w:r>
            <w:r w:rsidR="00E01420" w:rsidRPr="00157FE9">
              <w:t> ;</w:t>
            </w:r>
            <w:r w:rsidRPr="00157FE9">
              <w:t> </w:t>
            </w:r>
          </w:p>
          <w:p w:rsidR="007F4955" w:rsidRPr="00157FE9" w:rsidRDefault="008F6F12" w:rsidP="00B255B9">
            <w:pPr>
              <w:pStyle w:val="NoSpacing"/>
              <w:numPr>
                <w:ilvl w:val="0"/>
                <w:numId w:val="82"/>
              </w:numPr>
            </w:pPr>
            <w:r w:rsidRPr="00157FE9">
              <w:t>R</w:t>
            </w:r>
            <w:r w:rsidR="007F4955" w:rsidRPr="00157FE9">
              <w:t xml:space="preserve">éalisation de mini AEP dans les </w:t>
            </w:r>
            <w:r w:rsidRPr="00157FE9">
              <w:t>villages</w:t>
            </w:r>
            <w:r w:rsidR="00E01420" w:rsidRPr="00157FE9">
              <w:t> ;</w:t>
            </w:r>
          </w:p>
          <w:p w:rsidR="008F6F12" w:rsidRPr="00157FE9" w:rsidRDefault="008F6F12" w:rsidP="00B255B9">
            <w:pPr>
              <w:pStyle w:val="NoSpacing"/>
              <w:numPr>
                <w:ilvl w:val="0"/>
                <w:numId w:val="82"/>
              </w:numPr>
            </w:pPr>
            <w:r w:rsidRPr="00157FE9">
              <w:t>Aménagement de retenues d’eau pour lutter contre l’érosion et pour l’irrigation</w:t>
            </w:r>
            <w:r w:rsidR="00E01420" w:rsidRPr="00157FE9">
              <w:t> ;</w:t>
            </w:r>
          </w:p>
          <w:p w:rsidR="008F6F12" w:rsidRPr="00157FE9" w:rsidRDefault="008F6F12" w:rsidP="00B255B9">
            <w:pPr>
              <w:pStyle w:val="NoSpacing"/>
              <w:numPr>
                <w:ilvl w:val="0"/>
                <w:numId w:val="82"/>
              </w:numPr>
            </w:pPr>
            <w:r w:rsidRPr="00157FE9">
              <w:t>Entretien des puits.</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2.5</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Infrastructures</w:t>
            </w:r>
          </w:p>
        </w:tc>
        <w:tc>
          <w:tcPr>
            <w:tcW w:w="6804" w:type="dxa"/>
            <w:shd w:val="clear" w:color="auto" w:fill="FFFFFF"/>
          </w:tcPr>
          <w:p w:rsidR="007F4955" w:rsidRPr="00157FE9" w:rsidRDefault="007F4955" w:rsidP="00B255B9">
            <w:pPr>
              <w:pStyle w:val="ListParagraph"/>
              <w:numPr>
                <w:ilvl w:val="0"/>
                <w:numId w:val="25"/>
              </w:numPr>
              <w:jc w:val="left"/>
              <w:rPr>
                <w:rFonts w:asciiTheme="minorHAnsi" w:hAnsiTheme="minorHAnsi" w:cs="Calibri"/>
                <w:bCs/>
                <w:sz w:val="20"/>
                <w:lang w:eastAsia="en-US"/>
              </w:rPr>
            </w:pPr>
            <w:r w:rsidRPr="00157FE9">
              <w:rPr>
                <w:rFonts w:asciiTheme="minorHAnsi" w:hAnsiTheme="minorHAnsi" w:cs="Arial"/>
                <w:bCs/>
                <w:sz w:val="20"/>
                <w:lang w:eastAsia="en-US"/>
              </w:rPr>
              <w:t>Réalisation d’ouvrages pour protéger les routes et les habitations contre les eaux de ruissellement des Koris</w:t>
            </w:r>
            <w:r w:rsidR="00E01420" w:rsidRPr="00157FE9">
              <w:rPr>
                <w:rFonts w:asciiTheme="minorHAnsi" w:hAnsiTheme="minorHAnsi" w:cs="Arial"/>
                <w:bCs/>
                <w:sz w:val="20"/>
                <w:lang w:eastAsia="en-US"/>
              </w:rPr>
              <w:t> ;</w:t>
            </w:r>
          </w:p>
          <w:p w:rsidR="007F4955" w:rsidRPr="00157FE9" w:rsidRDefault="007F4955" w:rsidP="00B255B9">
            <w:pPr>
              <w:pStyle w:val="ListParagraph"/>
              <w:numPr>
                <w:ilvl w:val="0"/>
                <w:numId w:val="25"/>
              </w:numPr>
              <w:jc w:val="left"/>
              <w:rPr>
                <w:rFonts w:asciiTheme="minorHAnsi" w:hAnsiTheme="minorHAnsi" w:cs="Calibri"/>
                <w:bCs/>
                <w:sz w:val="20"/>
                <w:lang w:eastAsia="en-US"/>
              </w:rPr>
            </w:pPr>
            <w:r w:rsidRPr="00157FE9">
              <w:rPr>
                <w:rFonts w:asciiTheme="minorHAnsi" w:hAnsiTheme="minorHAnsi" w:cs="Calibri"/>
                <w:bCs/>
                <w:sz w:val="20"/>
                <w:lang w:eastAsia="en-US"/>
              </w:rPr>
              <w:t>Renforcement du mécanisme d’entretien des infrastructures de transport routier (pistes rurales) et d’assainissement</w:t>
            </w:r>
            <w:r w:rsidR="00E01420" w:rsidRPr="00157FE9">
              <w:rPr>
                <w:rFonts w:asciiTheme="minorHAnsi" w:hAnsiTheme="minorHAnsi" w:cs="Calibri"/>
                <w:bCs/>
                <w:sz w:val="20"/>
                <w:lang w:eastAsia="en-US"/>
              </w:rPr>
              <w:t> ;</w:t>
            </w:r>
          </w:p>
          <w:p w:rsidR="007F4955" w:rsidRPr="00157FE9" w:rsidRDefault="007F4955" w:rsidP="00B255B9">
            <w:pPr>
              <w:pStyle w:val="ListParagraph"/>
              <w:numPr>
                <w:ilvl w:val="0"/>
                <w:numId w:val="25"/>
              </w:numPr>
              <w:jc w:val="left"/>
              <w:rPr>
                <w:rFonts w:asciiTheme="minorHAnsi" w:hAnsiTheme="minorHAnsi" w:cs="Calibri"/>
                <w:bCs/>
                <w:sz w:val="20"/>
                <w:lang w:eastAsia="en-US"/>
              </w:rPr>
            </w:pPr>
            <w:r w:rsidRPr="00157FE9">
              <w:rPr>
                <w:rFonts w:asciiTheme="minorHAnsi" w:hAnsiTheme="minorHAnsi" w:cs="Calibri"/>
                <w:bCs/>
                <w:sz w:val="20"/>
                <w:lang w:eastAsia="en-US"/>
              </w:rPr>
              <w:t>Réalisation d’éq</w:t>
            </w:r>
            <w:r w:rsidR="008F6F12" w:rsidRPr="00157FE9">
              <w:rPr>
                <w:rFonts w:asciiTheme="minorHAnsi" w:hAnsiTheme="minorHAnsi" w:cs="Calibri"/>
                <w:bCs/>
                <w:sz w:val="20"/>
                <w:lang w:eastAsia="en-US"/>
              </w:rPr>
              <w:t>uipements collectifs résilients</w:t>
            </w:r>
            <w:r w:rsidRPr="00157FE9">
              <w:rPr>
                <w:rFonts w:asciiTheme="minorHAnsi" w:hAnsiTheme="minorHAnsi" w:cs="Calibri"/>
                <w:bCs/>
                <w:sz w:val="20"/>
                <w:lang w:eastAsia="en-US"/>
              </w:rPr>
              <w:t>.</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2.6</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Pêche</w:t>
            </w:r>
          </w:p>
        </w:tc>
        <w:tc>
          <w:tcPr>
            <w:tcW w:w="6804" w:type="dxa"/>
            <w:shd w:val="clear" w:color="auto" w:fill="FFFFFF"/>
          </w:tcPr>
          <w:p w:rsidR="00982016" w:rsidRPr="00157FE9" w:rsidRDefault="008F6F12" w:rsidP="00B255B9">
            <w:pPr>
              <w:pStyle w:val="ListParagraph"/>
              <w:numPr>
                <w:ilvl w:val="0"/>
                <w:numId w:val="83"/>
              </w:numPr>
              <w:spacing w:after="200"/>
              <w:jc w:val="left"/>
              <w:rPr>
                <w:rFonts w:asciiTheme="minorHAnsi" w:hAnsiTheme="minorHAnsi" w:cs="Arial"/>
                <w:bCs/>
                <w:sz w:val="20"/>
                <w:lang w:eastAsia="en-US"/>
              </w:rPr>
            </w:pPr>
            <w:r w:rsidRPr="00157FE9">
              <w:rPr>
                <w:rFonts w:asciiTheme="minorHAnsi" w:hAnsiTheme="minorHAnsi" w:cs="Arial"/>
                <w:bCs/>
                <w:sz w:val="20"/>
                <w:lang w:eastAsia="en-US"/>
              </w:rPr>
              <w:t>Aide à l</w:t>
            </w:r>
            <w:r w:rsidR="007F4955" w:rsidRPr="00157FE9">
              <w:rPr>
                <w:rFonts w:asciiTheme="minorHAnsi" w:hAnsiTheme="minorHAnsi" w:cs="Arial"/>
                <w:bCs/>
                <w:sz w:val="20"/>
                <w:lang w:eastAsia="en-US"/>
              </w:rPr>
              <w:t>’empois</w:t>
            </w:r>
            <w:r w:rsidRPr="00157FE9">
              <w:rPr>
                <w:rFonts w:asciiTheme="minorHAnsi" w:hAnsiTheme="minorHAnsi" w:cs="Arial"/>
                <w:bCs/>
                <w:sz w:val="20"/>
                <w:lang w:eastAsia="en-US"/>
              </w:rPr>
              <w:t>sonnement des mares permanentes</w:t>
            </w:r>
            <w:r w:rsidR="00982016" w:rsidRPr="00157FE9">
              <w:rPr>
                <w:rFonts w:asciiTheme="minorHAnsi" w:hAnsiTheme="minorHAnsi" w:cs="Arial"/>
                <w:bCs/>
                <w:sz w:val="20"/>
                <w:lang w:eastAsia="en-US"/>
              </w:rPr>
              <w:t> ;</w:t>
            </w:r>
          </w:p>
          <w:p w:rsidR="007F4955" w:rsidRPr="00157FE9" w:rsidRDefault="00982016" w:rsidP="00B255B9">
            <w:pPr>
              <w:pStyle w:val="ListParagraph"/>
              <w:numPr>
                <w:ilvl w:val="0"/>
                <w:numId w:val="83"/>
              </w:numPr>
              <w:spacing w:after="200"/>
              <w:jc w:val="left"/>
              <w:rPr>
                <w:rFonts w:asciiTheme="minorHAnsi" w:hAnsiTheme="minorHAnsi" w:cs="Arial"/>
                <w:bCs/>
                <w:sz w:val="20"/>
                <w:lang w:eastAsia="en-US"/>
              </w:rPr>
            </w:pPr>
            <w:r w:rsidRPr="00157FE9">
              <w:rPr>
                <w:rFonts w:asciiTheme="minorHAnsi" w:hAnsiTheme="minorHAnsi" w:cs="Arial"/>
                <w:bCs/>
                <w:sz w:val="20"/>
                <w:lang w:eastAsia="en-US"/>
              </w:rPr>
              <w:t>Equipement de pêche</w:t>
            </w:r>
            <w:r w:rsidR="00E01420" w:rsidRPr="00157FE9">
              <w:rPr>
                <w:rFonts w:asciiTheme="minorHAnsi" w:hAnsiTheme="minorHAnsi" w:cs="Arial"/>
                <w:bCs/>
                <w:sz w:val="20"/>
                <w:lang w:eastAsia="en-US"/>
              </w:rPr>
              <w:t>.</w:t>
            </w:r>
          </w:p>
        </w:tc>
      </w:tr>
      <w:tr w:rsidR="008F6F12" w:rsidRPr="00157FE9" w:rsidTr="00CA35C3">
        <w:tc>
          <w:tcPr>
            <w:tcW w:w="551" w:type="dxa"/>
            <w:shd w:val="clear" w:color="auto" w:fill="FFFFFF"/>
            <w:vAlign w:val="center"/>
          </w:tcPr>
          <w:p w:rsidR="007F4955" w:rsidRPr="00157FE9" w:rsidRDefault="007F4955" w:rsidP="0099302C">
            <w:pPr>
              <w:rPr>
                <w:rFonts w:asciiTheme="minorHAnsi" w:hAnsiTheme="minorHAnsi" w:cs="Calibri"/>
                <w:bCs/>
                <w:sz w:val="20"/>
                <w:szCs w:val="20"/>
              </w:rPr>
            </w:pPr>
            <w:r w:rsidRPr="00157FE9">
              <w:rPr>
                <w:rFonts w:asciiTheme="minorHAnsi" w:hAnsiTheme="minorHAnsi" w:cs="Calibri"/>
                <w:bCs/>
                <w:sz w:val="20"/>
                <w:szCs w:val="20"/>
              </w:rPr>
              <w:t>2.7</w:t>
            </w:r>
          </w:p>
        </w:tc>
        <w:tc>
          <w:tcPr>
            <w:tcW w:w="2001" w:type="dxa"/>
            <w:shd w:val="clear" w:color="auto" w:fill="FFFFFF"/>
            <w:vAlign w:val="center"/>
          </w:tcPr>
          <w:p w:rsidR="007F4955" w:rsidRPr="00157FE9" w:rsidRDefault="007F4955" w:rsidP="00CA35C3">
            <w:pPr>
              <w:jc w:val="left"/>
              <w:rPr>
                <w:rFonts w:asciiTheme="minorHAnsi" w:hAnsiTheme="minorHAnsi"/>
                <w:bCs/>
                <w:sz w:val="20"/>
                <w:szCs w:val="20"/>
              </w:rPr>
            </w:pPr>
            <w:r w:rsidRPr="00157FE9">
              <w:rPr>
                <w:rFonts w:asciiTheme="minorHAnsi" w:hAnsiTheme="minorHAnsi"/>
                <w:bCs/>
                <w:sz w:val="20"/>
                <w:szCs w:val="20"/>
              </w:rPr>
              <w:t>Santé</w:t>
            </w:r>
          </w:p>
        </w:tc>
        <w:tc>
          <w:tcPr>
            <w:tcW w:w="6804" w:type="dxa"/>
            <w:shd w:val="clear" w:color="auto" w:fill="FFFFFF"/>
          </w:tcPr>
          <w:p w:rsidR="007F4955" w:rsidRPr="00157FE9" w:rsidRDefault="008F6F12" w:rsidP="00B255B9">
            <w:pPr>
              <w:pStyle w:val="NoSpacing"/>
              <w:numPr>
                <w:ilvl w:val="0"/>
                <w:numId w:val="83"/>
              </w:numPr>
            </w:pPr>
            <w:r w:rsidRPr="00157FE9">
              <w:t>L</w:t>
            </w:r>
            <w:r w:rsidR="007F4955" w:rsidRPr="00157FE9">
              <w:t>utte contre les maladies climato-sensibles</w:t>
            </w:r>
            <w:r w:rsidR="00982016" w:rsidRPr="00157FE9">
              <w:t> </w:t>
            </w:r>
            <w:r w:rsidR="007F4955" w:rsidRPr="00157FE9">
              <w:t>: paludisme, méningite, rougeole…etc</w:t>
            </w:r>
            <w:r w:rsidR="00E01420" w:rsidRPr="00157FE9">
              <w:t>.</w:t>
            </w:r>
            <w:r w:rsidR="00982016" w:rsidRPr="00157FE9">
              <w:t> </w:t>
            </w:r>
            <w:r w:rsidR="00E01420" w:rsidRPr="00157FE9">
              <w:t>;</w:t>
            </w:r>
          </w:p>
          <w:p w:rsidR="007F4955" w:rsidRPr="00157FE9" w:rsidRDefault="008F6F12" w:rsidP="00B255B9">
            <w:pPr>
              <w:pStyle w:val="NoSpacing"/>
              <w:numPr>
                <w:ilvl w:val="0"/>
                <w:numId w:val="83"/>
              </w:numPr>
            </w:pPr>
            <w:r w:rsidRPr="00157FE9">
              <w:t>L</w:t>
            </w:r>
            <w:r w:rsidR="007F4955" w:rsidRPr="00157FE9">
              <w:t>utte contre la malnutrition des enfants et des femmes allaitantes</w:t>
            </w:r>
            <w:r w:rsidR="00E01420" w:rsidRPr="00157FE9">
              <w:t>.</w:t>
            </w:r>
          </w:p>
        </w:tc>
      </w:tr>
      <w:tr w:rsidR="00982016" w:rsidRPr="00157FE9" w:rsidTr="00CA35C3">
        <w:tc>
          <w:tcPr>
            <w:tcW w:w="551" w:type="dxa"/>
            <w:shd w:val="clear" w:color="auto" w:fill="FFFFFF"/>
            <w:vAlign w:val="center"/>
          </w:tcPr>
          <w:p w:rsidR="00982016" w:rsidRPr="00157FE9" w:rsidRDefault="00982016" w:rsidP="0099302C">
            <w:pPr>
              <w:rPr>
                <w:rFonts w:asciiTheme="minorHAnsi" w:hAnsiTheme="minorHAnsi" w:cs="Calibri"/>
                <w:bCs/>
                <w:sz w:val="20"/>
                <w:szCs w:val="20"/>
              </w:rPr>
            </w:pPr>
            <w:r w:rsidRPr="00157FE9">
              <w:rPr>
                <w:rFonts w:asciiTheme="minorHAnsi" w:hAnsiTheme="minorHAnsi" w:cs="Calibri"/>
                <w:bCs/>
                <w:sz w:val="20"/>
                <w:szCs w:val="20"/>
              </w:rPr>
              <w:t>2.8</w:t>
            </w:r>
          </w:p>
        </w:tc>
        <w:tc>
          <w:tcPr>
            <w:tcW w:w="2001" w:type="dxa"/>
            <w:shd w:val="clear" w:color="auto" w:fill="FFFFFF"/>
            <w:vAlign w:val="center"/>
          </w:tcPr>
          <w:p w:rsidR="00982016" w:rsidRPr="00157FE9" w:rsidRDefault="00982016" w:rsidP="00CA35C3">
            <w:pPr>
              <w:jc w:val="left"/>
              <w:rPr>
                <w:rFonts w:asciiTheme="minorHAnsi" w:hAnsiTheme="minorHAnsi"/>
                <w:bCs/>
                <w:sz w:val="20"/>
                <w:szCs w:val="20"/>
              </w:rPr>
            </w:pPr>
            <w:r w:rsidRPr="00157FE9">
              <w:rPr>
                <w:rFonts w:asciiTheme="minorHAnsi" w:hAnsiTheme="minorHAnsi"/>
                <w:bCs/>
                <w:sz w:val="20"/>
                <w:szCs w:val="20"/>
              </w:rPr>
              <w:t>Education, alphabétisation et formation</w:t>
            </w:r>
          </w:p>
        </w:tc>
        <w:tc>
          <w:tcPr>
            <w:tcW w:w="6804" w:type="dxa"/>
            <w:shd w:val="clear" w:color="auto" w:fill="FFFFFF"/>
          </w:tcPr>
          <w:p w:rsidR="00982016" w:rsidRPr="00157FE9" w:rsidRDefault="00C539B6" w:rsidP="00B255B9">
            <w:pPr>
              <w:pStyle w:val="NoSpacing"/>
              <w:numPr>
                <w:ilvl w:val="0"/>
                <w:numId w:val="83"/>
              </w:numPr>
            </w:pPr>
            <w:r w:rsidRPr="00157FE9">
              <w:t>Education environnementale  en vue d’un changement de comportement;</w:t>
            </w:r>
          </w:p>
          <w:p w:rsidR="00C539B6" w:rsidRPr="00157FE9" w:rsidRDefault="00C539B6" w:rsidP="00B255B9">
            <w:pPr>
              <w:pStyle w:val="NoSpacing"/>
              <w:numPr>
                <w:ilvl w:val="0"/>
                <w:numId w:val="83"/>
              </w:numPr>
            </w:pPr>
            <w:r w:rsidRPr="00157FE9">
              <w:t>Formation aux mesures d’a adaptation ;</w:t>
            </w:r>
          </w:p>
          <w:p w:rsidR="00C539B6" w:rsidRPr="00157FE9" w:rsidRDefault="00C539B6" w:rsidP="00B255B9">
            <w:pPr>
              <w:pStyle w:val="NoSpacing"/>
              <w:numPr>
                <w:ilvl w:val="0"/>
                <w:numId w:val="83"/>
              </w:numPr>
            </w:pPr>
            <w:r w:rsidRPr="00157FE9">
              <w:t>Appui à l’alphabétisation fonctionnelle.</w:t>
            </w:r>
          </w:p>
        </w:tc>
      </w:tr>
    </w:tbl>
    <w:p w:rsidR="007F4955" w:rsidRPr="00157FE9" w:rsidRDefault="007F4955" w:rsidP="007F4955">
      <w:pPr>
        <w:rPr>
          <w:rFonts w:asciiTheme="minorHAnsi" w:hAnsiTheme="minorHAnsi" w:cs="Calibri"/>
          <w:bCs/>
          <w:sz w:val="20"/>
          <w:szCs w:val="20"/>
        </w:rPr>
      </w:pPr>
    </w:p>
    <w:p w:rsidR="007F4955" w:rsidRPr="00326C84" w:rsidRDefault="007F4955" w:rsidP="007F4955"/>
    <w:p w:rsidR="008D3837" w:rsidRPr="00326C84" w:rsidRDefault="008D3837" w:rsidP="008D3837">
      <w:pPr>
        <w:rPr>
          <w:rFonts w:cs="Calibri"/>
          <w:b/>
        </w:rPr>
      </w:pPr>
      <w:r w:rsidRPr="00326C84">
        <w:rPr>
          <w:rFonts w:cs="Calibri"/>
          <w:b/>
        </w:rPr>
        <w:t>5.7 - Calendrier de mise en œuvre</w:t>
      </w:r>
    </w:p>
    <w:p w:rsidR="008D3837" w:rsidRPr="00326C84" w:rsidRDefault="008D3837" w:rsidP="008D3837">
      <w:pPr>
        <w:autoSpaceDE w:val="0"/>
        <w:autoSpaceDN w:val="0"/>
        <w:adjustRightInd w:val="0"/>
        <w:rPr>
          <w:rFonts w:eastAsia="Times New Roman" w:cs="Calibri"/>
        </w:rPr>
      </w:pPr>
    </w:p>
    <w:p w:rsidR="008D3837" w:rsidRPr="00326C84" w:rsidRDefault="008D3837" w:rsidP="008D3837">
      <w:pPr>
        <w:autoSpaceDE w:val="0"/>
        <w:autoSpaceDN w:val="0"/>
        <w:adjustRightInd w:val="0"/>
        <w:rPr>
          <w:rFonts w:eastAsia="Times New Roman" w:cs="Calibri"/>
        </w:rPr>
      </w:pPr>
      <w:r w:rsidRPr="00326C84">
        <w:rPr>
          <w:rFonts w:eastAsia="Times New Roman" w:cs="Calibri"/>
        </w:rPr>
        <w:t>Un cycle de 3 années est nécessaire pour la mise en place du dispositif de mesures des performances:</w:t>
      </w:r>
    </w:p>
    <w:p w:rsidR="008D3837" w:rsidRPr="00326C84" w:rsidRDefault="008D3837" w:rsidP="008D3837">
      <w:pPr>
        <w:autoSpaceDE w:val="0"/>
        <w:autoSpaceDN w:val="0"/>
        <w:adjustRightInd w:val="0"/>
        <w:rPr>
          <w:rFonts w:eastAsia="Times New Roman"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651"/>
      </w:tblGrid>
      <w:tr w:rsidR="008D3837" w:rsidRPr="00326C84" w:rsidTr="00CA35C3">
        <w:tc>
          <w:tcPr>
            <w:tcW w:w="9134" w:type="dxa"/>
            <w:gridSpan w:val="2"/>
            <w:shd w:val="clear" w:color="auto" w:fill="D9D9D9"/>
          </w:tcPr>
          <w:p w:rsidR="008D3837" w:rsidRPr="00326C84" w:rsidRDefault="00B10579" w:rsidP="00CA35C3">
            <w:pPr>
              <w:autoSpaceDE w:val="0"/>
              <w:autoSpaceDN w:val="0"/>
              <w:adjustRightInd w:val="0"/>
              <w:jc w:val="center"/>
              <w:rPr>
                <w:rFonts w:eastAsia="Times New Roman" w:cs="Calibri"/>
                <w:b/>
              </w:rPr>
            </w:pPr>
            <w:r w:rsidRPr="00326C84">
              <w:rPr>
                <w:rFonts w:eastAsia="Times New Roman" w:cs="Calibri"/>
              </w:rPr>
              <w:t>Tableau No 5 </w:t>
            </w:r>
            <w:r w:rsidR="00E01420" w:rsidRPr="00326C84">
              <w:rPr>
                <w:rFonts w:eastAsia="Times New Roman" w:cs="Calibri"/>
              </w:rPr>
              <w:t>: Calendrier</w:t>
            </w:r>
            <w:r w:rsidR="00364612" w:rsidRPr="00326C84">
              <w:rPr>
                <w:rFonts w:eastAsia="Times New Roman" w:cs="Calibri"/>
                <w:b/>
              </w:rPr>
              <w:t xml:space="preserve"> de Mise en Œuvre du LoCAL-</w:t>
            </w:r>
            <w:r w:rsidR="00A33E3F" w:rsidRPr="00326C84">
              <w:rPr>
                <w:rFonts w:eastAsia="Times New Roman" w:cs="Calibri"/>
                <w:b/>
              </w:rPr>
              <w:t>Niger</w:t>
            </w:r>
          </w:p>
        </w:tc>
      </w:tr>
      <w:tr w:rsidR="008D3837" w:rsidRPr="00326C84" w:rsidTr="00CA35C3">
        <w:tc>
          <w:tcPr>
            <w:tcW w:w="1276" w:type="dxa"/>
            <w:shd w:val="clear" w:color="auto" w:fill="auto"/>
          </w:tcPr>
          <w:p w:rsidR="008D3837" w:rsidRPr="00326C84" w:rsidRDefault="008D3837" w:rsidP="00CA35C3">
            <w:pPr>
              <w:autoSpaceDE w:val="0"/>
              <w:autoSpaceDN w:val="0"/>
              <w:adjustRightInd w:val="0"/>
              <w:jc w:val="center"/>
              <w:rPr>
                <w:rFonts w:eastAsia="Times New Roman" w:cs="Calibri"/>
                <w:b/>
                <w:sz w:val="20"/>
              </w:rPr>
            </w:pPr>
            <w:r w:rsidRPr="00326C84">
              <w:rPr>
                <w:rFonts w:eastAsia="Times New Roman" w:cs="Calibri"/>
                <w:b/>
                <w:sz w:val="20"/>
              </w:rPr>
              <w:t>Année</w:t>
            </w:r>
          </w:p>
        </w:tc>
        <w:tc>
          <w:tcPr>
            <w:tcW w:w="7858" w:type="dxa"/>
            <w:shd w:val="clear" w:color="auto" w:fill="auto"/>
          </w:tcPr>
          <w:p w:rsidR="008D3837" w:rsidRPr="00326C84" w:rsidRDefault="008D3837" w:rsidP="00CA35C3">
            <w:pPr>
              <w:autoSpaceDE w:val="0"/>
              <w:autoSpaceDN w:val="0"/>
              <w:adjustRightInd w:val="0"/>
              <w:jc w:val="center"/>
              <w:rPr>
                <w:rFonts w:eastAsia="Times New Roman" w:cs="Calibri"/>
                <w:b/>
                <w:sz w:val="20"/>
              </w:rPr>
            </w:pPr>
            <w:r w:rsidRPr="00326C84">
              <w:rPr>
                <w:rFonts w:eastAsia="Times New Roman" w:cs="Calibri"/>
                <w:b/>
                <w:sz w:val="20"/>
              </w:rPr>
              <w:t>Modalités</w:t>
            </w:r>
          </w:p>
        </w:tc>
      </w:tr>
      <w:tr w:rsidR="001150D4" w:rsidRPr="00326C84" w:rsidTr="00CA35C3">
        <w:tc>
          <w:tcPr>
            <w:tcW w:w="1276" w:type="dxa"/>
            <w:vAlign w:val="center"/>
          </w:tcPr>
          <w:p w:rsidR="001150D4" w:rsidRPr="00326C84" w:rsidRDefault="00637388" w:rsidP="00CA35C3">
            <w:pPr>
              <w:autoSpaceDE w:val="0"/>
              <w:autoSpaceDN w:val="0"/>
              <w:adjustRightInd w:val="0"/>
              <w:jc w:val="center"/>
              <w:rPr>
                <w:rFonts w:eastAsia="Times New Roman" w:cs="Calibri"/>
                <w:b/>
                <w:sz w:val="20"/>
              </w:rPr>
            </w:pPr>
            <w:r w:rsidRPr="00326C84">
              <w:rPr>
                <w:rFonts w:eastAsia="Times New Roman" w:cs="Calibri"/>
                <w:b/>
                <w:sz w:val="20"/>
              </w:rPr>
              <w:t>(</w:t>
            </w:r>
            <w:r w:rsidR="001150D4" w:rsidRPr="00326C84">
              <w:rPr>
                <w:rFonts w:eastAsia="Times New Roman" w:cs="Calibri"/>
                <w:b/>
                <w:sz w:val="20"/>
              </w:rPr>
              <w:t>2014</w:t>
            </w:r>
            <w:r w:rsidRPr="00326C84">
              <w:rPr>
                <w:rFonts w:eastAsia="Times New Roman" w:cs="Calibri"/>
                <w:b/>
                <w:sz w:val="20"/>
              </w:rPr>
              <w:t>)</w:t>
            </w:r>
          </w:p>
        </w:tc>
        <w:tc>
          <w:tcPr>
            <w:tcW w:w="7858" w:type="dxa"/>
          </w:tcPr>
          <w:p w:rsidR="001150D4" w:rsidRPr="00326C84" w:rsidRDefault="001150D4"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Comité Technique LoCAL arrête la liste définitive des conditions minimales d’accès et les indicateurs de performance et les notifie aux communes pilotes</w:t>
            </w:r>
            <w:r w:rsidR="00E01420" w:rsidRPr="00326C84">
              <w:rPr>
                <w:rFonts w:ascii="Calibri" w:eastAsia="Times New Roman" w:hAnsi="Calibri" w:cs="Calibri"/>
                <w:sz w:val="20"/>
                <w:szCs w:val="22"/>
                <w:lang w:eastAsia="en-US"/>
              </w:rPr>
              <w:t> ;</w:t>
            </w:r>
          </w:p>
          <w:p w:rsidR="00637388" w:rsidRPr="00326C84" w:rsidRDefault="00637388"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w:t>
            </w:r>
            <w:r w:rsidR="001150D4" w:rsidRPr="00326C84">
              <w:rPr>
                <w:rFonts w:ascii="Calibri" w:eastAsia="Times New Roman" w:hAnsi="Calibri" w:cs="Calibri"/>
                <w:sz w:val="20"/>
                <w:szCs w:val="22"/>
                <w:lang w:eastAsia="en-US"/>
              </w:rPr>
              <w:t>e Comité Technique LoCAL procède à la vérification des conditions minimales d’accès</w:t>
            </w:r>
            <w:r w:rsidR="00E01420" w:rsidRPr="00326C84">
              <w:rPr>
                <w:rFonts w:ascii="Calibri" w:eastAsia="Times New Roman" w:hAnsi="Calibri" w:cs="Calibri"/>
                <w:sz w:val="20"/>
                <w:szCs w:val="22"/>
                <w:lang w:eastAsia="en-US"/>
              </w:rPr>
              <w:t> ;</w:t>
            </w:r>
          </w:p>
          <w:p w:rsidR="001150D4" w:rsidRPr="00326C84" w:rsidRDefault="00637388"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Comité Technique LoCAL détermine </w:t>
            </w:r>
            <w:r w:rsidR="001150D4" w:rsidRPr="00326C84">
              <w:rPr>
                <w:rFonts w:ascii="Calibri" w:eastAsia="Times New Roman" w:hAnsi="Calibri" w:cs="Calibri"/>
                <w:sz w:val="20"/>
                <w:szCs w:val="22"/>
                <w:lang w:eastAsia="en-US"/>
              </w:rPr>
              <w:t xml:space="preserve">et notifie le montant de la </w:t>
            </w:r>
            <w:r w:rsidRPr="00326C84">
              <w:rPr>
                <w:rFonts w:ascii="Calibri" w:eastAsia="Times New Roman" w:hAnsi="Calibri" w:cs="Calibri"/>
                <w:sz w:val="20"/>
                <w:szCs w:val="22"/>
                <w:lang w:eastAsia="en-US"/>
              </w:rPr>
              <w:t>subvention</w:t>
            </w:r>
            <w:r w:rsidR="001150D4" w:rsidRPr="00326C84">
              <w:rPr>
                <w:rFonts w:ascii="Calibri" w:eastAsia="Times New Roman" w:hAnsi="Calibri" w:cs="Calibri"/>
                <w:sz w:val="20"/>
                <w:szCs w:val="22"/>
                <w:lang w:eastAsia="en-US"/>
              </w:rPr>
              <w:t xml:space="preserve"> LoCAL aux communes ayant rempli toutes les conditions minimales</w:t>
            </w:r>
            <w:r w:rsidR="00E01420" w:rsidRPr="00326C84">
              <w:rPr>
                <w:rFonts w:ascii="Calibri" w:eastAsia="Times New Roman" w:hAnsi="Calibri" w:cs="Calibri"/>
                <w:sz w:val="20"/>
                <w:szCs w:val="22"/>
                <w:lang w:eastAsia="en-US"/>
              </w:rPr>
              <w:t> ;</w:t>
            </w:r>
          </w:p>
          <w:p w:rsidR="001150D4" w:rsidRPr="00326C84" w:rsidRDefault="001150D4"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Les communes pilotes préparent leur </w:t>
            </w:r>
            <w:r w:rsidR="00637388" w:rsidRPr="00326C84">
              <w:rPr>
                <w:rFonts w:ascii="Calibri" w:eastAsia="Times New Roman" w:hAnsi="Calibri" w:cs="Calibri"/>
                <w:sz w:val="20"/>
                <w:szCs w:val="22"/>
                <w:lang w:eastAsia="en-US"/>
              </w:rPr>
              <w:t>programme</w:t>
            </w:r>
            <w:r w:rsidRPr="00326C84">
              <w:rPr>
                <w:rFonts w:ascii="Calibri" w:eastAsia="Times New Roman" w:hAnsi="Calibri" w:cs="Calibri"/>
                <w:sz w:val="20"/>
                <w:szCs w:val="22"/>
                <w:lang w:eastAsia="en-US"/>
              </w:rPr>
              <w:t xml:space="preserve"> annuel des activités financées par la subvention LoCAL et l’</w:t>
            </w:r>
            <w:r w:rsidR="00637388" w:rsidRPr="00326C84">
              <w:rPr>
                <w:rFonts w:ascii="Calibri" w:eastAsia="Times New Roman" w:hAnsi="Calibri" w:cs="Calibri"/>
                <w:sz w:val="20"/>
                <w:szCs w:val="22"/>
                <w:lang w:eastAsia="en-US"/>
              </w:rPr>
              <w:t xml:space="preserve">incorpore dans </w:t>
            </w:r>
            <w:r w:rsidRPr="00326C84">
              <w:rPr>
                <w:rFonts w:ascii="Calibri" w:eastAsia="Times New Roman" w:hAnsi="Calibri" w:cs="Calibri"/>
                <w:sz w:val="20"/>
                <w:szCs w:val="22"/>
                <w:lang w:eastAsia="en-US"/>
              </w:rPr>
              <w:t>leur budget primitif (si les délais le permettent) ou, à défaut</w:t>
            </w:r>
            <w:r w:rsidR="00637388" w:rsidRPr="00326C84">
              <w:rPr>
                <w:rFonts w:ascii="Calibri" w:eastAsia="Times New Roman" w:hAnsi="Calibri" w:cs="Calibri"/>
                <w:sz w:val="20"/>
                <w:szCs w:val="22"/>
                <w:lang w:eastAsia="en-US"/>
              </w:rPr>
              <w:t>, dans un budget rectificatif à la première occasion.</w:t>
            </w:r>
          </w:p>
        </w:tc>
      </w:tr>
      <w:tr w:rsidR="008D3837" w:rsidRPr="00326C84" w:rsidTr="00CA35C3">
        <w:trPr>
          <w:trHeight w:val="1421"/>
        </w:trPr>
        <w:tc>
          <w:tcPr>
            <w:tcW w:w="1276" w:type="dxa"/>
            <w:vAlign w:val="center"/>
          </w:tcPr>
          <w:p w:rsidR="008D3837" w:rsidRPr="00326C84" w:rsidRDefault="00A33E3F" w:rsidP="00CA35C3">
            <w:pPr>
              <w:autoSpaceDE w:val="0"/>
              <w:autoSpaceDN w:val="0"/>
              <w:adjustRightInd w:val="0"/>
              <w:jc w:val="center"/>
              <w:rPr>
                <w:rFonts w:eastAsia="Times New Roman" w:cs="Calibri"/>
                <w:b/>
                <w:sz w:val="20"/>
              </w:rPr>
            </w:pPr>
            <w:r w:rsidRPr="00326C84">
              <w:rPr>
                <w:rFonts w:eastAsia="Times New Roman" w:cs="Calibri"/>
                <w:b/>
                <w:sz w:val="20"/>
              </w:rPr>
              <w:t>(2015</w:t>
            </w:r>
            <w:r w:rsidR="008D3837" w:rsidRPr="00326C84">
              <w:rPr>
                <w:rFonts w:eastAsia="Times New Roman" w:cs="Calibri"/>
                <w:b/>
                <w:sz w:val="20"/>
              </w:rPr>
              <w:t>)</w:t>
            </w:r>
          </w:p>
        </w:tc>
        <w:tc>
          <w:tcPr>
            <w:tcW w:w="7858" w:type="dxa"/>
          </w:tcPr>
          <w:p w:rsidR="00637388" w:rsidRPr="00326C84" w:rsidRDefault="00637388"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décaissement effectif des</w:t>
            </w:r>
            <w:r w:rsidR="009B4199" w:rsidRPr="00326C84">
              <w:rPr>
                <w:rFonts w:ascii="Calibri" w:eastAsia="Times New Roman" w:hAnsi="Calibri" w:cs="Calibri"/>
                <w:sz w:val="20"/>
                <w:szCs w:val="22"/>
                <w:lang w:eastAsia="en-US"/>
              </w:rPr>
              <w:t xml:space="preserve"> fonds au profit des  c</w:t>
            </w:r>
            <w:r w:rsidRPr="00326C84">
              <w:rPr>
                <w:rFonts w:ascii="Calibri" w:eastAsia="Times New Roman" w:hAnsi="Calibri" w:cs="Calibri"/>
                <w:sz w:val="20"/>
                <w:szCs w:val="22"/>
                <w:lang w:eastAsia="en-US"/>
              </w:rPr>
              <w:t>ommunes est soumis à la condition de conformité avec les déclencheurs prévus</w:t>
            </w:r>
            <w:r w:rsidR="00E01420" w:rsidRPr="00326C84">
              <w:rPr>
                <w:rFonts w:ascii="Calibri" w:eastAsia="Times New Roman" w:hAnsi="Calibri" w:cs="Calibri"/>
                <w:sz w:val="20"/>
                <w:szCs w:val="22"/>
                <w:lang w:eastAsia="en-US"/>
              </w:rPr>
              <w:t> ;</w:t>
            </w:r>
          </w:p>
          <w:p w:rsidR="00637388" w:rsidRPr="00326C84" w:rsidRDefault="008D3837"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w:t>
            </w:r>
            <w:r w:rsidR="00050D63" w:rsidRPr="00326C84">
              <w:rPr>
                <w:rFonts w:ascii="Calibri" w:eastAsia="Times New Roman" w:hAnsi="Calibri" w:cs="Calibri"/>
                <w:sz w:val="20"/>
                <w:szCs w:val="22"/>
                <w:lang w:eastAsia="en-US"/>
              </w:rPr>
              <w:t xml:space="preserve">Comité Technique LoCAL </w:t>
            </w:r>
            <w:r w:rsidR="00364612" w:rsidRPr="00326C84">
              <w:rPr>
                <w:rFonts w:ascii="Calibri" w:eastAsia="Times New Roman" w:hAnsi="Calibri" w:cs="Calibri"/>
                <w:sz w:val="20"/>
                <w:szCs w:val="22"/>
                <w:lang w:eastAsia="en-US"/>
              </w:rPr>
              <w:t>procède</w:t>
            </w:r>
            <w:r w:rsidRPr="00326C84">
              <w:rPr>
                <w:rFonts w:ascii="Calibri" w:eastAsia="Times New Roman" w:hAnsi="Calibri" w:cs="Calibri"/>
                <w:sz w:val="20"/>
                <w:szCs w:val="22"/>
                <w:lang w:eastAsia="en-US"/>
              </w:rPr>
              <w:t xml:space="preserve"> à la vérification des condition</w:t>
            </w:r>
            <w:r w:rsidR="00364612" w:rsidRPr="00326C84">
              <w:rPr>
                <w:rFonts w:ascii="Calibri" w:eastAsia="Times New Roman" w:hAnsi="Calibri" w:cs="Calibri"/>
                <w:sz w:val="20"/>
                <w:szCs w:val="22"/>
                <w:lang w:eastAsia="en-US"/>
              </w:rPr>
              <w:t>s minimales d’accès</w:t>
            </w:r>
            <w:r w:rsidR="00637388" w:rsidRPr="00326C84">
              <w:rPr>
                <w:rFonts w:ascii="Calibri" w:eastAsia="Times New Roman" w:hAnsi="Calibri" w:cs="Calibri"/>
                <w:sz w:val="20"/>
                <w:szCs w:val="22"/>
                <w:lang w:eastAsia="en-US"/>
              </w:rPr>
              <w:t> ;</w:t>
            </w:r>
          </w:p>
          <w:p w:rsidR="00637388" w:rsidRPr="00326C84" w:rsidRDefault="00637388" w:rsidP="00CA35C3">
            <w:pPr>
              <w:pStyle w:val="ListParagraph"/>
              <w:numPr>
                <w:ilvl w:val="0"/>
                <w:numId w:val="11"/>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Comité Technique LoCAL détermine et notifie le montant de la subvention LoCAL aux communes ayant rempli toutes les conditions minimales.</w:t>
            </w:r>
          </w:p>
        </w:tc>
      </w:tr>
      <w:tr w:rsidR="008D3837" w:rsidRPr="00326C84" w:rsidTr="00CA35C3">
        <w:tc>
          <w:tcPr>
            <w:tcW w:w="1276" w:type="dxa"/>
            <w:vAlign w:val="center"/>
          </w:tcPr>
          <w:p w:rsidR="008D3837" w:rsidRPr="00326C84" w:rsidRDefault="00A33E3F" w:rsidP="00CA35C3">
            <w:pPr>
              <w:autoSpaceDE w:val="0"/>
              <w:autoSpaceDN w:val="0"/>
              <w:adjustRightInd w:val="0"/>
              <w:jc w:val="center"/>
              <w:rPr>
                <w:rFonts w:eastAsia="Times New Roman" w:cs="Calibri"/>
                <w:b/>
                <w:sz w:val="20"/>
              </w:rPr>
            </w:pPr>
            <w:r w:rsidRPr="00326C84">
              <w:rPr>
                <w:rFonts w:eastAsia="Times New Roman" w:cs="Calibri"/>
                <w:b/>
                <w:sz w:val="20"/>
              </w:rPr>
              <w:t>(2016</w:t>
            </w:r>
            <w:r w:rsidR="00637388" w:rsidRPr="00326C84">
              <w:rPr>
                <w:rFonts w:eastAsia="Times New Roman" w:cs="Calibri"/>
                <w:b/>
                <w:sz w:val="20"/>
              </w:rPr>
              <w:t>)</w:t>
            </w:r>
          </w:p>
        </w:tc>
        <w:tc>
          <w:tcPr>
            <w:tcW w:w="7858" w:type="dxa"/>
          </w:tcPr>
          <w:p w:rsidR="00637388" w:rsidRPr="00326C84" w:rsidRDefault="008D3837" w:rsidP="00CA35C3">
            <w:pPr>
              <w:pStyle w:val="ListParagraph"/>
              <w:numPr>
                <w:ilvl w:val="0"/>
                <w:numId w:val="12"/>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w:t>
            </w:r>
            <w:r w:rsidR="00050D63" w:rsidRPr="00326C84">
              <w:rPr>
                <w:rFonts w:ascii="Calibri" w:eastAsia="Times New Roman" w:hAnsi="Calibri" w:cs="Calibri"/>
                <w:sz w:val="20"/>
                <w:szCs w:val="22"/>
                <w:lang w:eastAsia="en-US"/>
              </w:rPr>
              <w:t xml:space="preserve">Comité Technique LoCAL </w:t>
            </w:r>
            <w:r w:rsidR="00C16746" w:rsidRPr="00326C84">
              <w:rPr>
                <w:rFonts w:ascii="Calibri" w:eastAsia="Times New Roman" w:hAnsi="Calibri" w:cs="Calibri"/>
                <w:sz w:val="20"/>
                <w:szCs w:val="22"/>
                <w:lang w:eastAsia="en-US"/>
              </w:rPr>
              <w:t>procède</w:t>
            </w:r>
            <w:r w:rsidRPr="00326C84">
              <w:rPr>
                <w:rFonts w:ascii="Calibri" w:eastAsia="Times New Roman" w:hAnsi="Calibri" w:cs="Calibri"/>
                <w:sz w:val="20"/>
                <w:szCs w:val="22"/>
                <w:lang w:eastAsia="en-US"/>
              </w:rPr>
              <w:t xml:space="preserve"> à la vérification des condition</w:t>
            </w:r>
            <w:r w:rsidR="00C16746" w:rsidRPr="00326C84">
              <w:rPr>
                <w:rFonts w:ascii="Calibri" w:eastAsia="Times New Roman" w:hAnsi="Calibri" w:cs="Calibri"/>
                <w:sz w:val="20"/>
                <w:szCs w:val="22"/>
                <w:lang w:eastAsia="en-US"/>
              </w:rPr>
              <w:t>s minimales d’accès</w:t>
            </w:r>
            <w:r w:rsidR="00E01420" w:rsidRPr="00326C84">
              <w:rPr>
                <w:rFonts w:ascii="Calibri" w:eastAsia="Times New Roman" w:hAnsi="Calibri" w:cs="Calibri"/>
                <w:sz w:val="20"/>
                <w:szCs w:val="22"/>
                <w:lang w:eastAsia="en-US"/>
              </w:rPr>
              <w:t> ;</w:t>
            </w:r>
          </w:p>
          <w:p w:rsidR="00637388" w:rsidRPr="00326C84" w:rsidRDefault="00637388" w:rsidP="00CA35C3">
            <w:pPr>
              <w:pStyle w:val="ListParagraph"/>
              <w:numPr>
                <w:ilvl w:val="0"/>
                <w:numId w:val="12"/>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Comité Technique LoCAL détermine et notifie le montant de la subvention LoCAL aux communes ayant rempli toutes les conditions minimales</w:t>
            </w:r>
            <w:r w:rsidR="00E01420" w:rsidRPr="00326C84">
              <w:rPr>
                <w:rFonts w:ascii="Calibri" w:eastAsia="Times New Roman" w:hAnsi="Calibri" w:cs="Calibri"/>
                <w:sz w:val="20"/>
                <w:szCs w:val="22"/>
                <w:lang w:eastAsia="en-US"/>
              </w:rPr>
              <w:t> ;</w:t>
            </w:r>
          </w:p>
          <w:p w:rsidR="00637388" w:rsidRPr="00326C84" w:rsidRDefault="00637388" w:rsidP="00CA35C3">
            <w:pPr>
              <w:pStyle w:val="ListParagraph"/>
              <w:numPr>
                <w:ilvl w:val="0"/>
                <w:numId w:val="12"/>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montant de la subvention LoCAL est déterminé comme étant un pourcentage de la dotation FAD de chaque commune LoCAL, ou à défaut, de la même manière que la première année; </w:t>
            </w:r>
          </w:p>
          <w:p w:rsidR="008D3837" w:rsidRPr="00326C84" w:rsidRDefault="008D3837" w:rsidP="00CA35C3">
            <w:pPr>
              <w:pStyle w:val="ListParagraph"/>
              <w:numPr>
                <w:ilvl w:val="0"/>
                <w:numId w:val="12"/>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w:t>
            </w:r>
            <w:r w:rsidR="00050D63" w:rsidRPr="00326C84">
              <w:rPr>
                <w:rFonts w:ascii="Calibri" w:eastAsia="Times New Roman" w:hAnsi="Calibri" w:cs="Calibri"/>
                <w:sz w:val="20"/>
                <w:szCs w:val="22"/>
                <w:lang w:eastAsia="en-US"/>
              </w:rPr>
              <w:t xml:space="preserve">Comité Technique LoCAL </w:t>
            </w:r>
            <w:r w:rsidR="00C16746" w:rsidRPr="00326C84">
              <w:rPr>
                <w:rFonts w:ascii="Calibri" w:eastAsia="Times New Roman" w:hAnsi="Calibri" w:cs="Calibri"/>
                <w:sz w:val="20"/>
                <w:szCs w:val="22"/>
                <w:lang w:eastAsia="en-US"/>
              </w:rPr>
              <w:t>supervise l’évaluation de</w:t>
            </w:r>
            <w:r w:rsidRPr="00326C84">
              <w:rPr>
                <w:rFonts w:ascii="Calibri" w:eastAsia="Times New Roman" w:hAnsi="Calibri" w:cs="Calibri"/>
                <w:sz w:val="20"/>
                <w:szCs w:val="22"/>
                <w:lang w:eastAsia="en-US"/>
              </w:rPr>
              <w:t xml:space="preserve"> la performance des communes pilotes au titre de l’année écoulée (</w:t>
            </w:r>
            <w:r w:rsidR="00637388" w:rsidRPr="00326C84">
              <w:rPr>
                <w:rFonts w:ascii="Calibri" w:eastAsia="Times New Roman" w:hAnsi="Calibri" w:cs="Calibri"/>
                <w:sz w:val="20"/>
                <w:szCs w:val="22"/>
                <w:lang w:eastAsia="en-US"/>
              </w:rPr>
              <w:t>2015</w:t>
            </w:r>
            <w:r w:rsidRPr="00326C84">
              <w:rPr>
                <w:rFonts w:ascii="Calibri" w:eastAsia="Times New Roman" w:hAnsi="Calibri" w:cs="Calibri"/>
                <w:sz w:val="20"/>
                <w:szCs w:val="22"/>
                <w:lang w:eastAsia="en-US"/>
              </w:rPr>
              <w:t>) sur la base des critères convenus (premier round d’évaluation);</w:t>
            </w:r>
          </w:p>
          <w:p w:rsidR="008D3837" w:rsidRPr="00326C84" w:rsidRDefault="008D3837" w:rsidP="00CA35C3">
            <w:pPr>
              <w:pStyle w:val="ListParagraph"/>
              <w:numPr>
                <w:ilvl w:val="0"/>
                <w:numId w:val="12"/>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résultat</w:t>
            </w:r>
            <w:r w:rsidR="00C16746" w:rsidRPr="00326C84">
              <w:rPr>
                <w:rFonts w:ascii="Calibri" w:eastAsia="Times New Roman" w:hAnsi="Calibri" w:cs="Calibri"/>
                <w:sz w:val="20"/>
                <w:szCs w:val="22"/>
                <w:lang w:eastAsia="en-US"/>
              </w:rPr>
              <w:t xml:space="preserve"> de l’évaluation (score) sert</w:t>
            </w:r>
            <w:r w:rsidRPr="00326C84">
              <w:rPr>
                <w:rFonts w:ascii="Calibri" w:eastAsia="Times New Roman" w:hAnsi="Calibri" w:cs="Calibri"/>
                <w:sz w:val="20"/>
                <w:szCs w:val="22"/>
                <w:lang w:eastAsia="en-US"/>
              </w:rPr>
              <w:t xml:space="preserve"> pour déterminer le montant de la subvention LoCA</w:t>
            </w:r>
            <w:r w:rsidR="00637388" w:rsidRPr="00326C84">
              <w:rPr>
                <w:rFonts w:ascii="Calibri" w:eastAsia="Times New Roman" w:hAnsi="Calibri" w:cs="Calibri"/>
                <w:sz w:val="20"/>
                <w:szCs w:val="22"/>
                <w:lang w:eastAsia="en-US"/>
              </w:rPr>
              <w:t>L pour l’année suivante (2017</w:t>
            </w:r>
            <w:r w:rsidRPr="00326C84">
              <w:rPr>
                <w:rFonts w:ascii="Calibri" w:eastAsia="Times New Roman" w:hAnsi="Calibri" w:cs="Calibri"/>
                <w:sz w:val="20"/>
                <w:szCs w:val="22"/>
                <w:lang w:eastAsia="en-US"/>
              </w:rPr>
              <w:t>)</w:t>
            </w:r>
            <w:r w:rsidR="00E01420" w:rsidRPr="00326C84">
              <w:rPr>
                <w:rFonts w:ascii="Calibri" w:eastAsia="Times New Roman" w:hAnsi="Calibri" w:cs="Calibri"/>
                <w:sz w:val="20"/>
                <w:szCs w:val="22"/>
                <w:lang w:eastAsia="en-US"/>
              </w:rPr>
              <w:t>.</w:t>
            </w:r>
          </w:p>
        </w:tc>
      </w:tr>
      <w:tr w:rsidR="008D3837" w:rsidRPr="00326C84" w:rsidTr="00CA35C3">
        <w:tc>
          <w:tcPr>
            <w:tcW w:w="1276" w:type="dxa"/>
            <w:vAlign w:val="center"/>
          </w:tcPr>
          <w:p w:rsidR="008D3837" w:rsidRPr="00326C84" w:rsidRDefault="00A33E3F" w:rsidP="00CA35C3">
            <w:pPr>
              <w:autoSpaceDE w:val="0"/>
              <w:autoSpaceDN w:val="0"/>
              <w:adjustRightInd w:val="0"/>
              <w:jc w:val="center"/>
              <w:rPr>
                <w:rFonts w:eastAsia="Times New Roman" w:cs="Calibri"/>
                <w:b/>
                <w:sz w:val="20"/>
              </w:rPr>
            </w:pPr>
            <w:r w:rsidRPr="00326C84">
              <w:rPr>
                <w:rFonts w:eastAsia="Times New Roman" w:cs="Calibri"/>
                <w:b/>
                <w:sz w:val="20"/>
              </w:rPr>
              <w:t>(2017</w:t>
            </w:r>
            <w:r w:rsidR="008D3837" w:rsidRPr="00326C84">
              <w:rPr>
                <w:rFonts w:eastAsia="Times New Roman" w:cs="Calibri"/>
                <w:b/>
                <w:sz w:val="20"/>
              </w:rPr>
              <w:t>)</w:t>
            </w:r>
          </w:p>
        </w:tc>
        <w:tc>
          <w:tcPr>
            <w:tcW w:w="7858" w:type="dxa"/>
          </w:tcPr>
          <w:p w:rsidR="008D3837" w:rsidRPr="00326C84" w:rsidRDefault="008D3837" w:rsidP="00CA35C3">
            <w:pPr>
              <w:pStyle w:val="ListParagraph"/>
              <w:numPr>
                <w:ilvl w:val="0"/>
                <w:numId w:val="13"/>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Par conséquent, les subventions LoCAL pour l’année </w:t>
            </w:r>
            <w:r w:rsidR="00637388" w:rsidRPr="00326C84">
              <w:rPr>
                <w:rFonts w:ascii="Calibri" w:eastAsia="Times New Roman" w:hAnsi="Calibri" w:cs="Calibri"/>
                <w:sz w:val="20"/>
                <w:szCs w:val="22"/>
                <w:lang w:eastAsia="en-US"/>
              </w:rPr>
              <w:t>2017</w:t>
            </w:r>
            <w:r w:rsidRPr="00326C84">
              <w:rPr>
                <w:rFonts w:ascii="Calibri" w:eastAsia="Times New Roman" w:hAnsi="Calibri" w:cs="Calibri"/>
                <w:sz w:val="20"/>
                <w:szCs w:val="22"/>
                <w:lang w:eastAsia="en-US"/>
              </w:rPr>
              <w:t xml:space="preserve"> seront indexées sur le niveau de performance (score) de chaque commune pilote tel qu’il a été établi lors de l’évaluation faite vers le milieu de </w:t>
            </w:r>
            <w:r w:rsidR="00637388" w:rsidRPr="00326C84">
              <w:rPr>
                <w:rFonts w:ascii="Calibri" w:eastAsia="Times New Roman" w:hAnsi="Calibri" w:cs="Calibri"/>
                <w:sz w:val="20"/>
                <w:szCs w:val="22"/>
                <w:lang w:eastAsia="en-US"/>
              </w:rPr>
              <w:t>2016</w:t>
            </w:r>
            <w:r w:rsidRPr="00326C84">
              <w:rPr>
                <w:rFonts w:ascii="Calibri" w:eastAsia="Times New Roman" w:hAnsi="Calibri" w:cs="Calibri"/>
                <w:sz w:val="20"/>
                <w:szCs w:val="22"/>
                <w:lang w:eastAsia="en-US"/>
              </w:rPr>
              <w:t> ;</w:t>
            </w:r>
          </w:p>
          <w:p w:rsidR="008D3837" w:rsidRPr="00326C84" w:rsidRDefault="00C16746" w:rsidP="00CA35C3">
            <w:pPr>
              <w:pStyle w:val="ListParagraph"/>
              <w:numPr>
                <w:ilvl w:val="0"/>
                <w:numId w:val="13"/>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 xml:space="preserve">Le </w:t>
            </w:r>
            <w:r w:rsidR="00050D63" w:rsidRPr="00326C84">
              <w:rPr>
                <w:rFonts w:ascii="Calibri" w:eastAsia="Times New Roman" w:hAnsi="Calibri" w:cs="Calibri"/>
                <w:sz w:val="20"/>
                <w:szCs w:val="22"/>
                <w:lang w:eastAsia="en-US"/>
              </w:rPr>
              <w:t xml:space="preserve">Comité Technique LoCAL </w:t>
            </w:r>
            <w:r w:rsidRPr="00326C84">
              <w:rPr>
                <w:rFonts w:ascii="Calibri" w:eastAsia="Times New Roman" w:hAnsi="Calibri" w:cs="Calibri"/>
                <w:sz w:val="20"/>
                <w:szCs w:val="22"/>
                <w:lang w:eastAsia="en-US"/>
              </w:rPr>
              <w:t>supervise l’évaluation de l</w:t>
            </w:r>
            <w:r w:rsidR="008D3837" w:rsidRPr="00326C84">
              <w:rPr>
                <w:rFonts w:ascii="Calibri" w:eastAsia="Times New Roman" w:hAnsi="Calibri" w:cs="Calibri"/>
                <w:sz w:val="20"/>
                <w:szCs w:val="22"/>
                <w:lang w:eastAsia="en-US"/>
              </w:rPr>
              <w:t>a performance des communes pilotes au titre de la</w:t>
            </w:r>
            <w:r w:rsidRPr="00326C84">
              <w:rPr>
                <w:rFonts w:ascii="Calibri" w:eastAsia="Times New Roman" w:hAnsi="Calibri" w:cs="Calibri"/>
                <w:sz w:val="20"/>
                <w:szCs w:val="22"/>
                <w:lang w:eastAsia="en-US"/>
              </w:rPr>
              <w:t xml:space="preserve"> gestion de l’année </w:t>
            </w:r>
            <w:r w:rsidR="00637388" w:rsidRPr="00326C84">
              <w:rPr>
                <w:rFonts w:ascii="Calibri" w:eastAsia="Times New Roman" w:hAnsi="Calibri" w:cs="Calibri"/>
                <w:sz w:val="20"/>
                <w:szCs w:val="22"/>
                <w:lang w:eastAsia="en-US"/>
              </w:rPr>
              <w:t>2016</w:t>
            </w:r>
            <w:r w:rsidR="008D3837" w:rsidRPr="00326C84">
              <w:rPr>
                <w:rFonts w:ascii="Calibri" w:eastAsia="Times New Roman" w:hAnsi="Calibri" w:cs="Calibri"/>
                <w:sz w:val="20"/>
                <w:szCs w:val="22"/>
                <w:lang w:eastAsia="en-US"/>
              </w:rPr>
              <w:t xml:space="preserve"> (2eme round d’évaluation)</w:t>
            </w:r>
            <w:r w:rsidR="00E01420" w:rsidRPr="00326C84">
              <w:rPr>
                <w:rFonts w:ascii="Calibri" w:eastAsia="Times New Roman" w:hAnsi="Calibri" w:cs="Calibri"/>
                <w:sz w:val="20"/>
                <w:szCs w:val="22"/>
                <w:lang w:eastAsia="en-US"/>
              </w:rPr>
              <w:t> ;</w:t>
            </w:r>
          </w:p>
          <w:p w:rsidR="008D3837" w:rsidRPr="00326C84" w:rsidRDefault="008D3837" w:rsidP="00CA35C3">
            <w:pPr>
              <w:pStyle w:val="ListParagraph"/>
              <w:numPr>
                <w:ilvl w:val="0"/>
                <w:numId w:val="13"/>
              </w:numPr>
              <w:autoSpaceDE w:val="0"/>
              <w:autoSpaceDN w:val="0"/>
              <w:adjustRightInd w:val="0"/>
              <w:rPr>
                <w:rFonts w:ascii="Calibri" w:eastAsia="Times New Roman" w:hAnsi="Calibri" w:cs="Calibri"/>
                <w:sz w:val="20"/>
                <w:szCs w:val="22"/>
                <w:lang w:eastAsia="en-US"/>
              </w:rPr>
            </w:pPr>
            <w:r w:rsidRPr="00326C84">
              <w:rPr>
                <w:rFonts w:ascii="Calibri" w:eastAsia="Times New Roman" w:hAnsi="Calibri" w:cs="Calibri"/>
                <w:sz w:val="20"/>
                <w:szCs w:val="22"/>
                <w:lang w:eastAsia="en-US"/>
              </w:rPr>
              <w:t>Le résultat de l’évaluati</w:t>
            </w:r>
            <w:r w:rsidR="00C16746" w:rsidRPr="00326C84">
              <w:rPr>
                <w:rFonts w:ascii="Calibri" w:eastAsia="Times New Roman" w:hAnsi="Calibri" w:cs="Calibri"/>
                <w:sz w:val="20"/>
                <w:szCs w:val="22"/>
                <w:lang w:eastAsia="en-US"/>
              </w:rPr>
              <w:t>on (score) sert</w:t>
            </w:r>
            <w:r w:rsidRPr="00326C84">
              <w:rPr>
                <w:rFonts w:ascii="Calibri" w:eastAsia="Times New Roman" w:hAnsi="Calibri" w:cs="Calibri"/>
                <w:sz w:val="20"/>
                <w:szCs w:val="22"/>
                <w:lang w:eastAsia="en-US"/>
              </w:rPr>
              <w:t xml:space="preserve"> pour déterminer le montant de la subvention LoCAL</w:t>
            </w:r>
            <w:r w:rsidR="00637388" w:rsidRPr="00326C84">
              <w:rPr>
                <w:rFonts w:ascii="Calibri" w:eastAsia="Times New Roman" w:hAnsi="Calibri" w:cs="Calibri"/>
                <w:sz w:val="20"/>
                <w:szCs w:val="22"/>
                <w:lang w:eastAsia="en-US"/>
              </w:rPr>
              <w:t xml:space="preserve"> pour l’année suivante</w:t>
            </w:r>
            <w:r w:rsidRPr="00326C84">
              <w:rPr>
                <w:rFonts w:ascii="Calibri" w:eastAsia="Times New Roman" w:hAnsi="Calibri" w:cs="Calibri"/>
                <w:sz w:val="20"/>
                <w:szCs w:val="22"/>
                <w:lang w:eastAsia="en-US"/>
              </w:rPr>
              <w:t>.</w:t>
            </w:r>
          </w:p>
        </w:tc>
      </w:tr>
    </w:tbl>
    <w:p w:rsidR="00E615E9" w:rsidRDefault="00E615E9" w:rsidP="008D3837">
      <w:pPr>
        <w:rPr>
          <w:rFonts w:cs="Calibri"/>
        </w:rPr>
      </w:pPr>
    </w:p>
    <w:p w:rsidR="008D3837" w:rsidRPr="00326C84" w:rsidRDefault="008D3837" w:rsidP="008D3837">
      <w:pPr>
        <w:rPr>
          <w:rFonts w:cs="Calibri"/>
        </w:rPr>
      </w:pPr>
      <w:r w:rsidRPr="00326C84">
        <w:rPr>
          <w:rFonts w:cs="Calibri"/>
        </w:rPr>
        <w:t>Le calendrier ci-dessus pourrait être écourté de telle sorte que le dispositif de mesure des performances soit activé dès la deuxième année – ce qui suppose que :</w:t>
      </w:r>
    </w:p>
    <w:p w:rsidR="008D3837" w:rsidRPr="00326C84" w:rsidRDefault="008D3837" w:rsidP="00FC3325">
      <w:pPr>
        <w:pStyle w:val="ListParagraph"/>
        <w:numPr>
          <w:ilvl w:val="0"/>
          <w:numId w:val="14"/>
        </w:numPr>
        <w:rPr>
          <w:rFonts w:ascii="Calibri" w:hAnsi="Calibri" w:cs="Calibri"/>
          <w:sz w:val="22"/>
          <w:szCs w:val="22"/>
        </w:rPr>
      </w:pPr>
      <w:r w:rsidRPr="00326C84">
        <w:rPr>
          <w:rFonts w:ascii="Calibri" w:hAnsi="Calibri" w:cs="Calibri"/>
          <w:sz w:val="22"/>
          <w:szCs w:val="22"/>
        </w:rPr>
        <w:t xml:space="preserve">Dès le début de </w:t>
      </w:r>
      <w:r w:rsidR="00FC3325" w:rsidRPr="00326C84">
        <w:rPr>
          <w:rFonts w:ascii="Calibri" w:hAnsi="Calibri" w:cs="Calibri"/>
          <w:sz w:val="22"/>
          <w:szCs w:val="22"/>
        </w:rPr>
        <w:t>2016</w:t>
      </w:r>
      <w:r w:rsidRPr="00326C84">
        <w:rPr>
          <w:rFonts w:ascii="Calibri" w:hAnsi="Calibri" w:cs="Calibri"/>
          <w:sz w:val="22"/>
          <w:szCs w:val="22"/>
        </w:rPr>
        <w:t>, il sera procédé à l’évaluation de la performance des commun</w:t>
      </w:r>
      <w:r w:rsidR="00FC3325" w:rsidRPr="00326C84">
        <w:rPr>
          <w:rFonts w:ascii="Calibri" w:hAnsi="Calibri" w:cs="Calibri"/>
          <w:sz w:val="22"/>
          <w:szCs w:val="22"/>
        </w:rPr>
        <w:t>es pilotes au titre de l’année 2015</w:t>
      </w:r>
      <w:r w:rsidRPr="00326C84">
        <w:rPr>
          <w:rFonts w:ascii="Calibri" w:hAnsi="Calibri" w:cs="Calibri"/>
          <w:sz w:val="22"/>
          <w:szCs w:val="22"/>
        </w:rPr>
        <w:t xml:space="preserve"> afin de déterminer le montant de la subvention pour l’année </w:t>
      </w:r>
      <w:r w:rsidR="00FC3325" w:rsidRPr="00326C84">
        <w:rPr>
          <w:rFonts w:ascii="Calibri" w:hAnsi="Calibri" w:cs="Calibri"/>
          <w:sz w:val="22"/>
          <w:szCs w:val="22"/>
        </w:rPr>
        <w:t>2016</w:t>
      </w:r>
      <w:r w:rsidRPr="00326C84">
        <w:rPr>
          <w:rFonts w:ascii="Calibri" w:hAnsi="Calibri" w:cs="Calibri"/>
          <w:sz w:val="22"/>
          <w:szCs w:val="22"/>
        </w:rPr>
        <w:t xml:space="preserve"> sur cette base;</w:t>
      </w:r>
    </w:p>
    <w:p w:rsidR="008D3837" w:rsidRPr="00326C84" w:rsidRDefault="008D3837" w:rsidP="00FC3325">
      <w:pPr>
        <w:pStyle w:val="ListParagraph"/>
        <w:numPr>
          <w:ilvl w:val="0"/>
          <w:numId w:val="14"/>
        </w:numPr>
        <w:rPr>
          <w:rFonts w:ascii="Calibri" w:hAnsi="Calibri" w:cs="Calibri"/>
          <w:sz w:val="22"/>
          <w:szCs w:val="22"/>
        </w:rPr>
      </w:pPr>
      <w:r w:rsidRPr="00326C84">
        <w:rPr>
          <w:rFonts w:ascii="Calibri" w:hAnsi="Calibri" w:cs="Calibri"/>
          <w:sz w:val="22"/>
          <w:szCs w:val="22"/>
        </w:rPr>
        <w:t xml:space="preserve">Les communes auront à inscrire la </w:t>
      </w:r>
      <w:r w:rsidR="00FC3325" w:rsidRPr="00326C84">
        <w:rPr>
          <w:rFonts w:ascii="Calibri" w:hAnsi="Calibri" w:cs="Calibri"/>
          <w:sz w:val="22"/>
          <w:szCs w:val="22"/>
        </w:rPr>
        <w:t>subvention</w:t>
      </w:r>
      <w:r w:rsidRPr="00326C84">
        <w:rPr>
          <w:rFonts w:ascii="Calibri" w:hAnsi="Calibri" w:cs="Calibri"/>
          <w:sz w:val="22"/>
          <w:szCs w:val="22"/>
        </w:rPr>
        <w:t xml:space="preserve"> LoCAL et les activités s’y rattachant dans un c</w:t>
      </w:r>
      <w:r w:rsidR="00FC3325" w:rsidRPr="00326C84">
        <w:rPr>
          <w:rFonts w:ascii="Calibri" w:hAnsi="Calibri" w:cs="Calibri"/>
          <w:sz w:val="22"/>
          <w:szCs w:val="22"/>
        </w:rPr>
        <w:t>ollectif budgétaire de l’année 2016</w:t>
      </w:r>
      <w:r w:rsidRPr="00326C84">
        <w:rPr>
          <w:rFonts w:ascii="Calibri" w:hAnsi="Calibri" w:cs="Calibri"/>
          <w:sz w:val="22"/>
          <w:szCs w:val="22"/>
        </w:rPr>
        <w:t xml:space="preserve"> (au cas où le budget primitif aurait été déjà adopté).</w:t>
      </w:r>
    </w:p>
    <w:p w:rsidR="00E615E9" w:rsidRDefault="00E615E9" w:rsidP="008D3837">
      <w:pPr>
        <w:rPr>
          <w:rFonts w:cs="Calibri"/>
          <w:b/>
        </w:rPr>
      </w:pPr>
    </w:p>
    <w:p w:rsidR="008D3837" w:rsidRPr="00326C84" w:rsidRDefault="008D3837" w:rsidP="008D3837">
      <w:pPr>
        <w:rPr>
          <w:rFonts w:cs="Calibri"/>
          <w:b/>
        </w:rPr>
      </w:pPr>
      <w:r w:rsidRPr="00326C84">
        <w:rPr>
          <w:rFonts w:cs="Calibri"/>
          <w:b/>
        </w:rPr>
        <w:t>5.8 - Circuits des Fonds</w:t>
      </w:r>
    </w:p>
    <w:p w:rsidR="008D3837" w:rsidRPr="00326C84" w:rsidRDefault="008D3837" w:rsidP="008D3837">
      <w:pPr>
        <w:rPr>
          <w:rFonts w:cs="Calibri"/>
        </w:rPr>
      </w:pPr>
    </w:p>
    <w:p w:rsidR="008D3837" w:rsidRPr="00326C84" w:rsidRDefault="008D3837" w:rsidP="0090500F">
      <w:pPr>
        <w:rPr>
          <w:rFonts w:cs="Calibri"/>
        </w:rPr>
      </w:pPr>
      <w:r w:rsidRPr="00326C84">
        <w:rPr>
          <w:rFonts w:cs="Calibri"/>
        </w:rPr>
        <w:t>La mobilisation des ressources du LoCAL-</w:t>
      </w:r>
      <w:r w:rsidR="0090500F" w:rsidRPr="00326C84">
        <w:rPr>
          <w:rFonts w:cs="Calibri"/>
        </w:rPr>
        <w:t xml:space="preserve">Niger </w:t>
      </w:r>
      <w:r w:rsidRPr="00326C84">
        <w:rPr>
          <w:rFonts w:cs="Calibri"/>
        </w:rPr>
        <w:t xml:space="preserve">et leur transfert aux communes pilotes </w:t>
      </w:r>
      <w:r w:rsidR="00303410" w:rsidRPr="00326C84">
        <w:rPr>
          <w:rFonts w:cs="Calibri"/>
        </w:rPr>
        <w:t>pourraient se faire</w:t>
      </w:r>
      <w:r w:rsidRPr="00326C84">
        <w:rPr>
          <w:rFonts w:cs="Calibri"/>
        </w:rPr>
        <w:t xml:space="preserve"> selon </w:t>
      </w:r>
      <w:r w:rsidR="00303410" w:rsidRPr="00326C84">
        <w:rPr>
          <w:rFonts w:cs="Calibri"/>
        </w:rPr>
        <w:t xml:space="preserve">l’une ou </w:t>
      </w:r>
      <w:r w:rsidR="008B596C" w:rsidRPr="00326C84">
        <w:rPr>
          <w:rFonts w:cs="Calibri"/>
        </w:rPr>
        <w:t xml:space="preserve">l’autre des </w:t>
      </w:r>
      <w:r w:rsidRPr="00326C84">
        <w:rPr>
          <w:rFonts w:cs="Calibri"/>
        </w:rPr>
        <w:t xml:space="preserve">modalités </w:t>
      </w:r>
      <w:r w:rsidR="008B596C" w:rsidRPr="00326C84">
        <w:rPr>
          <w:rFonts w:cs="Calibri"/>
        </w:rPr>
        <w:t>illustrées par</w:t>
      </w:r>
      <w:r w:rsidRPr="00326C84">
        <w:rPr>
          <w:rFonts w:cs="Calibri"/>
        </w:rPr>
        <w:t xml:space="preserve"> le</w:t>
      </w:r>
      <w:r w:rsidR="008B596C" w:rsidRPr="00326C84">
        <w:rPr>
          <w:rFonts w:cs="Calibri"/>
        </w:rPr>
        <w:t>s</w:t>
      </w:r>
      <w:r w:rsidRPr="00326C84">
        <w:rPr>
          <w:rFonts w:cs="Calibri"/>
        </w:rPr>
        <w:t xml:space="preserve"> diagramme</w:t>
      </w:r>
      <w:r w:rsidR="008B596C" w:rsidRPr="00326C84">
        <w:rPr>
          <w:rFonts w:cs="Calibri"/>
        </w:rPr>
        <w:t>s</w:t>
      </w:r>
      <w:r w:rsidRPr="00326C84">
        <w:rPr>
          <w:rFonts w:cs="Calibri"/>
        </w:rPr>
        <w:t xml:space="preserve"> ci-après</w:t>
      </w:r>
      <w:r w:rsidR="008B596C" w:rsidRPr="00326C84">
        <w:rPr>
          <w:rFonts w:cs="Calibri"/>
        </w:rPr>
        <w:t xml:space="preserve"> : </w:t>
      </w:r>
    </w:p>
    <w:p w:rsidR="008B596C" w:rsidRPr="00326C84" w:rsidRDefault="008B596C" w:rsidP="008D3837">
      <w:pPr>
        <w:rPr>
          <w:rFonts w:cs="Calibri"/>
        </w:rPr>
      </w:pPr>
    </w:p>
    <w:p w:rsidR="008B596C" w:rsidRDefault="004E06C7" w:rsidP="00B255B9">
      <w:pPr>
        <w:pStyle w:val="ListParagraph"/>
        <w:numPr>
          <w:ilvl w:val="0"/>
          <w:numId w:val="31"/>
        </w:numPr>
        <w:rPr>
          <w:rFonts w:ascii="Calibri" w:hAnsi="Calibri" w:cs="Calibri"/>
          <w:sz w:val="22"/>
          <w:szCs w:val="18"/>
        </w:rPr>
      </w:pPr>
      <w:r w:rsidRPr="00326C84">
        <w:rPr>
          <w:rFonts w:ascii="Calibri" w:hAnsi="Calibri" w:cs="Calibri"/>
          <w:sz w:val="22"/>
          <w:szCs w:val="18"/>
          <w:u w:val="single"/>
        </w:rPr>
        <w:t>Circuit Direct</w:t>
      </w:r>
      <w:r w:rsidRPr="00326C84">
        <w:rPr>
          <w:rFonts w:ascii="Calibri" w:hAnsi="Calibri" w:cs="Calibri"/>
          <w:sz w:val="22"/>
          <w:szCs w:val="18"/>
        </w:rPr>
        <w:t xml:space="preserve"> : UNCDF </w:t>
      </w:r>
      <w:r w:rsidR="00047E71">
        <w:rPr>
          <w:rFonts w:ascii="Calibri" w:hAnsi="Calibri" w:cs="Calibri"/>
          <w:sz w:val="22"/>
          <w:szCs w:val="18"/>
        </w:rPr>
        <w:t>–</w:t>
      </w:r>
      <w:r w:rsidRPr="00326C84">
        <w:rPr>
          <w:rFonts w:ascii="Calibri" w:hAnsi="Calibri" w:cs="Calibri"/>
          <w:sz w:val="22"/>
          <w:szCs w:val="18"/>
        </w:rPr>
        <w:t>Communes</w:t>
      </w:r>
    </w:p>
    <w:p w:rsidR="00047E71" w:rsidRPr="00326C84" w:rsidRDefault="00047E71" w:rsidP="00047E71">
      <w:pPr>
        <w:pStyle w:val="ListParagraph"/>
        <w:ind w:left="360"/>
        <w:rPr>
          <w:rFonts w:ascii="Calibri" w:hAnsi="Calibri" w:cs="Calibri"/>
          <w:sz w:val="22"/>
          <w:szCs w:val="18"/>
        </w:rPr>
      </w:pPr>
    </w:p>
    <w:p w:rsidR="008B596C" w:rsidRPr="00326C84" w:rsidRDefault="008B596C" w:rsidP="008D3837">
      <w:pPr>
        <w:rPr>
          <w:rFonts w:cs="Calibri"/>
        </w:rPr>
      </w:pPr>
    </w:p>
    <w:p w:rsidR="008D3837" w:rsidRPr="00326C84" w:rsidRDefault="000B5C77" w:rsidP="00F96229">
      <w:pPr>
        <w:jc w:val="center"/>
        <w:rPr>
          <w:rFonts w:cs="Calibri"/>
        </w:rPr>
      </w:pPr>
      <w:r>
        <w:rPr>
          <w:noProof/>
          <w:shd w:val="clear" w:color="auto" w:fill="D9D9D9"/>
          <w:lang w:eastAsia="fr-FR"/>
        </w:rPr>
        <w:drawing>
          <wp:inline distT="0" distB="0" distL="0" distR="0" wp14:anchorId="7BCE74B0" wp14:editId="3A5F81D1">
            <wp:extent cx="3907766" cy="2750910"/>
            <wp:effectExtent l="0" t="0" r="0" b="0"/>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7746" cy="2750896"/>
                    </a:xfrm>
                    <a:prstGeom prst="rect">
                      <a:avLst/>
                    </a:prstGeom>
                    <a:noFill/>
                    <a:ln>
                      <a:noFill/>
                    </a:ln>
                  </pic:spPr>
                </pic:pic>
              </a:graphicData>
            </a:graphic>
          </wp:inline>
        </w:drawing>
      </w:r>
    </w:p>
    <w:p w:rsidR="008D3837" w:rsidRPr="00326C84" w:rsidRDefault="008D3837" w:rsidP="008D3837">
      <w:pPr>
        <w:rPr>
          <w:rFonts w:cs="Calibri"/>
        </w:rPr>
      </w:pPr>
    </w:p>
    <w:p w:rsidR="008D3837" w:rsidRPr="00326C84" w:rsidRDefault="007619CF" w:rsidP="00E615E9">
      <w:pPr>
        <w:rPr>
          <w:rFonts w:cs="Calibri"/>
        </w:rPr>
      </w:pPr>
      <w:r w:rsidRPr="00326C84">
        <w:rPr>
          <w:rFonts w:cs="Calibri"/>
        </w:rPr>
        <w:t>L’acheminement</w:t>
      </w:r>
      <w:r w:rsidR="008D3837" w:rsidRPr="00326C84">
        <w:rPr>
          <w:rFonts w:cs="Calibri"/>
        </w:rPr>
        <w:t xml:space="preserve"> des </w:t>
      </w:r>
      <w:r w:rsidRPr="00326C84">
        <w:rPr>
          <w:rFonts w:cs="Calibri"/>
        </w:rPr>
        <w:t>subventions</w:t>
      </w:r>
      <w:r w:rsidR="008D3837" w:rsidRPr="00326C84">
        <w:rPr>
          <w:rFonts w:cs="Calibri"/>
        </w:rPr>
        <w:t xml:space="preserve"> LoCAL </w:t>
      </w:r>
      <w:r w:rsidRPr="00326C84">
        <w:rPr>
          <w:rFonts w:cs="Calibri"/>
        </w:rPr>
        <w:t xml:space="preserve">aux communes pilotes se déroule comme suit : </w:t>
      </w:r>
    </w:p>
    <w:p w:rsidR="008D3837" w:rsidRPr="00326C84" w:rsidRDefault="008D3837" w:rsidP="00B255B9">
      <w:pPr>
        <w:pStyle w:val="ListParagraph"/>
        <w:numPr>
          <w:ilvl w:val="0"/>
          <w:numId w:val="33"/>
        </w:numPr>
        <w:rPr>
          <w:rFonts w:ascii="Calibri" w:hAnsi="Calibri" w:cs="Calibri"/>
          <w:sz w:val="22"/>
          <w:szCs w:val="22"/>
        </w:rPr>
      </w:pPr>
      <w:r w:rsidRPr="00326C84">
        <w:rPr>
          <w:rFonts w:ascii="Calibri" w:hAnsi="Calibri" w:cs="Calibri"/>
          <w:sz w:val="22"/>
          <w:szCs w:val="22"/>
          <w:u w:val="single"/>
        </w:rPr>
        <w:t>Mobilisation des fonds</w:t>
      </w:r>
      <w:r w:rsidRPr="00326C84">
        <w:rPr>
          <w:rFonts w:ascii="Calibri" w:hAnsi="Calibri" w:cs="Calibri"/>
          <w:sz w:val="22"/>
          <w:szCs w:val="22"/>
        </w:rPr>
        <w:t xml:space="preserve"> : </w:t>
      </w:r>
    </w:p>
    <w:p w:rsidR="009D12A4" w:rsidRPr="00326C84" w:rsidRDefault="008D3837" w:rsidP="009D12A4">
      <w:pPr>
        <w:rPr>
          <w:rFonts w:cs="Calibri"/>
        </w:rPr>
      </w:pPr>
      <w:r w:rsidRPr="00326C84">
        <w:rPr>
          <w:rFonts w:cs="Calibri"/>
        </w:rPr>
        <w:t>L’UNCDF, sur la base de la convention de financement (Protocole d’Accord) sig</w:t>
      </w:r>
      <w:r w:rsidR="004E06C7" w:rsidRPr="00326C84">
        <w:rPr>
          <w:rFonts w:cs="Calibri"/>
        </w:rPr>
        <w:t xml:space="preserve">né avec le Gouvernement du </w:t>
      </w:r>
      <w:r w:rsidR="009D12A4" w:rsidRPr="00326C84">
        <w:rPr>
          <w:rFonts w:cs="Calibri"/>
        </w:rPr>
        <w:t>Niger</w:t>
      </w:r>
      <w:r w:rsidRPr="00326C84">
        <w:rPr>
          <w:rFonts w:cs="Calibri"/>
        </w:rPr>
        <w:t>, procède à la mobilisation chaque année de l’enveloppe de subventions allouées aux communes pilotes durant l’année considérée</w:t>
      </w:r>
      <w:r w:rsidR="00F96229" w:rsidRPr="00326C84">
        <w:rPr>
          <w:rFonts w:cs="Calibri"/>
        </w:rPr>
        <w:t xml:space="preserve"> (à la demande du Comité </w:t>
      </w:r>
      <w:r w:rsidR="009D12A4" w:rsidRPr="00326C84">
        <w:rPr>
          <w:rFonts w:cs="Calibri"/>
        </w:rPr>
        <w:t>LoCAL-Niger</w:t>
      </w:r>
      <w:r w:rsidR="00F96229" w:rsidRPr="00326C84">
        <w:rPr>
          <w:rFonts w:cs="Calibri"/>
        </w:rPr>
        <w:t>)</w:t>
      </w:r>
      <w:r w:rsidR="009D12A4" w:rsidRPr="00326C84">
        <w:rPr>
          <w:rFonts w:cs="Calibri"/>
        </w:rPr>
        <w:t>.</w:t>
      </w:r>
    </w:p>
    <w:p w:rsidR="009D12A4" w:rsidRPr="00326C84" w:rsidRDefault="009D12A4" w:rsidP="00E615E9">
      <w:pPr>
        <w:pStyle w:val="NoSpacing"/>
      </w:pPr>
    </w:p>
    <w:p w:rsidR="009D12A4" w:rsidRPr="00326C84" w:rsidRDefault="006A0BA7" w:rsidP="00B255B9">
      <w:pPr>
        <w:pStyle w:val="ListParagraph"/>
        <w:numPr>
          <w:ilvl w:val="0"/>
          <w:numId w:val="33"/>
        </w:numPr>
        <w:rPr>
          <w:rFonts w:ascii="Calibri" w:hAnsi="Calibri" w:cs="Calibri"/>
          <w:sz w:val="22"/>
          <w:szCs w:val="22"/>
        </w:rPr>
      </w:pPr>
      <w:r w:rsidRPr="00326C84">
        <w:rPr>
          <w:rFonts w:ascii="Calibri" w:hAnsi="Calibri" w:cs="Calibri"/>
          <w:sz w:val="22"/>
          <w:szCs w:val="22"/>
          <w:u w:val="single"/>
        </w:rPr>
        <w:t>F</w:t>
      </w:r>
      <w:r w:rsidR="009D12A4" w:rsidRPr="00326C84">
        <w:rPr>
          <w:rFonts w:ascii="Calibri" w:hAnsi="Calibri" w:cs="Calibri"/>
          <w:sz w:val="22"/>
          <w:szCs w:val="22"/>
          <w:u w:val="single"/>
        </w:rPr>
        <w:t>onctionnement du Comité LoCAL-Niger</w:t>
      </w:r>
      <w:r w:rsidR="009D12A4" w:rsidRPr="00326C84">
        <w:rPr>
          <w:rFonts w:ascii="Calibri" w:hAnsi="Calibri" w:cs="Calibri"/>
          <w:sz w:val="22"/>
          <w:szCs w:val="22"/>
        </w:rPr>
        <w:t> :</w:t>
      </w:r>
    </w:p>
    <w:p w:rsidR="008D3837" w:rsidRPr="00326C84" w:rsidRDefault="009D12A4" w:rsidP="009D12A4">
      <w:pPr>
        <w:rPr>
          <w:rFonts w:cs="Calibri"/>
        </w:rPr>
      </w:pPr>
      <w:r w:rsidRPr="00326C84">
        <w:rPr>
          <w:rFonts w:cs="Calibri"/>
        </w:rPr>
        <w:t xml:space="preserve">La part des ressources réservée à la couverture des dépenses de fonctionnement du Comité LoCAL-Niger est versée par UNCDF dans le compte bancaire, ouvert à cet effet par </w:t>
      </w:r>
      <w:r w:rsidR="006A0BA7" w:rsidRPr="00326C84">
        <w:rPr>
          <w:rFonts w:cs="Calibri"/>
        </w:rPr>
        <w:t xml:space="preserve">le Président </w:t>
      </w:r>
      <w:r w:rsidRPr="00326C84">
        <w:rPr>
          <w:rFonts w:cs="Calibri"/>
        </w:rPr>
        <w:t xml:space="preserve">du Comité. </w:t>
      </w:r>
    </w:p>
    <w:p w:rsidR="008D3837" w:rsidRPr="00326C84" w:rsidRDefault="008D3837" w:rsidP="00E615E9">
      <w:pPr>
        <w:pStyle w:val="NoSpacing"/>
      </w:pPr>
    </w:p>
    <w:p w:rsidR="008D3837" w:rsidRPr="00326C84" w:rsidRDefault="00F96229" w:rsidP="00B255B9">
      <w:pPr>
        <w:pStyle w:val="ListParagraph"/>
        <w:numPr>
          <w:ilvl w:val="0"/>
          <w:numId w:val="32"/>
        </w:numPr>
        <w:rPr>
          <w:rFonts w:ascii="Calibri" w:hAnsi="Calibri" w:cs="Calibri"/>
          <w:sz w:val="22"/>
          <w:szCs w:val="22"/>
          <w:u w:val="single"/>
        </w:rPr>
      </w:pPr>
      <w:r w:rsidRPr="00326C84">
        <w:rPr>
          <w:rFonts w:ascii="Calibri" w:hAnsi="Calibri" w:cs="Calibri"/>
          <w:sz w:val="22"/>
          <w:szCs w:val="22"/>
          <w:u w:val="single"/>
        </w:rPr>
        <w:t xml:space="preserve">Ordre de </w:t>
      </w:r>
      <w:r w:rsidR="008D3837" w:rsidRPr="00326C84">
        <w:rPr>
          <w:rFonts w:ascii="Calibri" w:hAnsi="Calibri" w:cs="Calibri"/>
          <w:sz w:val="22"/>
          <w:szCs w:val="22"/>
          <w:u w:val="single"/>
        </w:rPr>
        <w:t>Décaissement des fonds aux communes</w:t>
      </w:r>
    </w:p>
    <w:p w:rsidR="00047E71" w:rsidRDefault="008D3837" w:rsidP="00E615E9">
      <w:pPr>
        <w:rPr>
          <w:rFonts w:cs="Calibri"/>
        </w:rPr>
      </w:pPr>
      <w:r w:rsidRPr="00326C84">
        <w:rPr>
          <w:rFonts w:cs="Calibri"/>
        </w:rPr>
        <w:t>A l’échéance convenue, le</w:t>
      </w:r>
      <w:r w:rsidR="00F96229" w:rsidRPr="00326C84">
        <w:rPr>
          <w:rFonts w:cs="Calibri"/>
        </w:rPr>
        <w:t xml:space="preserve"> Comité </w:t>
      </w:r>
      <w:r w:rsidR="009D12A4" w:rsidRPr="00326C84">
        <w:rPr>
          <w:rFonts w:cs="Calibri"/>
        </w:rPr>
        <w:t>LoCAL-Niger</w:t>
      </w:r>
      <w:r w:rsidR="00F96229" w:rsidRPr="00326C84">
        <w:rPr>
          <w:rFonts w:cs="Calibri"/>
        </w:rPr>
        <w:t>, après avoir vérifié que les communes ont rempli les conditions requises, émet</w:t>
      </w:r>
      <w:r w:rsidRPr="00326C84">
        <w:rPr>
          <w:rFonts w:cs="Calibri"/>
        </w:rPr>
        <w:t xml:space="preserve"> un</w:t>
      </w:r>
      <w:r w:rsidR="009D12A4" w:rsidRPr="00326C84">
        <w:rPr>
          <w:rFonts w:cs="Calibri"/>
        </w:rPr>
        <w:t>e</w:t>
      </w:r>
      <w:r w:rsidR="00E01420" w:rsidRPr="00326C84">
        <w:rPr>
          <w:rFonts w:cs="Calibri"/>
        </w:rPr>
        <w:t xml:space="preserve"> </w:t>
      </w:r>
      <w:r w:rsidR="009D12A4" w:rsidRPr="00326C84">
        <w:rPr>
          <w:rFonts w:cs="Calibri"/>
        </w:rPr>
        <w:t>demande</w:t>
      </w:r>
      <w:r w:rsidR="00F96229" w:rsidRPr="00326C84">
        <w:rPr>
          <w:rFonts w:cs="Calibri"/>
        </w:rPr>
        <w:t xml:space="preserve"> de décaissement à l’adresse de </w:t>
      </w:r>
      <w:r w:rsidR="009D12A4" w:rsidRPr="00326C84">
        <w:rPr>
          <w:rFonts w:cs="Calibri"/>
        </w:rPr>
        <w:t xml:space="preserve">l’UNCDF </w:t>
      </w:r>
      <w:r w:rsidR="0061427F" w:rsidRPr="00326C84">
        <w:rPr>
          <w:rFonts w:cs="Calibri"/>
        </w:rPr>
        <w:t>en vue</w:t>
      </w:r>
      <w:r w:rsidR="00F96229" w:rsidRPr="00326C84">
        <w:rPr>
          <w:rFonts w:cs="Calibri"/>
        </w:rPr>
        <w:t xml:space="preserve"> de virer les </w:t>
      </w:r>
      <w:r w:rsidRPr="00326C84">
        <w:rPr>
          <w:rFonts w:cs="Calibri"/>
        </w:rPr>
        <w:t xml:space="preserve">fonds aux </w:t>
      </w:r>
      <w:r w:rsidR="009D12A4" w:rsidRPr="00326C84">
        <w:rPr>
          <w:rFonts w:cs="Calibri"/>
        </w:rPr>
        <w:t xml:space="preserve">comptes bancaires des </w:t>
      </w:r>
      <w:r w:rsidRPr="00326C84">
        <w:rPr>
          <w:rFonts w:cs="Calibri"/>
        </w:rPr>
        <w:t>communes concernée</w:t>
      </w:r>
      <w:r w:rsidR="00F96229" w:rsidRPr="00326C84">
        <w:rPr>
          <w:rFonts w:cs="Calibri"/>
        </w:rPr>
        <w:t xml:space="preserve">s ; l’ordre de décaissement est appuyé par la liste des communes bénéficiaires et leurs </w:t>
      </w:r>
      <w:r w:rsidR="009D12A4" w:rsidRPr="00326C84">
        <w:rPr>
          <w:rFonts w:cs="Calibri"/>
        </w:rPr>
        <w:t>subventions respectives</w:t>
      </w:r>
      <w:r w:rsidR="00796C30" w:rsidRPr="00326C84">
        <w:rPr>
          <w:rFonts w:cs="Calibri"/>
        </w:rPr>
        <w:t xml:space="preserve"> ; </w:t>
      </w:r>
      <w:r w:rsidR="009D12A4" w:rsidRPr="00326C84">
        <w:rPr>
          <w:rFonts w:cs="Calibri"/>
          <w:i/>
          <w:iCs/>
        </w:rPr>
        <w:t xml:space="preserve">chaque commune pilote sera </w:t>
      </w:r>
      <w:r w:rsidR="00796C30" w:rsidRPr="00326C84">
        <w:rPr>
          <w:rFonts w:cs="Calibri"/>
          <w:i/>
          <w:iCs/>
        </w:rPr>
        <w:t xml:space="preserve">donc </w:t>
      </w:r>
      <w:r w:rsidR="009D12A4" w:rsidRPr="00326C84">
        <w:rPr>
          <w:rFonts w:cs="Calibri"/>
          <w:i/>
          <w:iCs/>
        </w:rPr>
        <w:t>tenue d’ouvrir un compte bancaire dédié à la gestion des fonds LoCAL</w:t>
      </w:r>
      <w:r w:rsidR="00E01420" w:rsidRPr="00326C84">
        <w:rPr>
          <w:rFonts w:cs="Calibri"/>
          <w:i/>
          <w:iCs/>
        </w:rPr>
        <w:t xml:space="preserve"> </w:t>
      </w:r>
      <w:r w:rsidR="00796C30" w:rsidRPr="00326C84">
        <w:rPr>
          <w:rFonts w:cs="Calibri"/>
          <w:i/>
          <w:iCs/>
        </w:rPr>
        <w:t>afin de sécuriser les fonds et faciliter le contrôle et le suivi de leur utilisation (traçabilité et reddition des comptes)</w:t>
      </w:r>
      <w:r w:rsidR="00CA5B94" w:rsidRPr="00326C84">
        <w:rPr>
          <w:rFonts w:cs="Calibri"/>
          <w:i/>
          <w:iCs/>
        </w:rPr>
        <w:t xml:space="preserve"> ; </w:t>
      </w:r>
      <w:r w:rsidR="00CA5B94" w:rsidRPr="00326C84">
        <w:rPr>
          <w:rFonts w:cs="Calibri"/>
        </w:rPr>
        <w:t>la tenue d’un tel compte est par ailleurs permise par le Code des Collectivités Territoriales (</w:t>
      </w:r>
      <w:r w:rsidR="003D5DB4" w:rsidRPr="00326C84">
        <w:rPr>
          <w:rFonts w:cs="Calibri"/>
        </w:rPr>
        <w:t>Art. 266, alinéa 3).</w:t>
      </w:r>
    </w:p>
    <w:p w:rsidR="00047E71" w:rsidRPr="00326C84" w:rsidRDefault="00047E71" w:rsidP="008D3837">
      <w:pPr>
        <w:rPr>
          <w:rFonts w:cs="Calibri"/>
        </w:rPr>
      </w:pPr>
    </w:p>
    <w:p w:rsidR="00FD4F33" w:rsidRDefault="00FD4F33" w:rsidP="00B255B9">
      <w:pPr>
        <w:pStyle w:val="ListParagraph"/>
        <w:numPr>
          <w:ilvl w:val="0"/>
          <w:numId w:val="31"/>
        </w:numPr>
        <w:rPr>
          <w:rFonts w:ascii="Calibri" w:hAnsi="Calibri" w:cs="Calibri"/>
          <w:sz w:val="22"/>
          <w:szCs w:val="18"/>
          <w:u w:val="single"/>
        </w:rPr>
      </w:pPr>
      <w:r w:rsidRPr="00326C84">
        <w:rPr>
          <w:rFonts w:ascii="Calibri" w:hAnsi="Calibri" w:cs="Calibri"/>
          <w:sz w:val="22"/>
          <w:szCs w:val="18"/>
          <w:u w:val="single"/>
        </w:rPr>
        <w:t>Circuit Comité LoCAL-Niger</w:t>
      </w:r>
    </w:p>
    <w:p w:rsidR="00E615E9" w:rsidRPr="00326C84" w:rsidRDefault="00E615E9" w:rsidP="00E615E9">
      <w:pPr>
        <w:pStyle w:val="ListParagraph"/>
        <w:ind w:left="360"/>
        <w:rPr>
          <w:rFonts w:ascii="Calibri" w:hAnsi="Calibri" w:cs="Calibri"/>
          <w:sz w:val="22"/>
          <w:szCs w:val="18"/>
          <w:u w:val="single"/>
        </w:rPr>
      </w:pPr>
    </w:p>
    <w:p w:rsidR="00FD4F33" w:rsidRPr="00326C84" w:rsidRDefault="000B5C77" w:rsidP="00FD4F33">
      <w:pPr>
        <w:jc w:val="center"/>
        <w:rPr>
          <w:rFonts w:cs="Calibri"/>
        </w:rPr>
      </w:pPr>
      <w:r>
        <w:rPr>
          <w:noProof/>
          <w:shd w:val="clear" w:color="auto" w:fill="D9D9D9"/>
          <w:lang w:eastAsia="fr-FR"/>
        </w:rPr>
        <w:drawing>
          <wp:inline distT="0" distB="0" distL="0" distR="0" wp14:anchorId="7D040EC1" wp14:editId="1FB70E88">
            <wp:extent cx="4218317" cy="2279405"/>
            <wp:effectExtent l="0" t="0" r="0" b="6985"/>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18164" cy="2279323"/>
                    </a:xfrm>
                    <a:prstGeom prst="rect">
                      <a:avLst/>
                    </a:prstGeom>
                    <a:noFill/>
                    <a:ln>
                      <a:noFill/>
                    </a:ln>
                  </pic:spPr>
                </pic:pic>
              </a:graphicData>
            </a:graphic>
          </wp:inline>
        </w:drawing>
      </w:r>
    </w:p>
    <w:p w:rsidR="00FD4F33" w:rsidRPr="00326C84" w:rsidRDefault="00FD4F33" w:rsidP="00FD4F33">
      <w:pPr>
        <w:rPr>
          <w:rFonts w:cs="Calibri"/>
        </w:rPr>
      </w:pPr>
    </w:p>
    <w:p w:rsidR="00FD4F33" w:rsidRPr="00326C84" w:rsidRDefault="00FD4F33" w:rsidP="00FD4F33">
      <w:pPr>
        <w:rPr>
          <w:rFonts w:cs="Calibri"/>
        </w:rPr>
      </w:pPr>
      <w:r w:rsidRPr="00326C84">
        <w:rPr>
          <w:rFonts w:cs="Calibri"/>
        </w:rPr>
        <w:t>Dans le cas où cette option est retenue, le Comité LoCAL-Niger sera le dépositaire et le gestionnaire des fonds LoCAL destinés aux communes pilotes. Par voie de conséquence, les modalités des flux de fonds se déclinent comme suit :</w:t>
      </w:r>
    </w:p>
    <w:p w:rsidR="00FD4F33" w:rsidRPr="00326C84" w:rsidRDefault="00FD4F33" w:rsidP="00B255B9">
      <w:pPr>
        <w:pStyle w:val="ListParagraph"/>
        <w:numPr>
          <w:ilvl w:val="0"/>
          <w:numId w:val="32"/>
        </w:numPr>
        <w:rPr>
          <w:rFonts w:ascii="Calibri" w:hAnsi="Calibri" w:cs="Calibri"/>
          <w:sz w:val="22"/>
          <w:szCs w:val="22"/>
        </w:rPr>
      </w:pPr>
      <w:r w:rsidRPr="00326C84">
        <w:rPr>
          <w:rFonts w:ascii="Calibri" w:hAnsi="Calibri" w:cs="Calibri"/>
          <w:sz w:val="22"/>
          <w:szCs w:val="22"/>
        </w:rPr>
        <w:t>L’UNCDF mettre chaque année (en un seul versement) les fonds dédiés aux subve</w:t>
      </w:r>
      <w:r w:rsidR="00213F86" w:rsidRPr="00326C84">
        <w:rPr>
          <w:rFonts w:ascii="Calibri" w:hAnsi="Calibri" w:cs="Calibri"/>
          <w:sz w:val="22"/>
          <w:szCs w:val="22"/>
        </w:rPr>
        <w:t xml:space="preserve">ntions LoCAL à la disposition du Comité LoCAL-Niger (via virement au compte bancaire ouvert par le Comité à cet effet) ; </w:t>
      </w:r>
    </w:p>
    <w:p w:rsidR="00FD4F33" w:rsidRPr="00326C84" w:rsidRDefault="00213F86" w:rsidP="00B255B9">
      <w:pPr>
        <w:pStyle w:val="ListParagraph"/>
        <w:numPr>
          <w:ilvl w:val="0"/>
          <w:numId w:val="32"/>
        </w:numPr>
        <w:rPr>
          <w:rFonts w:ascii="Calibri" w:hAnsi="Calibri" w:cs="Calibri"/>
          <w:sz w:val="22"/>
          <w:szCs w:val="22"/>
        </w:rPr>
      </w:pPr>
      <w:r w:rsidRPr="00326C84">
        <w:rPr>
          <w:rFonts w:ascii="Calibri" w:hAnsi="Calibri" w:cs="Calibri"/>
          <w:sz w:val="22"/>
          <w:szCs w:val="22"/>
        </w:rPr>
        <w:t xml:space="preserve">Le Comité LoCAL-Niger </w:t>
      </w:r>
      <w:r w:rsidR="00FD4F33" w:rsidRPr="00326C84">
        <w:rPr>
          <w:rFonts w:ascii="Calibri" w:hAnsi="Calibri" w:cs="Calibri"/>
          <w:sz w:val="22"/>
          <w:szCs w:val="22"/>
        </w:rPr>
        <w:t>aura à décaisser les fonds au profit des communes pilotes (comptes bancaires</w:t>
      </w:r>
      <w:r w:rsidRPr="00326C84">
        <w:rPr>
          <w:rFonts w:ascii="Calibri" w:hAnsi="Calibri" w:cs="Calibri"/>
          <w:sz w:val="22"/>
          <w:szCs w:val="22"/>
        </w:rPr>
        <w:t>)</w:t>
      </w:r>
      <w:r w:rsidR="00FD4F33" w:rsidRPr="00326C84">
        <w:rPr>
          <w:rFonts w:ascii="Calibri" w:hAnsi="Calibri" w:cs="Calibri"/>
          <w:sz w:val="22"/>
          <w:szCs w:val="22"/>
        </w:rPr>
        <w:t xml:space="preserve"> après avoir vérifié que les communes ont </w:t>
      </w:r>
      <w:r w:rsidRPr="00326C84">
        <w:rPr>
          <w:rFonts w:ascii="Calibri" w:hAnsi="Calibri" w:cs="Calibri"/>
          <w:sz w:val="22"/>
          <w:szCs w:val="22"/>
        </w:rPr>
        <w:t>rempli les conditions requises.</w:t>
      </w:r>
    </w:p>
    <w:p w:rsidR="00FD4F33" w:rsidRPr="00326C84" w:rsidRDefault="00FD4F33" w:rsidP="008D3837">
      <w:pPr>
        <w:rPr>
          <w:rFonts w:cs="Calibri"/>
        </w:rPr>
      </w:pPr>
    </w:p>
    <w:p w:rsidR="0061427F" w:rsidRPr="00326C84" w:rsidRDefault="001766E6" w:rsidP="00B255B9">
      <w:pPr>
        <w:pStyle w:val="ListParagraph"/>
        <w:numPr>
          <w:ilvl w:val="0"/>
          <w:numId w:val="31"/>
        </w:numPr>
        <w:rPr>
          <w:rFonts w:ascii="Calibri" w:hAnsi="Calibri" w:cs="Calibri"/>
          <w:u w:val="single"/>
        </w:rPr>
      </w:pPr>
      <w:r w:rsidRPr="00326C84">
        <w:rPr>
          <w:rFonts w:ascii="Calibri" w:hAnsi="Calibri" w:cs="Calibri"/>
          <w:u w:val="single"/>
        </w:rPr>
        <w:t>Circuit ANFICT</w:t>
      </w:r>
    </w:p>
    <w:p w:rsidR="008D3837" w:rsidRPr="00326C84" w:rsidRDefault="008D3837" w:rsidP="008D3837">
      <w:pPr>
        <w:rPr>
          <w:rFonts w:cs="Calibri"/>
        </w:rPr>
      </w:pPr>
    </w:p>
    <w:p w:rsidR="0061427F" w:rsidRPr="00326C84" w:rsidRDefault="000B5C77" w:rsidP="0061427F">
      <w:pPr>
        <w:jc w:val="center"/>
        <w:rPr>
          <w:rFonts w:cs="Calibri"/>
        </w:rPr>
      </w:pPr>
      <w:r>
        <w:rPr>
          <w:noProof/>
          <w:shd w:val="clear" w:color="auto" w:fill="D9D9D9"/>
          <w:lang w:eastAsia="fr-FR"/>
        </w:rPr>
        <w:drawing>
          <wp:inline distT="0" distB="0" distL="0" distR="0" wp14:anchorId="4CB53A2B" wp14:editId="5F855764">
            <wp:extent cx="3985260" cy="2777490"/>
            <wp:effectExtent l="0" t="0" r="0" b="3810"/>
            <wp:docPr id="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5260" cy="2777490"/>
                    </a:xfrm>
                    <a:prstGeom prst="rect">
                      <a:avLst/>
                    </a:prstGeom>
                    <a:noFill/>
                    <a:ln>
                      <a:noFill/>
                    </a:ln>
                  </pic:spPr>
                </pic:pic>
              </a:graphicData>
            </a:graphic>
          </wp:inline>
        </w:drawing>
      </w:r>
    </w:p>
    <w:p w:rsidR="00E615E9" w:rsidRDefault="00E615E9" w:rsidP="00213F86">
      <w:pPr>
        <w:rPr>
          <w:rFonts w:cs="Calibri"/>
        </w:rPr>
      </w:pPr>
    </w:p>
    <w:p w:rsidR="00553A7A" w:rsidRPr="00326C84" w:rsidRDefault="00553A7A" w:rsidP="00213F86">
      <w:pPr>
        <w:rPr>
          <w:rFonts w:cs="Calibri"/>
        </w:rPr>
      </w:pPr>
      <w:r w:rsidRPr="00326C84">
        <w:rPr>
          <w:rFonts w:cs="Calibri"/>
        </w:rPr>
        <w:t xml:space="preserve">Cette option requiert l’utilisation du circuit </w:t>
      </w:r>
      <w:r w:rsidR="00213F86" w:rsidRPr="00326C84">
        <w:rPr>
          <w:rFonts w:cs="Calibri"/>
        </w:rPr>
        <w:t>ANFICT</w:t>
      </w:r>
      <w:r w:rsidRPr="00326C84">
        <w:rPr>
          <w:rFonts w:cs="Calibri"/>
        </w:rPr>
        <w:t xml:space="preserve"> selon les modalités suivantes :</w:t>
      </w:r>
    </w:p>
    <w:p w:rsidR="005B395F" w:rsidRPr="00326C84" w:rsidRDefault="004062E9" w:rsidP="00B255B9">
      <w:pPr>
        <w:pStyle w:val="ListParagraph"/>
        <w:numPr>
          <w:ilvl w:val="0"/>
          <w:numId w:val="32"/>
        </w:numPr>
        <w:rPr>
          <w:rFonts w:ascii="Calibri" w:hAnsi="Calibri" w:cs="Calibri"/>
          <w:sz w:val="22"/>
          <w:szCs w:val="22"/>
        </w:rPr>
      </w:pPr>
      <w:r w:rsidRPr="00326C84">
        <w:rPr>
          <w:rFonts w:ascii="Calibri" w:hAnsi="Calibri" w:cs="Calibri"/>
          <w:sz w:val="22"/>
          <w:szCs w:val="22"/>
        </w:rPr>
        <w:t>L’UNCDF</w:t>
      </w:r>
      <w:r w:rsidR="005D36E9" w:rsidRPr="00326C84">
        <w:rPr>
          <w:rFonts w:ascii="Calibri" w:hAnsi="Calibri" w:cs="Calibri"/>
          <w:sz w:val="22"/>
          <w:szCs w:val="22"/>
        </w:rPr>
        <w:t>, le Comité LoCAL-Niger et l’ANFI</w:t>
      </w:r>
      <w:r w:rsidRPr="00326C84">
        <w:rPr>
          <w:rFonts w:ascii="Calibri" w:hAnsi="Calibri" w:cs="Calibri"/>
          <w:sz w:val="22"/>
          <w:szCs w:val="22"/>
        </w:rPr>
        <w:t xml:space="preserve">CT auront à signer une convention-cadre de gestion des fonds LoCAL détaillant les règles et procédures à suivre pour assurer la disponibilité des </w:t>
      </w:r>
      <w:r w:rsidR="005D36E9" w:rsidRPr="00326C84">
        <w:rPr>
          <w:rFonts w:ascii="Calibri" w:hAnsi="Calibri" w:cs="Calibri"/>
          <w:sz w:val="22"/>
          <w:szCs w:val="22"/>
        </w:rPr>
        <w:t>subventions</w:t>
      </w:r>
      <w:r w:rsidRPr="00326C84">
        <w:rPr>
          <w:rFonts w:ascii="Calibri" w:hAnsi="Calibri" w:cs="Calibri"/>
          <w:sz w:val="22"/>
          <w:szCs w:val="22"/>
        </w:rPr>
        <w:t xml:space="preserve"> aux communes pilotes selon les échéanciers convenus;</w:t>
      </w:r>
    </w:p>
    <w:p w:rsidR="004062E9" w:rsidRPr="00326C84" w:rsidRDefault="004062E9" w:rsidP="00B255B9">
      <w:pPr>
        <w:pStyle w:val="ListParagraph"/>
        <w:numPr>
          <w:ilvl w:val="0"/>
          <w:numId w:val="32"/>
        </w:numPr>
        <w:rPr>
          <w:rFonts w:ascii="Calibri" w:hAnsi="Calibri" w:cs="Calibri"/>
          <w:sz w:val="22"/>
          <w:szCs w:val="22"/>
        </w:rPr>
      </w:pPr>
      <w:r w:rsidRPr="00326C84">
        <w:rPr>
          <w:rFonts w:ascii="Calibri" w:hAnsi="Calibri" w:cs="Calibri"/>
          <w:sz w:val="22"/>
          <w:szCs w:val="22"/>
        </w:rPr>
        <w:t>L’UNCDF mettr</w:t>
      </w:r>
      <w:r w:rsidR="0019669D" w:rsidRPr="00326C84">
        <w:rPr>
          <w:rFonts w:ascii="Calibri" w:hAnsi="Calibri" w:cs="Calibri"/>
          <w:sz w:val="22"/>
          <w:szCs w:val="22"/>
        </w:rPr>
        <w:t>a</w:t>
      </w:r>
      <w:r w:rsidRPr="00326C84">
        <w:rPr>
          <w:rFonts w:ascii="Calibri" w:hAnsi="Calibri" w:cs="Calibri"/>
          <w:sz w:val="22"/>
          <w:szCs w:val="22"/>
        </w:rPr>
        <w:t xml:space="preserve"> chaque année (en un seul versement) les fonds dédiés aux subventions</w:t>
      </w:r>
      <w:r w:rsidR="005D36E9" w:rsidRPr="00326C84">
        <w:rPr>
          <w:rFonts w:ascii="Calibri" w:hAnsi="Calibri" w:cs="Calibri"/>
          <w:sz w:val="22"/>
          <w:szCs w:val="22"/>
        </w:rPr>
        <w:t xml:space="preserve"> LoCAL à la disposition de l’ANFI</w:t>
      </w:r>
      <w:r w:rsidRPr="00326C84">
        <w:rPr>
          <w:rFonts w:ascii="Calibri" w:hAnsi="Calibri" w:cs="Calibri"/>
          <w:sz w:val="22"/>
          <w:szCs w:val="22"/>
        </w:rPr>
        <w:t>CT ;</w:t>
      </w:r>
    </w:p>
    <w:p w:rsidR="004062E9" w:rsidRPr="00326C84" w:rsidRDefault="005D36E9" w:rsidP="00B255B9">
      <w:pPr>
        <w:pStyle w:val="ListParagraph"/>
        <w:numPr>
          <w:ilvl w:val="0"/>
          <w:numId w:val="32"/>
        </w:numPr>
        <w:rPr>
          <w:rFonts w:ascii="Calibri" w:hAnsi="Calibri" w:cs="Calibri"/>
          <w:sz w:val="22"/>
          <w:szCs w:val="22"/>
        </w:rPr>
      </w:pPr>
      <w:r w:rsidRPr="00326C84">
        <w:rPr>
          <w:rFonts w:ascii="Calibri" w:hAnsi="Calibri" w:cs="Calibri"/>
          <w:sz w:val="22"/>
          <w:szCs w:val="22"/>
        </w:rPr>
        <w:t>L’ANFI</w:t>
      </w:r>
      <w:r w:rsidR="004062E9" w:rsidRPr="00326C84">
        <w:rPr>
          <w:rFonts w:ascii="Calibri" w:hAnsi="Calibri" w:cs="Calibri"/>
          <w:sz w:val="22"/>
          <w:szCs w:val="22"/>
        </w:rPr>
        <w:t>CT aura à signer un</w:t>
      </w:r>
      <w:r w:rsidRPr="00326C84">
        <w:rPr>
          <w:rFonts w:ascii="Calibri" w:hAnsi="Calibri" w:cs="Calibri"/>
          <w:sz w:val="22"/>
          <w:szCs w:val="22"/>
        </w:rPr>
        <w:t xml:space="preserve">e convention annuelle </w:t>
      </w:r>
      <w:r w:rsidR="004062E9" w:rsidRPr="00326C84">
        <w:rPr>
          <w:rFonts w:ascii="Calibri" w:hAnsi="Calibri" w:cs="Calibri"/>
          <w:sz w:val="22"/>
          <w:szCs w:val="22"/>
        </w:rPr>
        <w:t xml:space="preserve">avec chaque commune pilote dont l’objet est de définir les obligations à la charge </w:t>
      </w:r>
      <w:r w:rsidRPr="00326C84">
        <w:rPr>
          <w:rFonts w:ascii="Calibri" w:hAnsi="Calibri" w:cs="Calibri"/>
          <w:sz w:val="22"/>
          <w:szCs w:val="22"/>
        </w:rPr>
        <w:t>de la commune</w:t>
      </w:r>
      <w:r w:rsidR="004062E9" w:rsidRPr="00326C84">
        <w:rPr>
          <w:rFonts w:ascii="Calibri" w:hAnsi="Calibri" w:cs="Calibri"/>
          <w:sz w:val="22"/>
          <w:szCs w:val="22"/>
        </w:rPr>
        <w:t xml:space="preserve"> (notamment, respect des conditions de déclenchement</w:t>
      </w:r>
      <w:r w:rsidRPr="00326C84">
        <w:rPr>
          <w:rFonts w:ascii="Calibri" w:hAnsi="Calibri" w:cs="Calibri"/>
          <w:sz w:val="22"/>
          <w:szCs w:val="22"/>
        </w:rPr>
        <w:t xml:space="preserve"> et reddition des comptes de</w:t>
      </w:r>
      <w:r w:rsidR="004062E9" w:rsidRPr="00326C84">
        <w:rPr>
          <w:rFonts w:ascii="Calibri" w:hAnsi="Calibri" w:cs="Calibri"/>
          <w:sz w:val="22"/>
          <w:szCs w:val="22"/>
        </w:rPr>
        <w:t xml:space="preserve"> l’utilisation des fonds) ainsi que les modalités de décaissements et</w:t>
      </w:r>
      <w:r w:rsidRPr="00326C84">
        <w:rPr>
          <w:rFonts w:ascii="Calibri" w:hAnsi="Calibri" w:cs="Calibri"/>
          <w:sz w:val="22"/>
          <w:szCs w:val="22"/>
        </w:rPr>
        <w:t xml:space="preserve"> les sanctions encourues par la commune</w:t>
      </w:r>
      <w:r w:rsidR="004062E9" w:rsidRPr="00326C84">
        <w:rPr>
          <w:rFonts w:ascii="Calibri" w:hAnsi="Calibri" w:cs="Calibri"/>
          <w:sz w:val="22"/>
          <w:szCs w:val="22"/>
        </w:rPr>
        <w:t xml:space="preserve"> en cas d’abus avéré dans la gestion des fonds ; cette convention établit, par voie de conséquence, un lien de </w:t>
      </w:r>
      <w:r w:rsidR="004062E9" w:rsidRPr="00326C84">
        <w:rPr>
          <w:rFonts w:ascii="Calibri" w:hAnsi="Calibri" w:cs="Calibri"/>
          <w:i/>
          <w:sz w:val="22"/>
          <w:szCs w:val="22"/>
        </w:rPr>
        <w:t>redevabilité</w:t>
      </w:r>
      <w:r w:rsidRPr="00326C84">
        <w:rPr>
          <w:rFonts w:ascii="Calibri" w:hAnsi="Calibri" w:cs="Calibri"/>
          <w:sz w:val="22"/>
          <w:szCs w:val="22"/>
        </w:rPr>
        <w:t xml:space="preserve"> des communes envers l’ANFICT</w:t>
      </w:r>
      <w:r w:rsidR="002434B9" w:rsidRPr="00326C84">
        <w:rPr>
          <w:rFonts w:ascii="Calibri" w:hAnsi="Calibri" w:cs="Calibri"/>
          <w:sz w:val="22"/>
          <w:szCs w:val="22"/>
        </w:rPr>
        <w:t>;</w:t>
      </w:r>
    </w:p>
    <w:p w:rsidR="002B1D5E" w:rsidRPr="00326C84" w:rsidRDefault="005D36E9" w:rsidP="00B255B9">
      <w:pPr>
        <w:pStyle w:val="ListParagraph"/>
        <w:numPr>
          <w:ilvl w:val="0"/>
          <w:numId w:val="32"/>
        </w:numPr>
        <w:rPr>
          <w:rFonts w:ascii="Calibri" w:hAnsi="Calibri" w:cs="Calibri"/>
          <w:sz w:val="22"/>
          <w:szCs w:val="22"/>
        </w:rPr>
      </w:pPr>
      <w:r w:rsidRPr="00326C84">
        <w:rPr>
          <w:rFonts w:ascii="Calibri" w:hAnsi="Calibri" w:cs="Calibri"/>
          <w:sz w:val="22"/>
          <w:szCs w:val="22"/>
        </w:rPr>
        <w:t>L’ANFICT</w:t>
      </w:r>
      <w:r w:rsidR="002434B9" w:rsidRPr="00326C84">
        <w:rPr>
          <w:rFonts w:ascii="Calibri" w:hAnsi="Calibri" w:cs="Calibri"/>
          <w:sz w:val="22"/>
          <w:szCs w:val="22"/>
        </w:rPr>
        <w:t xml:space="preserve"> aura à décaisser les fonds au profit des communes pilotes  à la demande du Comité de pilo</w:t>
      </w:r>
      <w:r w:rsidRPr="00326C84">
        <w:rPr>
          <w:rFonts w:ascii="Calibri" w:hAnsi="Calibri" w:cs="Calibri"/>
          <w:sz w:val="22"/>
          <w:szCs w:val="22"/>
        </w:rPr>
        <w:t xml:space="preserve">tage LoCAL, </w:t>
      </w:r>
      <w:r w:rsidR="002434B9" w:rsidRPr="00326C84">
        <w:rPr>
          <w:rFonts w:ascii="Calibri" w:hAnsi="Calibri" w:cs="Calibri"/>
          <w:sz w:val="22"/>
          <w:szCs w:val="22"/>
        </w:rPr>
        <w:t>après avoir vérifié que les communes ont r</w:t>
      </w:r>
      <w:r w:rsidRPr="00326C84">
        <w:rPr>
          <w:rFonts w:ascii="Calibri" w:hAnsi="Calibri" w:cs="Calibri"/>
          <w:sz w:val="22"/>
          <w:szCs w:val="22"/>
        </w:rPr>
        <w:t>empli les conditions requises (déclencheurs de décaissement)</w:t>
      </w:r>
      <w:r w:rsidR="002B1D5E" w:rsidRPr="00326C84">
        <w:rPr>
          <w:rFonts w:ascii="Calibri" w:hAnsi="Calibri" w:cs="Calibri"/>
          <w:sz w:val="22"/>
          <w:szCs w:val="22"/>
        </w:rPr>
        <w:t> ;</w:t>
      </w:r>
    </w:p>
    <w:p w:rsidR="00FD4F33" w:rsidRPr="00326C84" w:rsidRDefault="00FD4F33" w:rsidP="00FD4F33">
      <w:pPr>
        <w:pStyle w:val="ListParagraph"/>
        <w:ind w:left="360"/>
        <w:rPr>
          <w:rFonts w:ascii="Calibri" w:hAnsi="Calibri" w:cs="Calibri"/>
          <w:sz w:val="22"/>
          <w:szCs w:val="22"/>
        </w:rPr>
      </w:pPr>
    </w:p>
    <w:p w:rsidR="000422D6" w:rsidRPr="00326C84" w:rsidRDefault="0041386D" w:rsidP="00B255B9">
      <w:pPr>
        <w:pStyle w:val="ListParagraph"/>
        <w:numPr>
          <w:ilvl w:val="0"/>
          <w:numId w:val="31"/>
        </w:numPr>
        <w:rPr>
          <w:rFonts w:ascii="Calibri" w:hAnsi="Calibri" w:cs="Calibri"/>
          <w:sz w:val="22"/>
          <w:szCs w:val="22"/>
          <w:u w:val="single"/>
        </w:rPr>
      </w:pPr>
      <w:r w:rsidRPr="00326C84">
        <w:rPr>
          <w:rFonts w:ascii="Calibri" w:hAnsi="Calibri" w:cs="Calibri"/>
          <w:sz w:val="22"/>
          <w:szCs w:val="22"/>
          <w:u w:val="single"/>
        </w:rPr>
        <w:t>Quel Circuit Choisir ?</w:t>
      </w:r>
    </w:p>
    <w:p w:rsidR="000422D6" w:rsidRPr="00326C84" w:rsidRDefault="000422D6" w:rsidP="008D3837">
      <w:pPr>
        <w:rPr>
          <w:rFonts w:cs="Calibri"/>
          <w:b/>
        </w:rPr>
      </w:pPr>
    </w:p>
    <w:p w:rsidR="0041386D" w:rsidRPr="00326C84" w:rsidRDefault="00C151FC" w:rsidP="008D3837">
      <w:pPr>
        <w:rPr>
          <w:rFonts w:cs="Calibri"/>
        </w:rPr>
      </w:pPr>
      <w:r w:rsidRPr="00326C84">
        <w:rPr>
          <w:rFonts w:cs="Calibri"/>
        </w:rPr>
        <w:t>Les caractéristiques des trois (3) circuits de fonds énumérés plus haut sont récapitulées dans le tableau suivant :</w:t>
      </w:r>
    </w:p>
    <w:p w:rsidR="00C151FC" w:rsidRDefault="00C151FC" w:rsidP="008D3837">
      <w:pPr>
        <w:rPr>
          <w:rFonts w:cs="Calibri"/>
        </w:rPr>
      </w:pPr>
    </w:p>
    <w:p w:rsidR="00E615E9" w:rsidRPr="00326C84" w:rsidRDefault="00E615E9" w:rsidP="008D3837">
      <w:pPr>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3326"/>
        <w:gridCol w:w="4178"/>
      </w:tblGrid>
      <w:tr w:rsidR="00F40AB5" w:rsidRPr="00326C84" w:rsidTr="00CA35C3">
        <w:tc>
          <w:tcPr>
            <w:tcW w:w="9134" w:type="dxa"/>
            <w:gridSpan w:val="3"/>
            <w:shd w:val="clear" w:color="auto" w:fill="D9D9D9"/>
          </w:tcPr>
          <w:p w:rsidR="00F40AB5" w:rsidRPr="00326C84" w:rsidRDefault="00B10579" w:rsidP="00CA35C3">
            <w:pPr>
              <w:jc w:val="center"/>
              <w:rPr>
                <w:rFonts w:cs="Calibri"/>
                <w:b/>
              </w:rPr>
            </w:pPr>
            <w:r w:rsidRPr="00326C84">
              <w:rPr>
                <w:rFonts w:cs="Calibri"/>
              </w:rPr>
              <w:t>Tableau No 6</w:t>
            </w:r>
            <w:r w:rsidR="00DC1FB0" w:rsidRPr="00326C84">
              <w:rPr>
                <w:rFonts w:cs="Calibri"/>
                <w:b/>
              </w:rPr>
              <w:t xml:space="preserve"> - </w:t>
            </w:r>
            <w:r w:rsidR="00CA0611" w:rsidRPr="00326C84">
              <w:rPr>
                <w:rFonts w:cs="Calibri"/>
                <w:b/>
              </w:rPr>
              <w:t>Circuits des Fonds</w:t>
            </w:r>
          </w:p>
        </w:tc>
      </w:tr>
      <w:tr w:rsidR="00EE21EA" w:rsidRPr="00326C84" w:rsidTr="00CA35C3">
        <w:tc>
          <w:tcPr>
            <w:tcW w:w="1418" w:type="dxa"/>
            <w:shd w:val="clear" w:color="auto" w:fill="auto"/>
          </w:tcPr>
          <w:p w:rsidR="00EE21EA" w:rsidRPr="00326C84" w:rsidRDefault="00EE21EA" w:rsidP="00CA35C3">
            <w:pPr>
              <w:jc w:val="center"/>
              <w:rPr>
                <w:rFonts w:cs="Calibri"/>
                <w:b/>
                <w:sz w:val="20"/>
                <w:szCs w:val="18"/>
              </w:rPr>
            </w:pPr>
            <w:r w:rsidRPr="00326C84">
              <w:rPr>
                <w:rFonts w:cs="Calibri"/>
                <w:b/>
                <w:sz w:val="20"/>
                <w:szCs w:val="18"/>
              </w:rPr>
              <w:t>Circuit</w:t>
            </w:r>
          </w:p>
        </w:tc>
        <w:tc>
          <w:tcPr>
            <w:tcW w:w="3402" w:type="dxa"/>
            <w:shd w:val="clear" w:color="auto" w:fill="auto"/>
          </w:tcPr>
          <w:p w:rsidR="00EE21EA" w:rsidRPr="00326C84" w:rsidRDefault="00EE21EA" w:rsidP="00CA35C3">
            <w:pPr>
              <w:jc w:val="center"/>
              <w:rPr>
                <w:rFonts w:cs="Calibri"/>
                <w:b/>
                <w:sz w:val="20"/>
                <w:szCs w:val="18"/>
              </w:rPr>
            </w:pPr>
            <w:r w:rsidRPr="00326C84">
              <w:rPr>
                <w:rFonts w:cs="Calibri"/>
                <w:b/>
                <w:sz w:val="20"/>
                <w:szCs w:val="18"/>
              </w:rPr>
              <w:t>Avantages</w:t>
            </w:r>
          </w:p>
        </w:tc>
        <w:tc>
          <w:tcPr>
            <w:tcW w:w="4314" w:type="dxa"/>
            <w:shd w:val="clear" w:color="auto" w:fill="auto"/>
          </w:tcPr>
          <w:p w:rsidR="00EE21EA" w:rsidRPr="00326C84" w:rsidRDefault="00EE21EA" w:rsidP="00CA35C3">
            <w:pPr>
              <w:jc w:val="center"/>
              <w:rPr>
                <w:rFonts w:cs="Calibri"/>
                <w:b/>
                <w:sz w:val="20"/>
                <w:szCs w:val="18"/>
              </w:rPr>
            </w:pPr>
            <w:r w:rsidRPr="00326C84">
              <w:rPr>
                <w:rFonts w:cs="Calibri"/>
                <w:b/>
                <w:sz w:val="20"/>
                <w:szCs w:val="18"/>
              </w:rPr>
              <w:t>Inconvénients</w:t>
            </w:r>
          </w:p>
        </w:tc>
      </w:tr>
      <w:tr w:rsidR="00EE21EA" w:rsidRPr="00326C84" w:rsidTr="00CA35C3">
        <w:tc>
          <w:tcPr>
            <w:tcW w:w="1418" w:type="dxa"/>
          </w:tcPr>
          <w:p w:rsidR="00EE21EA" w:rsidRPr="00E82D95" w:rsidRDefault="00F40AB5" w:rsidP="00B255B9">
            <w:pPr>
              <w:pStyle w:val="ListParagraph"/>
              <w:numPr>
                <w:ilvl w:val="0"/>
                <w:numId w:val="34"/>
              </w:numPr>
              <w:rPr>
                <w:rFonts w:ascii="Calibri" w:hAnsi="Calibri" w:cs="Calibri"/>
                <w:sz w:val="20"/>
                <w:lang w:eastAsia="en-US"/>
              </w:rPr>
            </w:pPr>
            <w:r w:rsidRPr="00E82D95">
              <w:rPr>
                <w:rFonts w:ascii="Calibri" w:hAnsi="Calibri" w:cs="Calibri"/>
                <w:sz w:val="20"/>
                <w:lang w:eastAsia="en-US"/>
              </w:rPr>
              <w:t>Circuit Direct</w:t>
            </w:r>
          </w:p>
        </w:tc>
        <w:tc>
          <w:tcPr>
            <w:tcW w:w="3402" w:type="dxa"/>
          </w:tcPr>
          <w:p w:rsidR="00EE21EA" w:rsidRPr="00E82D95" w:rsidRDefault="00105BA6" w:rsidP="00B255B9">
            <w:pPr>
              <w:pStyle w:val="ListParagraph"/>
              <w:numPr>
                <w:ilvl w:val="0"/>
                <w:numId w:val="35"/>
              </w:numPr>
              <w:rPr>
                <w:rFonts w:ascii="Calibri" w:hAnsi="Calibri" w:cs="Calibri"/>
                <w:sz w:val="20"/>
                <w:lang w:eastAsia="en-US"/>
              </w:rPr>
            </w:pPr>
            <w:r w:rsidRPr="00E82D95">
              <w:rPr>
                <w:rFonts w:ascii="Calibri" w:hAnsi="Calibri" w:cs="Calibri"/>
                <w:sz w:val="20"/>
                <w:lang w:eastAsia="en-US"/>
              </w:rPr>
              <w:t>Raccourcissement du délai de décaissement ;</w:t>
            </w:r>
          </w:p>
          <w:p w:rsidR="00105BA6" w:rsidRPr="00E82D95" w:rsidRDefault="00105BA6" w:rsidP="00B255B9">
            <w:pPr>
              <w:pStyle w:val="ListParagraph"/>
              <w:numPr>
                <w:ilvl w:val="0"/>
                <w:numId w:val="35"/>
              </w:numPr>
              <w:rPr>
                <w:rFonts w:ascii="Calibri" w:hAnsi="Calibri" w:cs="Calibri"/>
                <w:sz w:val="20"/>
                <w:lang w:eastAsia="en-US"/>
              </w:rPr>
            </w:pPr>
            <w:r w:rsidRPr="00E82D95">
              <w:rPr>
                <w:rFonts w:ascii="Calibri" w:hAnsi="Calibri" w:cs="Calibri"/>
                <w:sz w:val="20"/>
                <w:lang w:eastAsia="en-US"/>
              </w:rPr>
              <w:t>Pas (ou peu) de coût de transactions</w:t>
            </w:r>
          </w:p>
        </w:tc>
        <w:tc>
          <w:tcPr>
            <w:tcW w:w="4314" w:type="dxa"/>
          </w:tcPr>
          <w:p w:rsidR="00EE21EA" w:rsidRPr="00E82D95" w:rsidRDefault="00607F72" w:rsidP="00B255B9">
            <w:pPr>
              <w:pStyle w:val="ListParagraph"/>
              <w:numPr>
                <w:ilvl w:val="0"/>
                <w:numId w:val="35"/>
              </w:numPr>
              <w:rPr>
                <w:rFonts w:ascii="Calibri" w:hAnsi="Calibri" w:cs="Calibri"/>
                <w:sz w:val="20"/>
                <w:lang w:eastAsia="en-US"/>
              </w:rPr>
            </w:pPr>
            <w:r w:rsidRPr="00E82D95">
              <w:rPr>
                <w:rFonts w:ascii="Calibri" w:hAnsi="Calibri" w:cs="Calibri"/>
                <w:sz w:val="20"/>
                <w:lang w:eastAsia="en-US"/>
              </w:rPr>
              <w:t>Ci</w:t>
            </w:r>
            <w:r w:rsidR="00267091" w:rsidRPr="00E82D95">
              <w:rPr>
                <w:rFonts w:ascii="Calibri" w:hAnsi="Calibri" w:cs="Calibri"/>
                <w:sz w:val="20"/>
                <w:lang w:eastAsia="en-US"/>
              </w:rPr>
              <w:t xml:space="preserve">rcuit pas totalement conforme à la modalité d’exécution nationale </w:t>
            </w:r>
          </w:p>
        </w:tc>
      </w:tr>
      <w:tr w:rsidR="00EE21EA" w:rsidRPr="00326C84" w:rsidTr="00CA35C3">
        <w:tc>
          <w:tcPr>
            <w:tcW w:w="1418" w:type="dxa"/>
          </w:tcPr>
          <w:p w:rsidR="00EE21EA" w:rsidRPr="00E82D95" w:rsidRDefault="00F40AB5" w:rsidP="00B255B9">
            <w:pPr>
              <w:pStyle w:val="ListParagraph"/>
              <w:numPr>
                <w:ilvl w:val="0"/>
                <w:numId w:val="34"/>
              </w:numPr>
              <w:rPr>
                <w:rFonts w:ascii="Calibri" w:hAnsi="Calibri" w:cs="Calibri"/>
                <w:sz w:val="20"/>
                <w:lang w:eastAsia="en-US"/>
              </w:rPr>
            </w:pPr>
            <w:r w:rsidRPr="00E82D95">
              <w:rPr>
                <w:rFonts w:ascii="Calibri" w:hAnsi="Calibri" w:cs="Calibri"/>
                <w:sz w:val="20"/>
                <w:lang w:eastAsia="en-US"/>
              </w:rPr>
              <w:t xml:space="preserve">Circuit </w:t>
            </w:r>
            <w:r w:rsidR="00267091" w:rsidRPr="00E82D95">
              <w:rPr>
                <w:rFonts w:ascii="Calibri" w:hAnsi="Calibri" w:cs="Calibri"/>
                <w:sz w:val="20"/>
                <w:lang w:eastAsia="en-US"/>
              </w:rPr>
              <w:t>Comité LoCAL-Niger</w:t>
            </w:r>
          </w:p>
        </w:tc>
        <w:tc>
          <w:tcPr>
            <w:tcW w:w="3402" w:type="dxa"/>
          </w:tcPr>
          <w:p w:rsidR="00832C20" w:rsidRPr="00E82D95" w:rsidRDefault="00193EFD" w:rsidP="00B255B9">
            <w:pPr>
              <w:pStyle w:val="ListParagraph"/>
              <w:numPr>
                <w:ilvl w:val="0"/>
                <w:numId w:val="38"/>
              </w:numPr>
              <w:jc w:val="left"/>
              <w:rPr>
                <w:rFonts w:ascii="Calibri" w:hAnsi="Calibri" w:cs="Calibri"/>
                <w:sz w:val="20"/>
                <w:lang w:eastAsia="en-US"/>
              </w:rPr>
            </w:pPr>
            <w:r w:rsidRPr="00E82D95">
              <w:rPr>
                <w:rFonts w:ascii="Calibri" w:hAnsi="Calibri" w:cs="Calibri"/>
                <w:sz w:val="20"/>
                <w:lang w:eastAsia="en-US"/>
              </w:rPr>
              <w:t xml:space="preserve">Renforcement de l’appropriation </w:t>
            </w:r>
            <w:r w:rsidR="00832C20" w:rsidRPr="00E82D95">
              <w:rPr>
                <w:rFonts w:ascii="Calibri" w:hAnsi="Calibri" w:cs="Calibri"/>
                <w:sz w:val="20"/>
                <w:lang w:eastAsia="en-US"/>
              </w:rPr>
              <w:t xml:space="preserve">nationale </w:t>
            </w:r>
            <w:r w:rsidRPr="00E82D95">
              <w:rPr>
                <w:rFonts w:ascii="Calibri" w:hAnsi="Calibri" w:cs="Calibri"/>
                <w:sz w:val="20"/>
                <w:lang w:eastAsia="en-US"/>
              </w:rPr>
              <w:t>du modèle LoCAL</w:t>
            </w:r>
          </w:p>
          <w:p w:rsidR="00193EFD" w:rsidRPr="00E82D95" w:rsidRDefault="00193EFD" w:rsidP="00B255B9">
            <w:pPr>
              <w:pStyle w:val="ListParagraph"/>
              <w:numPr>
                <w:ilvl w:val="0"/>
                <w:numId w:val="38"/>
              </w:numPr>
              <w:jc w:val="left"/>
              <w:rPr>
                <w:rFonts w:ascii="Calibri" w:hAnsi="Calibri" w:cs="Calibri"/>
                <w:sz w:val="20"/>
                <w:lang w:eastAsia="en-US"/>
              </w:rPr>
            </w:pPr>
            <w:r w:rsidRPr="00E82D95">
              <w:rPr>
                <w:rFonts w:ascii="Calibri" w:hAnsi="Calibri" w:cs="Calibri"/>
                <w:sz w:val="20"/>
                <w:lang w:eastAsia="en-US"/>
              </w:rPr>
              <w:t xml:space="preserve"> Meilleure perspective de durabilité de l’init</w:t>
            </w:r>
            <w:r w:rsidR="00832C20" w:rsidRPr="00E82D95">
              <w:rPr>
                <w:rFonts w:ascii="Calibri" w:hAnsi="Calibri" w:cs="Calibri"/>
                <w:sz w:val="20"/>
                <w:lang w:eastAsia="en-US"/>
              </w:rPr>
              <w:t>iative LoCAL-</w:t>
            </w:r>
            <w:r w:rsidR="008D4E08" w:rsidRPr="00E82D95">
              <w:rPr>
                <w:rFonts w:ascii="Calibri" w:hAnsi="Calibri" w:cs="Calibri"/>
                <w:sz w:val="20"/>
                <w:lang w:eastAsia="en-US"/>
              </w:rPr>
              <w:t>Niger</w:t>
            </w:r>
            <w:r w:rsidR="00832C20" w:rsidRPr="00E82D95">
              <w:rPr>
                <w:rFonts w:ascii="Calibri" w:hAnsi="Calibri" w:cs="Calibri"/>
                <w:sz w:val="20"/>
                <w:lang w:eastAsia="en-US"/>
              </w:rPr>
              <w:t xml:space="preserve"> (engagement du MESUDD et Comité LoCAL</w:t>
            </w:r>
            <w:r w:rsidRPr="00E82D95">
              <w:rPr>
                <w:rFonts w:ascii="Calibri" w:hAnsi="Calibri" w:cs="Calibri"/>
                <w:sz w:val="20"/>
                <w:lang w:eastAsia="en-US"/>
              </w:rPr>
              <w:t xml:space="preserve">  à la mobilisation de ressources supplémentaires pour l’ACC au niveau local.</w:t>
            </w:r>
          </w:p>
        </w:tc>
        <w:tc>
          <w:tcPr>
            <w:tcW w:w="4314" w:type="dxa"/>
          </w:tcPr>
          <w:p w:rsidR="00607F72" w:rsidRPr="00E82D95" w:rsidRDefault="00607F72" w:rsidP="00B255B9">
            <w:pPr>
              <w:pStyle w:val="ListParagraph"/>
              <w:numPr>
                <w:ilvl w:val="0"/>
                <w:numId w:val="37"/>
              </w:numPr>
              <w:rPr>
                <w:rFonts w:ascii="Calibri" w:hAnsi="Calibri" w:cs="Calibri"/>
                <w:sz w:val="20"/>
                <w:lang w:eastAsia="en-US"/>
              </w:rPr>
            </w:pPr>
            <w:r w:rsidRPr="00E82D95">
              <w:rPr>
                <w:rFonts w:ascii="Calibri" w:hAnsi="Calibri" w:cs="Calibri"/>
                <w:sz w:val="20"/>
                <w:lang w:eastAsia="en-US"/>
              </w:rPr>
              <w:t>Risque</w:t>
            </w:r>
            <w:r w:rsidR="00832C20" w:rsidRPr="00E82D95">
              <w:rPr>
                <w:rFonts w:ascii="Calibri" w:hAnsi="Calibri" w:cs="Calibri"/>
                <w:sz w:val="20"/>
                <w:lang w:eastAsia="en-US"/>
              </w:rPr>
              <w:t xml:space="preserve"> relatif</w:t>
            </w:r>
            <w:r w:rsidRPr="00E82D95">
              <w:rPr>
                <w:rFonts w:ascii="Calibri" w:hAnsi="Calibri" w:cs="Calibri"/>
                <w:sz w:val="20"/>
                <w:lang w:eastAsia="en-US"/>
              </w:rPr>
              <w:t xml:space="preserve"> d’allongement des délais de décaissement des fonds à cause des procédures financières propres </w:t>
            </w:r>
            <w:r w:rsidR="00832C20" w:rsidRPr="00E82D95">
              <w:rPr>
                <w:rFonts w:ascii="Calibri" w:hAnsi="Calibri" w:cs="Calibri"/>
                <w:sz w:val="20"/>
                <w:lang w:eastAsia="en-US"/>
              </w:rPr>
              <w:t>aux institutions publiques</w:t>
            </w:r>
          </w:p>
        </w:tc>
      </w:tr>
      <w:tr w:rsidR="00267091" w:rsidRPr="00326C84" w:rsidTr="00CA35C3">
        <w:tc>
          <w:tcPr>
            <w:tcW w:w="1418" w:type="dxa"/>
          </w:tcPr>
          <w:p w:rsidR="00267091" w:rsidRPr="00E82D95" w:rsidRDefault="00267091" w:rsidP="00B255B9">
            <w:pPr>
              <w:pStyle w:val="ListParagraph"/>
              <w:numPr>
                <w:ilvl w:val="0"/>
                <w:numId w:val="34"/>
              </w:numPr>
              <w:rPr>
                <w:rFonts w:ascii="Calibri" w:hAnsi="Calibri" w:cs="Calibri"/>
                <w:sz w:val="20"/>
                <w:lang w:eastAsia="en-US"/>
              </w:rPr>
            </w:pPr>
            <w:r w:rsidRPr="00E82D95">
              <w:rPr>
                <w:rFonts w:ascii="Calibri" w:hAnsi="Calibri" w:cs="Calibri"/>
                <w:sz w:val="20"/>
                <w:lang w:eastAsia="en-US"/>
              </w:rPr>
              <w:t>Circuit ANFICT</w:t>
            </w:r>
          </w:p>
        </w:tc>
        <w:tc>
          <w:tcPr>
            <w:tcW w:w="3402" w:type="dxa"/>
          </w:tcPr>
          <w:p w:rsidR="00267091" w:rsidRPr="00E82D95" w:rsidRDefault="00267091" w:rsidP="00B255B9">
            <w:pPr>
              <w:pStyle w:val="ListParagraph"/>
              <w:numPr>
                <w:ilvl w:val="0"/>
                <w:numId w:val="36"/>
              </w:numPr>
              <w:rPr>
                <w:rFonts w:ascii="Calibri" w:hAnsi="Calibri" w:cs="Calibri"/>
                <w:sz w:val="20"/>
                <w:lang w:eastAsia="en-US"/>
              </w:rPr>
            </w:pPr>
            <w:r w:rsidRPr="00E82D95">
              <w:rPr>
                <w:rFonts w:ascii="Calibri" w:hAnsi="Calibri" w:cs="Calibri"/>
                <w:sz w:val="20"/>
                <w:lang w:eastAsia="en-US"/>
              </w:rPr>
              <w:t xml:space="preserve"> Décharger l</w:t>
            </w:r>
            <w:r w:rsidR="00832C20" w:rsidRPr="00E82D95">
              <w:rPr>
                <w:rFonts w:ascii="Calibri" w:hAnsi="Calibri" w:cs="Calibri"/>
                <w:sz w:val="20"/>
                <w:lang w:eastAsia="en-US"/>
              </w:rPr>
              <w:t>’Equipe de gestion du LoCAL-Niger</w:t>
            </w:r>
            <w:r w:rsidRPr="00E82D95">
              <w:rPr>
                <w:rFonts w:ascii="Calibri" w:hAnsi="Calibri" w:cs="Calibri"/>
                <w:sz w:val="20"/>
                <w:lang w:eastAsia="en-US"/>
              </w:rPr>
              <w:t xml:space="preserve"> des formalités de vérification du respect par les communes des </w:t>
            </w:r>
            <w:r w:rsidR="00832C20" w:rsidRPr="00E82D95">
              <w:rPr>
                <w:rFonts w:ascii="Calibri" w:hAnsi="Calibri" w:cs="Calibri"/>
                <w:sz w:val="20"/>
                <w:lang w:eastAsia="en-US"/>
              </w:rPr>
              <w:t>déclencheurs</w:t>
            </w:r>
            <w:r w:rsidRPr="00E82D95">
              <w:rPr>
                <w:rFonts w:ascii="Calibri" w:hAnsi="Calibri" w:cs="Calibri"/>
                <w:sz w:val="20"/>
                <w:lang w:eastAsia="en-US"/>
              </w:rPr>
              <w:t xml:space="preserve"> de décaissement ;</w:t>
            </w:r>
          </w:p>
          <w:p w:rsidR="00267091" w:rsidRPr="00E82D95" w:rsidRDefault="00267091" w:rsidP="00B255B9">
            <w:pPr>
              <w:pStyle w:val="ListParagraph"/>
              <w:numPr>
                <w:ilvl w:val="0"/>
                <w:numId w:val="36"/>
              </w:numPr>
              <w:rPr>
                <w:rFonts w:ascii="Calibri" w:hAnsi="Calibri" w:cs="Calibri"/>
                <w:color w:val="FF0000"/>
                <w:sz w:val="20"/>
                <w:lang w:eastAsia="en-US"/>
              </w:rPr>
            </w:pPr>
            <w:r w:rsidRPr="00E82D95">
              <w:rPr>
                <w:rFonts w:ascii="Calibri" w:hAnsi="Calibri" w:cs="Calibri"/>
                <w:sz w:val="20"/>
                <w:lang w:eastAsia="en-US"/>
              </w:rPr>
              <w:t>Circuit conforme au système national de transferts</w:t>
            </w:r>
            <w:r w:rsidR="00832C20" w:rsidRPr="00E82D95">
              <w:rPr>
                <w:rFonts w:ascii="Calibri" w:hAnsi="Calibri" w:cs="Calibri"/>
                <w:sz w:val="20"/>
                <w:lang w:eastAsia="en-US"/>
              </w:rPr>
              <w:t xml:space="preserve"> budgétaires</w:t>
            </w:r>
            <w:r w:rsidR="00CF30FC" w:rsidRPr="00E82D95">
              <w:rPr>
                <w:rFonts w:ascii="Calibri" w:hAnsi="Calibri" w:cs="Calibri"/>
                <w:sz w:val="20"/>
                <w:lang w:eastAsia="en-US"/>
              </w:rPr>
              <w:t>.</w:t>
            </w:r>
          </w:p>
        </w:tc>
        <w:tc>
          <w:tcPr>
            <w:tcW w:w="4314" w:type="dxa"/>
          </w:tcPr>
          <w:p w:rsidR="00267091" w:rsidRPr="00E82D95" w:rsidRDefault="00CF30FC" w:rsidP="00B255B9">
            <w:pPr>
              <w:pStyle w:val="ListParagraph"/>
              <w:numPr>
                <w:ilvl w:val="0"/>
                <w:numId w:val="36"/>
              </w:numPr>
              <w:rPr>
                <w:rFonts w:ascii="Calibri" w:hAnsi="Calibri" w:cs="Calibri"/>
                <w:sz w:val="20"/>
                <w:lang w:eastAsia="en-US"/>
              </w:rPr>
            </w:pPr>
            <w:r w:rsidRPr="00E82D95">
              <w:rPr>
                <w:rFonts w:ascii="Calibri" w:hAnsi="Calibri" w:cs="Calibri"/>
                <w:sz w:val="20"/>
                <w:lang w:eastAsia="en-US"/>
              </w:rPr>
              <w:t>Coût associé (ANFICT prélève une commission de 6</w:t>
            </w:r>
            <w:r w:rsidR="00267091" w:rsidRPr="00E82D95">
              <w:rPr>
                <w:rFonts w:ascii="Calibri" w:hAnsi="Calibri" w:cs="Calibri"/>
                <w:sz w:val="20"/>
                <w:lang w:eastAsia="en-US"/>
              </w:rPr>
              <w:t>% du montant des subventions) ;</w:t>
            </w:r>
          </w:p>
          <w:p w:rsidR="00267091" w:rsidRPr="00E82D95" w:rsidRDefault="00267091" w:rsidP="00B255B9">
            <w:pPr>
              <w:pStyle w:val="ListParagraph"/>
              <w:numPr>
                <w:ilvl w:val="0"/>
                <w:numId w:val="36"/>
              </w:numPr>
              <w:rPr>
                <w:rFonts w:ascii="Calibri" w:hAnsi="Calibri" w:cs="Calibri"/>
                <w:sz w:val="20"/>
                <w:lang w:eastAsia="en-US"/>
              </w:rPr>
            </w:pPr>
            <w:r w:rsidRPr="00E82D95">
              <w:rPr>
                <w:rFonts w:ascii="Calibri" w:hAnsi="Calibri" w:cs="Calibri"/>
                <w:sz w:val="20"/>
                <w:lang w:eastAsia="en-US"/>
              </w:rPr>
              <w:t>Risque d’allongement du délai de décaissement à caus</w:t>
            </w:r>
            <w:r w:rsidR="00CF30FC" w:rsidRPr="00E82D95">
              <w:rPr>
                <w:rFonts w:ascii="Calibri" w:hAnsi="Calibri" w:cs="Calibri"/>
                <w:sz w:val="20"/>
                <w:lang w:eastAsia="en-US"/>
              </w:rPr>
              <w:t>e des procédures propres à ANFICT</w:t>
            </w:r>
            <w:r w:rsidRPr="00E82D95">
              <w:rPr>
                <w:rFonts w:ascii="Calibri" w:hAnsi="Calibri" w:cs="Calibri"/>
                <w:sz w:val="20"/>
                <w:lang w:eastAsia="en-US"/>
              </w:rPr>
              <w:t> ;</w:t>
            </w:r>
          </w:p>
          <w:p w:rsidR="00267091" w:rsidRPr="00E82D95" w:rsidRDefault="00267091" w:rsidP="00B255B9">
            <w:pPr>
              <w:pStyle w:val="ListParagraph"/>
              <w:numPr>
                <w:ilvl w:val="0"/>
                <w:numId w:val="36"/>
              </w:numPr>
              <w:rPr>
                <w:rFonts w:ascii="Calibri" w:hAnsi="Calibri" w:cs="Calibri"/>
                <w:color w:val="000000"/>
                <w:sz w:val="20"/>
                <w:lang w:eastAsia="en-US"/>
              </w:rPr>
            </w:pPr>
            <w:r w:rsidRPr="00E82D95">
              <w:rPr>
                <w:rFonts w:ascii="Calibri" w:hAnsi="Calibri" w:cs="Calibri"/>
                <w:color w:val="000000"/>
                <w:sz w:val="20"/>
                <w:lang w:eastAsia="en-US"/>
              </w:rPr>
              <w:t xml:space="preserve">Risque de conflit résultant de la double redevabilité des communes (envers </w:t>
            </w:r>
            <w:r w:rsidR="00CF30FC" w:rsidRPr="00E82D95">
              <w:rPr>
                <w:rFonts w:ascii="Calibri" w:hAnsi="Calibri" w:cs="Calibri"/>
                <w:color w:val="000000"/>
                <w:sz w:val="20"/>
                <w:lang w:eastAsia="en-US"/>
              </w:rPr>
              <w:t xml:space="preserve">le </w:t>
            </w:r>
            <w:r w:rsidRPr="00E82D95">
              <w:rPr>
                <w:rFonts w:ascii="Calibri" w:hAnsi="Calibri" w:cs="Calibri"/>
                <w:color w:val="000000"/>
                <w:sz w:val="20"/>
                <w:lang w:eastAsia="en-US"/>
              </w:rPr>
              <w:t xml:space="preserve">Comité </w:t>
            </w:r>
            <w:r w:rsidR="00CF30FC" w:rsidRPr="00E82D95">
              <w:rPr>
                <w:rFonts w:ascii="Calibri" w:hAnsi="Calibri" w:cs="Calibri"/>
                <w:color w:val="000000"/>
                <w:sz w:val="20"/>
                <w:lang w:eastAsia="en-US"/>
              </w:rPr>
              <w:t>LoCAL et ANFICT</w:t>
            </w:r>
            <w:r w:rsidRPr="00E82D95">
              <w:rPr>
                <w:rFonts w:ascii="Calibri" w:hAnsi="Calibri" w:cs="Calibri"/>
                <w:color w:val="000000"/>
                <w:sz w:val="20"/>
                <w:lang w:eastAsia="en-US"/>
              </w:rPr>
              <w:t>) ;</w:t>
            </w:r>
          </w:p>
          <w:p w:rsidR="00267091" w:rsidRPr="00E82D95" w:rsidRDefault="00267091" w:rsidP="00B255B9">
            <w:pPr>
              <w:pStyle w:val="ListParagraph"/>
              <w:numPr>
                <w:ilvl w:val="0"/>
                <w:numId w:val="36"/>
              </w:numPr>
              <w:rPr>
                <w:rFonts w:ascii="Calibri" w:hAnsi="Calibri" w:cs="Calibri"/>
                <w:sz w:val="20"/>
                <w:lang w:eastAsia="en-US"/>
              </w:rPr>
            </w:pPr>
            <w:r w:rsidRPr="00E82D95">
              <w:rPr>
                <w:rFonts w:ascii="Calibri" w:hAnsi="Calibri" w:cs="Calibri"/>
                <w:sz w:val="20"/>
                <w:lang w:eastAsia="en-US"/>
              </w:rPr>
              <w:t>L</w:t>
            </w:r>
            <w:r w:rsidR="00CF30FC" w:rsidRPr="00E82D95">
              <w:rPr>
                <w:rFonts w:ascii="Calibri" w:hAnsi="Calibri" w:cs="Calibri"/>
                <w:sz w:val="20"/>
                <w:lang w:eastAsia="en-US"/>
              </w:rPr>
              <w:t xml:space="preserve">’ANFICT n’a pas encore </w:t>
            </w:r>
            <w:r w:rsidR="00485800" w:rsidRPr="00E82D95">
              <w:rPr>
                <w:rFonts w:ascii="Calibri" w:hAnsi="Calibri" w:cs="Calibri"/>
                <w:sz w:val="20"/>
                <w:lang w:eastAsia="en-US"/>
              </w:rPr>
              <w:t>par</w:t>
            </w:r>
            <w:r w:rsidR="00CF30FC" w:rsidRPr="00E82D95">
              <w:rPr>
                <w:rFonts w:ascii="Calibri" w:hAnsi="Calibri" w:cs="Calibri"/>
                <w:sz w:val="20"/>
                <w:lang w:eastAsia="en-US"/>
              </w:rPr>
              <w:t xml:space="preserve">achevé la mise </w:t>
            </w:r>
            <w:r w:rsidR="00B906EF" w:rsidRPr="00E82D95">
              <w:rPr>
                <w:rFonts w:ascii="Calibri" w:hAnsi="Calibri" w:cs="Calibri"/>
                <w:sz w:val="20"/>
                <w:lang w:eastAsia="en-US"/>
              </w:rPr>
              <w:t xml:space="preserve">en </w:t>
            </w:r>
            <w:r w:rsidR="00CF30FC" w:rsidRPr="00E82D95">
              <w:rPr>
                <w:rFonts w:ascii="Calibri" w:hAnsi="Calibri" w:cs="Calibri"/>
                <w:sz w:val="20"/>
                <w:lang w:eastAsia="en-US"/>
              </w:rPr>
              <w:t xml:space="preserve">place de sa structure administrative et de ses procédures de gestion ; et </w:t>
            </w:r>
            <w:r w:rsidR="00B906EF" w:rsidRPr="00E82D95">
              <w:rPr>
                <w:rFonts w:ascii="Calibri" w:hAnsi="Calibri" w:cs="Calibri"/>
                <w:sz w:val="20"/>
                <w:lang w:eastAsia="en-US"/>
              </w:rPr>
              <w:t xml:space="preserve">de </w:t>
            </w:r>
            <w:r w:rsidR="00CF30FC" w:rsidRPr="00E82D95">
              <w:rPr>
                <w:rFonts w:ascii="Calibri" w:hAnsi="Calibri" w:cs="Calibri"/>
                <w:sz w:val="20"/>
                <w:lang w:eastAsia="en-US"/>
              </w:rPr>
              <w:t xml:space="preserve">ce fait, elle ne serait pas en position d’assumer </w:t>
            </w:r>
            <w:r w:rsidR="00485800" w:rsidRPr="00E82D95">
              <w:rPr>
                <w:rFonts w:ascii="Calibri" w:hAnsi="Calibri" w:cs="Calibri"/>
                <w:sz w:val="20"/>
                <w:lang w:eastAsia="en-US"/>
              </w:rPr>
              <w:t xml:space="preserve">immédiatement et </w:t>
            </w:r>
            <w:r w:rsidR="00CF30FC" w:rsidRPr="00E82D95">
              <w:rPr>
                <w:rFonts w:ascii="Calibri" w:hAnsi="Calibri" w:cs="Calibri"/>
                <w:sz w:val="20"/>
                <w:lang w:eastAsia="en-US"/>
              </w:rPr>
              <w:t xml:space="preserve">efficacement l’administration des subventions LoCAL. </w:t>
            </w:r>
          </w:p>
          <w:p w:rsidR="005D39D0" w:rsidRPr="00E82D95" w:rsidRDefault="005D39D0" w:rsidP="00B255B9">
            <w:pPr>
              <w:pStyle w:val="ListParagraph"/>
              <w:numPr>
                <w:ilvl w:val="0"/>
                <w:numId w:val="36"/>
              </w:numPr>
              <w:rPr>
                <w:rFonts w:ascii="Calibri" w:hAnsi="Calibri" w:cs="Calibri"/>
                <w:sz w:val="20"/>
                <w:lang w:eastAsia="en-US"/>
              </w:rPr>
            </w:pPr>
            <w:r w:rsidRPr="00E82D95">
              <w:rPr>
                <w:rFonts w:ascii="Calibri" w:hAnsi="Calibri" w:cs="Calibri"/>
                <w:sz w:val="20"/>
                <w:lang w:eastAsia="en-US"/>
              </w:rPr>
              <w:t xml:space="preserve">Le recours à l’ANFICT serait </w:t>
            </w:r>
            <w:r w:rsidR="00485800" w:rsidRPr="00E82D95">
              <w:rPr>
                <w:rFonts w:ascii="Calibri" w:hAnsi="Calibri" w:cs="Calibri"/>
                <w:sz w:val="20"/>
                <w:lang w:eastAsia="en-US"/>
              </w:rPr>
              <w:t xml:space="preserve">donc </w:t>
            </w:r>
            <w:r w:rsidRPr="00E82D95">
              <w:rPr>
                <w:rFonts w:ascii="Calibri" w:hAnsi="Calibri" w:cs="Calibri"/>
                <w:sz w:val="20"/>
                <w:lang w:eastAsia="en-US"/>
              </w:rPr>
              <w:t>plus indiqué à partir de la deuxième ann</w:t>
            </w:r>
            <w:r w:rsidR="00485800" w:rsidRPr="00E82D95">
              <w:rPr>
                <w:rFonts w:ascii="Calibri" w:hAnsi="Calibri" w:cs="Calibri"/>
                <w:sz w:val="20"/>
                <w:lang w:eastAsia="en-US"/>
              </w:rPr>
              <w:t xml:space="preserve">ée. </w:t>
            </w:r>
          </w:p>
        </w:tc>
      </w:tr>
    </w:tbl>
    <w:p w:rsidR="00E82D95" w:rsidRDefault="00E82D95" w:rsidP="009B4199">
      <w:pPr>
        <w:rPr>
          <w:rFonts w:cs="Calibri"/>
          <w:bCs/>
          <w:color w:val="0070C0"/>
        </w:rPr>
      </w:pPr>
    </w:p>
    <w:p w:rsidR="00BC58FB" w:rsidRPr="006F264B" w:rsidRDefault="00A60887" w:rsidP="009B4199">
      <w:pPr>
        <w:rPr>
          <w:rFonts w:cs="Calibri"/>
          <w:b/>
        </w:rPr>
      </w:pPr>
      <w:r w:rsidRPr="006F264B">
        <w:rPr>
          <w:rFonts w:cs="Calibri"/>
          <w:bCs/>
        </w:rPr>
        <w:t xml:space="preserve">Compte tenu des avantages et inconvénients décrits dans le tableau ci-dessus, le comité Technique LoCAL a </w:t>
      </w:r>
      <w:r w:rsidR="009B4199" w:rsidRPr="006F264B">
        <w:rPr>
          <w:rFonts w:cs="Calibri"/>
          <w:bCs/>
        </w:rPr>
        <w:t xml:space="preserve">finalement </w:t>
      </w:r>
      <w:r w:rsidRPr="006F264B">
        <w:rPr>
          <w:rFonts w:cs="Calibri"/>
          <w:bCs/>
        </w:rPr>
        <w:t xml:space="preserve">opté pour le </w:t>
      </w:r>
      <w:r w:rsidRPr="006F264B">
        <w:rPr>
          <w:rFonts w:cs="Calibri"/>
          <w:b/>
        </w:rPr>
        <w:t>circuit b</w:t>
      </w:r>
      <w:r w:rsidRPr="006F264B">
        <w:rPr>
          <w:rFonts w:cs="Calibri"/>
          <w:bCs/>
        </w:rPr>
        <w:t xml:space="preserve"> (</w:t>
      </w:r>
      <w:r w:rsidRPr="006F264B">
        <w:rPr>
          <w:rFonts w:cs="Calibri"/>
          <w:b/>
        </w:rPr>
        <w:t>Circuit Comité LoCAL-Niger</w:t>
      </w:r>
      <w:r w:rsidRPr="006F264B">
        <w:rPr>
          <w:rFonts w:cs="Calibri"/>
          <w:bCs/>
        </w:rPr>
        <w:t xml:space="preserve">) </w:t>
      </w:r>
      <w:r w:rsidR="009B4199" w:rsidRPr="006F264B">
        <w:rPr>
          <w:rFonts w:cs="Calibri"/>
          <w:bCs/>
        </w:rPr>
        <w:t xml:space="preserve">en attendant que </w:t>
      </w:r>
      <w:r w:rsidRPr="006F264B">
        <w:rPr>
          <w:rFonts w:cs="Calibri"/>
          <w:bCs/>
        </w:rPr>
        <w:t>l’ANFICT</w:t>
      </w:r>
      <w:r w:rsidR="009B4199" w:rsidRPr="006F264B">
        <w:rPr>
          <w:rFonts w:cs="Calibri"/>
          <w:bCs/>
        </w:rPr>
        <w:t xml:space="preserve"> devienne opérationnelle</w:t>
      </w:r>
      <w:r w:rsidR="009B4199" w:rsidRPr="006F264B">
        <w:rPr>
          <w:rFonts w:cs="Calibri"/>
          <w:b/>
        </w:rPr>
        <w:t>.</w:t>
      </w:r>
    </w:p>
    <w:p w:rsidR="00E82D95" w:rsidRPr="00326C84" w:rsidRDefault="00E82D95" w:rsidP="009B4199">
      <w:pPr>
        <w:rPr>
          <w:rFonts w:cs="Calibri"/>
          <w:b/>
          <w:color w:val="0070C0"/>
        </w:rPr>
      </w:pPr>
    </w:p>
    <w:p w:rsidR="00A66F85" w:rsidRPr="00326C84" w:rsidRDefault="00A66F85" w:rsidP="008D3837">
      <w:pPr>
        <w:rPr>
          <w:rFonts w:cs="Calibri"/>
          <w:b/>
        </w:rPr>
      </w:pPr>
    </w:p>
    <w:p w:rsidR="008D3837" w:rsidRPr="00326C84" w:rsidRDefault="008D3837" w:rsidP="008D3837">
      <w:pPr>
        <w:rPr>
          <w:rFonts w:cs="Calibri"/>
        </w:rPr>
      </w:pPr>
      <w:r w:rsidRPr="00326C84">
        <w:rPr>
          <w:rFonts w:cs="Calibri"/>
          <w:b/>
        </w:rPr>
        <w:t>5.9 - Modalités de Gestion Financière</w:t>
      </w:r>
      <w:r w:rsidRPr="00326C84">
        <w:rPr>
          <w:rFonts w:cs="Calibri"/>
        </w:rPr>
        <w:t> </w:t>
      </w:r>
    </w:p>
    <w:p w:rsidR="008D3837" w:rsidRPr="00326C84" w:rsidRDefault="008D3837" w:rsidP="008D3837">
      <w:pPr>
        <w:rPr>
          <w:rFonts w:cs="Calibri"/>
        </w:rPr>
      </w:pPr>
    </w:p>
    <w:p w:rsidR="008D3837" w:rsidRPr="00326C84" w:rsidRDefault="00AC3CBC" w:rsidP="00AC3CBC">
      <w:pPr>
        <w:rPr>
          <w:rFonts w:cs="Calibri"/>
        </w:rPr>
      </w:pPr>
      <w:r w:rsidRPr="00326C84">
        <w:rPr>
          <w:rFonts w:cs="Calibri"/>
        </w:rPr>
        <w:t>Les</w:t>
      </w:r>
      <w:r w:rsidR="008D3837" w:rsidRPr="00326C84">
        <w:rPr>
          <w:rFonts w:cs="Calibri"/>
        </w:rPr>
        <w:t xml:space="preserve"> commune</w:t>
      </w:r>
      <w:r w:rsidRPr="00326C84">
        <w:rPr>
          <w:rFonts w:cs="Calibri"/>
        </w:rPr>
        <w:t>s pilotes seront</w:t>
      </w:r>
      <w:r w:rsidR="00204704" w:rsidRPr="00326C84">
        <w:rPr>
          <w:rFonts w:cs="Calibri"/>
        </w:rPr>
        <w:t xml:space="preserve"> tenue</w:t>
      </w:r>
      <w:r w:rsidRPr="00326C84">
        <w:rPr>
          <w:rFonts w:cs="Calibri"/>
        </w:rPr>
        <w:t>s</w:t>
      </w:r>
      <w:r w:rsidR="00204704" w:rsidRPr="00326C84">
        <w:rPr>
          <w:rFonts w:cs="Calibri"/>
        </w:rPr>
        <w:t xml:space="preserve"> de gérer les </w:t>
      </w:r>
      <w:r w:rsidRPr="00326C84">
        <w:rPr>
          <w:rFonts w:cs="Calibri"/>
        </w:rPr>
        <w:t xml:space="preserve">subventions LoCAL </w:t>
      </w:r>
      <w:r w:rsidR="008D3837" w:rsidRPr="00326C84">
        <w:rPr>
          <w:rFonts w:cs="Calibri"/>
        </w:rPr>
        <w:t>conformément aux règles et procédures applicables au budget communal et à la gestion de la dépense publique</w:t>
      </w:r>
      <w:r w:rsidRPr="00326C84">
        <w:rPr>
          <w:rFonts w:cs="Calibri"/>
        </w:rPr>
        <w:t xml:space="preserve"> locale</w:t>
      </w:r>
      <w:r w:rsidR="008D3837" w:rsidRPr="00326C84">
        <w:rPr>
          <w:rFonts w:cs="Calibri"/>
        </w:rPr>
        <w:t>.</w:t>
      </w:r>
    </w:p>
    <w:p w:rsidR="008D3837" w:rsidRPr="00326C84" w:rsidRDefault="008D3837" w:rsidP="008D3837">
      <w:pPr>
        <w:rPr>
          <w:rFonts w:cs="Calibri"/>
        </w:rPr>
      </w:pPr>
    </w:p>
    <w:p w:rsidR="008D3837" w:rsidRPr="00326C84" w:rsidRDefault="008D3837" w:rsidP="008D3837">
      <w:pPr>
        <w:rPr>
          <w:rFonts w:cs="Calibri"/>
          <w:u w:val="single"/>
        </w:rPr>
      </w:pPr>
      <w:r w:rsidRPr="00326C84">
        <w:rPr>
          <w:rFonts w:cs="Calibri"/>
          <w:u w:val="single"/>
        </w:rPr>
        <w:t xml:space="preserve">Prise en compte </w:t>
      </w:r>
      <w:r w:rsidR="00204704" w:rsidRPr="00326C84">
        <w:rPr>
          <w:rFonts w:cs="Calibri"/>
          <w:u w:val="single"/>
        </w:rPr>
        <w:t xml:space="preserve">des subventions LoCAL </w:t>
      </w:r>
      <w:r w:rsidRPr="00326C84">
        <w:rPr>
          <w:rFonts w:cs="Calibri"/>
          <w:u w:val="single"/>
        </w:rPr>
        <w:t>au budget communal</w:t>
      </w:r>
    </w:p>
    <w:p w:rsidR="008D3837" w:rsidRPr="00326C84" w:rsidRDefault="008D3837" w:rsidP="008D3837">
      <w:pPr>
        <w:rPr>
          <w:rFonts w:cs="Calibri"/>
          <w:u w:val="single"/>
        </w:rPr>
      </w:pPr>
    </w:p>
    <w:p w:rsidR="00BF7345" w:rsidRPr="00326C84" w:rsidRDefault="008D3837" w:rsidP="00BF7345">
      <w:pPr>
        <w:rPr>
          <w:rFonts w:cs="Calibri"/>
        </w:rPr>
      </w:pPr>
      <w:r w:rsidRPr="00326C84">
        <w:rPr>
          <w:rFonts w:cs="Calibri"/>
        </w:rPr>
        <w:t xml:space="preserve">Le Maire </w:t>
      </w:r>
      <w:r w:rsidR="00204704" w:rsidRPr="00326C84">
        <w:rPr>
          <w:rFonts w:cs="Calibri"/>
        </w:rPr>
        <w:t>devra inscrire</w:t>
      </w:r>
      <w:r w:rsidRPr="00326C84">
        <w:rPr>
          <w:rFonts w:cs="Calibri"/>
        </w:rPr>
        <w:t xml:space="preserve"> la subvention LoCAL dans le budget primitif de l</w:t>
      </w:r>
      <w:r w:rsidR="00204704" w:rsidRPr="00326C84">
        <w:rPr>
          <w:rFonts w:cs="Calibri"/>
        </w:rPr>
        <w:t xml:space="preserve">a commune (si la notification de la dotation correspondante </w:t>
      </w:r>
      <w:r w:rsidRPr="00326C84">
        <w:rPr>
          <w:rFonts w:cs="Calibri"/>
        </w:rPr>
        <w:t xml:space="preserve">intervient avant la présentation du projet de budget au conseil </w:t>
      </w:r>
      <w:r w:rsidR="00AC3CBC" w:rsidRPr="00326C84">
        <w:rPr>
          <w:rFonts w:cs="Calibri"/>
        </w:rPr>
        <w:t>municipal</w:t>
      </w:r>
      <w:r w:rsidRPr="00326C84">
        <w:rPr>
          <w:rFonts w:cs="Calibri"/>
        </w:rPr>
        <w:t xml:space="preserve">), ou dans un </w:t>
      </w:r>
      <w:r w:rsidR="00AC3CBC" w:rsidRPr="00326C84">
        <w:rPr>
          <w:rFonts w:cs="Calibri"/>
        </w:rPr>
        <w:t>remaniement</w:t>
      </w:r>
      <w:r w:rsidRPr="00326C84">
        <w:rPr>
          <w:rFonts w:cs="Calibri"/>
        </w:rPr>
        <w:t xml:space="preserve"> budgétaire (si la notification intervient après l’approbation du budget primitif par le conseil communal). </w:t>
      </w:r>
    </w:p>
    <w:p w:rsidR="00BF7345" w:rsidRPr="00326C84" w:rsidRDefault="00BF7345" w:rsidP="00BF7345">
      <w:pPr>
        <w:rPr>
          <w:rFonts w:cs="Calibri"/>
        </w:rPr>
      </w:pPr>
    </w:p>
    <w:p w:rsidR="00BF7345" w:rsidRPr="00326C84" w:rsidRDefault="008D3837" w:rsidP="00BF7345">
      <w:pPr>
        <w:rPr>
          <w:rFonts w:cs="Calibri"/>
        </w:rPr>
      </w:pPr>
      <w:r w:rsidRPr="00326C84">
        <w:rPr>
          <w:rFonts w:cs="Calibri"/>
        </w:rPr>
        <w:t xml:space="preserve">La </w:t>
      </w:r>
      <w:r w:rsidR="00AC3CBC" w:rsidRPr="00326C84">
        <w:rPr>
          <w:rFonts w:cs="Calibri"/>
        </w:rPr>
        <w:t>subvention</w:t>
      </w:r>
      <w:r w:rsidRPr="00326C84">
        <w:rPr>
          <w:rFonts w:cs="Calibri"/>
        </w:rPr>
        <w:t xml:space="preserve"> LoCAL </w:t>
      </w:r>
      <w:r w:rsidR="00BF7345" w:rsidRPr="00326C84">
        <w:rPr>
          <w:rFonts w:cs="Calibri"/>
        </w:rPr>
        <w:t>devra être</w:t>
      </w:r>
      <w:r w:rsidR="00204704" w:rsidRPr="00326C84">
        <w:rPr>
          <w:rFonts w:cs="Calibri"/>
        </w:rPr>
        <w:t xml:space="preserve"> ainsi </w:t>
      </w:r>
      <w:r w:rsidRPr="00326C84">
        <w:rPr>
          <w:rFonts w:cs="Calibri"/>
        </w:rPr>
        <w:t>inscrite</w:t>
      </w:r>
      <w:r w:rsidR="00BF7345" w:rsidRPr="00326C84">
        <w:rPr>
          <w:rFonts w:cs="Calibri"/>
        </w:rPr>
        <w:t xml:space="preserve"> au budget communal en :</w:t>
      </w:r>
    </w:p>
    <w:p w:rsidR="00BF7345" w:rsidRPr="00326C84" w:rsidRDefault="00BF7345" w:rsidP="00B255B9">
      <w:pPr>
        <w:pStyle w:val="ListParagraph"/>
        <w:numPr>
          <w:ilvl w:val="0"/>
          <w:numId w:val="37"/>
        </w:numPr>
        <w:rPr>
          <w:rFonts w:ascii="Calibri" w:hAnsi="Calibri" w:cs="Calibri"/>
          <w:sz w:val="22"/>
          <w:szCs w:val="22"/>
        </w:rPr>
      </w:pPr>
      <w:r w:rsidRPr="00326C84">
        <w:rPr>
          <w:rFonts w:ascii="Calibri" w:hAnsi="Calibri" w:cs="Calibri"/>
          <w:sz w:val="22"/>
          <w:szCs w:val="22"/>
        </w:rPr>
        <w:t xml:space="preserve">ressources d’investissement </w:t>
      </w:r>
      <w:r w:rsidR="008D3837" w:rsidRPr="00326C84">
        <w:rPr>
          <w:rFonts w:ascii="Calibri" w:hAnsi="Calibri" w:cs="Calibri"/>
          <w:sz w:val="22"/>
          <w:szCs w:val="22"/>
        </w:rPr>
        <w:t>(</w:t>
      </w:r>
      <w:r w:rsidRPr="00326C84">
        <w:rPr>
          <w:rFonts w:ascii="Calibri" w:hAnsi="Calibri" w:cs="Calibri"/>
          <w:sz w:val="22"/>
          <w:szCs w:val="22"/>
        </w:rPr>
        <w:t>Article distinct sous le Chapitre 22 – Ressources Exceptionnelles</w:t>
      </w:r>
      <w:r w:rsidR="008D3837" w:rsidRPr="00326C84">
        <w:rPr>
          <w:rFonts w:ascii="Calibri" w:hAnsi="Calibri" w:cs="Calibri"/>
          <w:sz w:val="22"/>
          <w:szCs w:val="22"/>
        </w:rPr>
        <w:t xml:space="preserve">), </w:t>
      </w:r>
      <w:r w:rsidRPr="00326C84">
        <w:rPr>
          <w:rFonts w:ascii="Calibri" w:hAnsi="Calibri" w:cs="Calibri"/>
          <w:sz w:val="22"/>
          <w:szCs w:val="22"/>
        </w:rPr>
        <w:t>et</w:t>
      </w:r>
    </w:p>
    <w:p w:rsidR="00CA5B94" w:rsidRPr="00E615E9" w:rsidRDefault="008D3837" w:rsidP="00E615E9">
      <w:pPr>
        <w:pStyle w:val="ListParagraph"/>
        <w:numPr>
          <w:ilvl w:val="0"/>
          <w:numId w:val="37"/>
        </w:numPr>
        <w:rPr>
          <w:rFonts w:ascii="Calibri" w:hAnsi="Calibri" w:cs="Calibri"/>
          <w:sz w:val="22"/>
          <w:szCs w:val="22"/>
        </w:rPr>
      </w:pPr>
      <w:r w:rsidRPr="00326C84">
        <w:rPr>
          <w:rFonts w:ascii="Calibri" w:hAnsi="Calibri" w:cs="Calibri"/>
          <w:sz w:val="22"/>
          <w:szCs w:val="22"/>
        </w:rPr>
        <w:t>dépenses (</w:t>
      </w:r>
      <w:r w:rsidR="00BF7345" w:rsidRPr="00326C84">
        <w:rPr>
          <w:rFonts w:ascii="Calibri" w:hAnsi="Calibri" w:cs="Calibri"/>
          <w:sz w:val="22"/>
          <w:szCs w:val="22"/>
        </w:rPr>
        <w:t>différents chapitres selon la nature de la dépense, avec indication de l’origine de ressources dans la colonne prévue à cet effet)</w:t>
      </w:r>
      <w:r w:rsidR="00CA5B94" w:rsidRPr="00326C84">
        <w:rPr>
          <w:rFonts w:ascii="Calibri" w:hAnsi="Calibri" w:cs="Calibri"/>
          <w:sz w:val="22"/>
          <w:szCs w:val="22"/>
        </w:rPr>
        <w:t>.</w:t>
      </w:r>
    </w:p>
    <w:p w:rsidR="008D3837" w:rsidRPr="00326C84" w:rsidRDefault="00CA5B94" w:rsidP="00CA5B94">
      <w:pPr>
        <w:pStyle w:val="ListParagraph"/>
        <w:ind w:left="0"/>
        <w:rPr>
          <w:rFonts w:ascii="Calibri" w:hAnsi="Calibri" w:cs="Calibri"/>
          <w:sz w:val="22"/>
          <w:szCs w:val="22"/>
        </w:rPr>
      </w:pPr>
      <w:r w:rsidRPr="00326C84">
        <w:rPr>
          <w:rFonts w:ascii="Calibri" w:hAnsi="Calibri" w:cs="Calibri"/>
          <w:sz w:val="22"/>
          <w:szCs w:val="22"/>
        </w:rPr>
        <w:t>D</w:t>
      </w:r>
      <w:r w:rsidR="008D3837" w:rsidRPr="00326C84">
        <w:rPr>
          <w:rFonts w:ascii="Calibri" w:hAnsi="Calibri" w:cs="Calibri"/>
          <w:sz w:val="22"/>
          <w:szCs w:val="22"/>
        </w:rPr>
        <w:t>ans le cas où il n’est pas possible de refléter les dépenses financées par la subvention LoCAL sous des lig</w:t>
      </w:r>
      <w:r w:rsidR="00BF7345" w:rsidRPr="00326C84">
        <w:rPr>
          <w:rFonts w:ascii="Calibri" w:hAnsi="Calibri" w:cs="Calibri"/>
          <w:sz w:val="22"/>
          <w:szCs w:val="22"/>
        </w:rPr>
        <w:t>nes budgétaires spécifiques, un état détaillé</w:t>
      </w:r>
      <w:r w:rsidR="008D3837" w:rsidRPr="00326C84">
        <w:rPr>
          <w:rFonts w:ascii="Calibri" w:hAnsi="Calibri" w:cs="Calibri"/>
          <w:sz w:val="22"/>
          <w:szCs w:val="22"/>
        </w:rPr>
        <w:t xml:space="preserve"> des activités LoCAL y compris leurs coûts doit être jointe au budget communal sous la forme d’une annexe.</w:t>
      </w:r>
    </w:p>
    <w:p w:rsidR="008D3837" w:rsidRPr="00326C84" w:rsidRDefault="008D3837" w:rsidP="008D3837">
      <w:pPr>
        <w:rPr>
          <w:rFonts w:cs="Calibri"/>
        </w:rPr>
      </w:pPr>
    </w:p>
    <w:p w:rsidR="008D3837" w:rsidRPr="00326C84" w:rsidRDefault="00C07944" w:rsidP="008D3837">
      <w:pPr>
        <w:rPr>
          <w:rFonts w:cs="Calibri"/>
          <w:u w:val="single"/>
        </w:rPr>
      </w:pPr>
      <w:r w:rsidRPr="00326C84">
        <w:rPr>
          <w:rFonts w:cs="Calibri"/>
          <w:u w:val="single"/>
        </w:rPr>
        <w:t>Gestion</w:t>
      </w:r>
      <w:r w:rsidR="008D3837" w:rsidRPr="00326C84">
        <w:rPr>
          <w:rFonts w:cs="Calibri"/>
          <w:u w:val="single"/>
        </w:rPr>
        <w:t xml:space="preserve"> des dépenses afférentes aux subventions </w:t>
      </w:r>
      <w:r w:rsidRPr="00326C84">
        <w:rPr>
          <w:rFonts w:cs="Calibri"/>
          <w:u w:val="single"/>
        </w:rPr>
        <w:t>de résilience climatique</w:t>
      </w:r>
    </w:p>
    <w:p w:rsidR="008D3837" w:rsidRPr="00326C84" w:rsidRDefault="008D3837" w:rsidP="008D3837">
      <w:pPr>
        <w:rPr>
          <w:rFonts w:cs="Calibri"/>
          <w:u w:val="single"/>
        </w:rPr>
      </w:pPr>
    </w:p>
    <w:p w:rsidR="00CA5B94" w:rsidRPr="00326C84" w:rsidRDefault="008D3837" w:rsidP="00CA5B94">
      <w:pPr>
        <w:autoSpaceDE w:val="0"/>
        <w:autoSpaceDN w:val="0"/>
        <w:adjustRightInd w:val="0"/>
        <w:rPr>
          <w:rFonts w:cs="Calibri"/>
        </w:rPr>
      </w:pPr>
      <w:r w:rsidRPr="00326C84">
        <w:rPr>
          <w:rFonts w:cs="Calibri"/>
        </w:rPr>
        <w:t>Le Maire, en sa qualité d’ordonnateur du budget communal, exécutera les dépenses financées par les subventions LoCAL conformément aux règles et proc</w:t>
      </w:r>
      <w:r w:rsidR="00771F7F" w:rsidRPr="00326C84">
        <w:rPr>
          <w:rFonts w:cs="Calibri"/>
        </w:rPr>
        <w:t>édures de la dépense publique</w:t>
      </w:r>
      <w:r w:rsidR="00CA5B94" w:rsidRPr="00326C84">
        <w:rPr>
          <w:rFonts w:cs="Calibri"/>
        </w:rPr>
        <w:t xml:space="preserve"> locale</w:t>
      </w:r>
      <w:r w:rsidR="00A47172" w:rsidRPr="00326C84">
        <w:rPr>
          <w:rFonts w:cs="Calibri"/>
        </w:rPr>
        <w:t xml:space="preserve"> </w:t>
      </w:r>
      <w:r w:rsidR="00771F7F" w:rsidRPr="00326C84">
        <w:rPr>
          <w:rFonts w:cs="Calibri"/>
        </w:rPr>
        <w:t xml:space="preserve"> en conformité avec </w:t>
      </w:r>
      <w:r w:rsidRPr="00326C84">
        <w:rPr>
          <w:rFonts w:cs="Calibri"/>
        </w:rPr>
        <w:t xml:space="preserve">les quatre étapes </w:t>
      </w:r>
      <w:r w:rsidR="00771F7F" w:rsidRPr="00326C84">
        <w:rPr>
          <w:rFonts w:cs="Calibri"/>
        </w:rPr>
        <w:t>habituelles</w:t>
      </w:r>
      <w:r w:rsidRPr="00326C84">
        <w:rPr>
          <w:rFonts w:cs="Calibri"/>
        </w:rPr>
        <w:t xml:space="preserve">: </w:t>
      </w:r>
    </w:p>
    <w:p w:rsidR="00CA5B94" w:rsidRPr="00326C84" w:rsidRDefault="008D3837" w:rsidP="00B255B9">
      <w:pPr>
        <w:pStyle w:val="ListParagraph"/>
        <w:numPr>
          <w:ilvl w:val="0"/>
          <w:numId w:val="65"/>
        </w:numPr>
        <w:autoSpaceDE w:val="0"/>
        <w:autoSpaceDN w:val="0"/>
        <w:adjustRightInd w:val="0"/>
        <w:rPr>
          <w:rFonts w:ascii="Calibri" w:hAnsi="Calibri" w:cs="Calibri"/>
          <w:sz w:val="22"/>
          <w:szCs w:val="22"/>
        </w:rPr>
      </w:pPr>
      <w:r w:rsidRPr="00326C84">
        <w:rPr>
          <w:rFonts w:ascii="Calibri" w:hAnsi="Calibri" w:cs="Calibri"/>
          <w:sz w:val="22"/>
          <w:szCs w:val="22"/>
        </w:rPr>
        <w:t>l’engagement, la liquidation et le mandat</w:t>
      </w:r>
      <w:r w:rsidR="00CA5B94" w:rsidRPr="00326C84">
        <w:rPr>
          <w:rFonts w:ascii="Calibri" w:hAnsi="Calibri" w:cs="Calibri"/>
          <w:sz w:val="22"/>
          <w:szCs w:val="22"/>
        </w:rPr>
        <w:t xml:space="preserve">ement : </w:t>
      </w:r>
      <w:r w:rsidR="00771F7F" w:rsidRPr="00326C84">
        <w:rPr>
          <w:rFonts w:ascii="Calibri" w:hAnsi="Calibri" w:cs="Calibri"/>
          <w:sz w:val="22"/>
          <w:szCs w:val="22"/>
        </w:rPr>
        <w:t>prérogative</w:t>
      </w:r>
      <w:r w:rsidR="00CA5B94" w:rsidRPr="00326C84">
        <w:rPr>
          <w:rFonts w:ascii="Calibri" w:hAnsi="Calibri" w:cs="Calibri"/>
          <w:sz w:val="22"/>
          <w:szCs w:val="22"/>
        </w:rPr>
        <w:t>s du maire,</w:t>
      </w:r>
      <w:r w:rsidR="00771F7F" w:rsidRPr="00326C84">
        <w:rPr>
          <w:rFonts w:ascii="Calibri" w:hAnsi="Calibri" w:cs="Calibri"/>
          <w:sz w:val="22"/>
          <w:szCs w:val="22"/>
        </w:rPr>
        <w:t xml:space="preserve"> et </w:t>
      </w:r>
    </w:p>
    <w:p w:rsidR="008D3837" w:rsidRPr="00326C84" w:rsidRDefault="00CA5B94" w:rsidP="00B255B9">
      <w:pPr>
        <w:pStyle w:val="ListParagraph"/>
        <w:numPr>
          <w:ilvl w:val="0"/>
          <w:numId w:val="65"/>
        </w:numPr>
        <w:autoSpaceDE w:val="0"/>
        <w:autoSpaceDN w:val="0"/>
        <w:adjustRightInd w:val="0"/>
        <w:rPr>
          <w:rFonts w:ascii="Calibri" w:hAnsi="Calibri" w:cs="Calibri"/>
          <w:sz w:val="22"/>
          <w:szCs w:val="22"/>
        </w:rPr>
      </w:pPr>
      <w:r w:rsidRPr="00326C84">
        <w:rPr>
          <w:rFonts w:ascii="Calibri" w:hAnsi="Calibri" w:cs="Calibri"/>
          <w:sz w:val="22"/>
          <w:szCs w:val="22"/>
        </w:rPr>
        <w:t>l</w:t>
      </w:r>
      <w:r w:rsidR="00771F7F" w:rsidRPr="00326C84">
        <w:rPr>
          <w:rFonts w:ascii="Calibri" w:hAnsi="Calibri" w:cs="Calibri"/>
          <w:sz w:val="22"/>
          <w:szCs w:val="22"/>
        </w:rPr>
        <w:t>e paiement</w:t>
      </w:r>
      <w:r w:rsidRPr="00326C84">
        <w:rPr>
          <w:rFonts w:ascii="Calibri" w:hAnsi="Calibri" w:cs="Calibri"/>
          <w:sz w:val="22"/>
          <w:szCs w:val="22"/>
        </w:rPr>
        <w:t xml:space="preserve"> : </w:t>
      </w:r>
      <w:r w:rsidR="008D3837" w:rsidRPr="00326C84">
        <w:rPr>
          <w:rFonts w:ascii="Calibri" w:hAnsi="Calibri" w:cs="Calibri"/>
          <w:sz w:val="22"/>
          <w:szCs w:val="22"/>
        </w:rPr>
        <w:t xml:space="preserve">prérogative </w:t>
      </w:r>
      <w:r w:rsidRPr="00326C84">
        <w:rPr>
          <w:rFonts w:ascii="Calibri" w:hAnsi="Calibri" w:cs="Calibri"/>
          <w:sz w:val="22"/>
          <w:szCs w:val="22"/>
        </w:rPr>
        <w:t xml:space="preserve">conjointe du receveur et du Maire.  </w:t>
      </w:r>
    </w:p>
    <w:p w:rsidR="008D3837" w:rsidRPr="00326C84" w:rsidRDefault="008D3837" w:rsidP="008D3837">
      <w:pPr>
        <w:rPr>
          <w:rFonts w:cs="Calibri"/>
          <w:u w:val="single"/>
        </w:rPr>
      </w:pPr>
    </w:p>
    <w:p w:rsidR="008D3837" w:rsidRPr="00326C84" w:rsidRDefault="008D3837" w:rsidP="008D3837">
      <w:pPr>
        <w:rPr>
          <w:rFonts w:cs="Calibri"/>
          <w:u w:val="single"/>
        </w:rPr>
      </w:pPr>
      <w:r w:rsidRPr="00326C84">
        <w:rPr>
          <w:rFonts w:cs="Calibri"/>
          <w:u w:val="single"/>
        </w:rPr>
        <w:t xml:space="preserve">Traçabilité des Fonds </w:t>
      </w:r>
    </w:p>
    <w:p w:rsidR="008D3837" w:rsidRPr="00326C84" w:rsidRDefault="008D3837" w:rsidP="008D3837">
      <w:pPr>
        <w:rPr>
          <w:rFonts w:cs="Calibri"/>
        </w:rPr>
      </w:pPr>
    </w:p>
    <w:p w:rsidR="008D3837" w:rsidRPr="00326C84" w:rsidRDefault="008D3837" w:rsidP="008D3837">
      <w:pPr>
        <w:rPr>
          <w:rFonts w:cs="Calibri"/>
        </w:rPr>
      </w:pPr>
      <w:r w:rsidRPr="00326C84">
        <w:rPr>
          <w:rFonts w:cs="Calibri"/>
        </w:rPr>
        <w:t>Afin d’assurer la traçabilité</w:t>
      </w:r>
      <w:r w:rsidR="00922AC0" w:rsidRPr="00326C84">
        <w:rPr>
          <w:rFonts w:cs="Calibri"/>
        </w:rPr>
        <w:t xml:space="preserve"> des fonds et faciliter l’audit</w:t>
      </w:r>
      <w:r w:rsidR="00771F7F" w:rsidRPr="00326C84">
        <w:rPr>
          <w:rFonts w:cs="Calibri"/>
        </w:rPr>
        <w:t xml:space="preserve">, le rapportage </w:t>
      </w:r>
      <w:r w:rsidRPr="00326C84">
        <w:rPr>
          <w:rFonts w:cs="Calibri"/>
        </w:rPr>
        <w:t>et la reddition des comptes, il incombe au</w:t>
      </w:r>
      <w:r w:rsidR="00CA5B94" w:rsidRPr="00326C84">
        <w:rPr>
          <w:rFonts w:cs="Calibri"/>
        </w:rPr>
        <w:t xml:space="preserve"> Maire et au Receveur communal</w:t>
      </w:r>
      <w:r w:rsidRPr="00326C84">
        <w:rPr>
          <w:rFonts w:cs="Calibri"/>
        </w:rPr>
        <w:t xml:space="preserve">, chacun en ce qui le concerne,  de prendre les mesures nécessaires pour l’enregistrement, le classement et l’archivage des documents relatifs aux </w:t>
      </w:r>
      <w:r w:rsidR="00771F7F" w:rsidRPr="00326C84">
        <w:rPr>
          <w:rFonts w:cs="Calibri"/>
        </w:rPr>
        <w:t xml:space="preserve">transactions (recettes et </w:t>
      </w:r>
      <w:r w:rsidRPr="00326C84">
        <w:rPr>
          <w:rFonts w:cs="Calibri"/>
        </w:rPr>
        <w:t>dépenses</w:t>
      </w:r>
      <w:r w:rsidR="00771F7F" w:rsidRPr="00326C84">
        <w:rPr>
          <w:rFonts w:cs="Calibri"/>
        </w:rPr>
        <w:t>)</w:t>
      </w:r>
      <w:r w:rsidR="00B906EF" w:rsidRPr="00326C84">
        <w:rPr>
          <w:rFonts w:cs="Calibri"/>
        </w:rPr>
        <w:t xml:space="preserve"> </w:t>
      </w:r>
      <w:r w:rsidR="00771F7F" w:rsidRPr="00326C84">
        <w:rPr>
          <w:rFonts w:cs="Calibri"/>
        </w:rPr>
        <w:t>relatives aux subventions</w:t>
      </w:r>
      <w:r w:rsidRPr="00326C84">
        <w:rPr>
          <w:rFonts w:cs="Calibri"/>
        </w:rPr>
        <w:t xml:space="preserve"> LoCAL.</w:t>
      </w:r>
    </w:p>
    <w:p w:rsidR="008D3837" w:rsidRPr="00326C84" w:rsidRDefault="008D3837" w:rsidP="008D3837">
      <w:pPr>
        <w:rPr>
          <w:rFonts w:cs="Calibri"/>
        </w:rPr>
      </w:pPr>
    </w:p>
    <w:p w:rsidR="00B906EF" w:rsidRPr="00326C84" w:rsidRDefault="008D3837" w:rsidP="00E82D95">
      <w:pPr>
        <w:rPr>
          <w:rFonts w:cs="Calibri"/>
        </w:rPr>
      </w:pPr>
      <w:r w:rsidRPr="00326C84">
        <w:rPr>
          <w:rFonts w:cs="Calibri"/>
        </w:rPr>
        <w:t>A cet effet, le Maire aura à tenir un registre</w:t>
      </w:r>
      <w:r w:rsidR="00771F7F" w:rsidRPr="00326C84">
        <w:rPr>
          <w:rFonts w:cs="Calibri"/>
        </w:rPr>
        <w:t xml:space="preserve"> auxiliaire intitulé « Subventions</w:t>
      </w:r>
      <w:r w:rsidRPr="00326C84">
        <w:rPr>
          <w:rFonts w:cs="Calibri"/>
        </w:rPr>
        <w:t xml:space="preserve"> LoCAL » pour suivre l’engagement et le dénouement des dépenses financées par les </w:t>
      </w:r>
      <w:r w:rsidR="00771F7F" w:rsidRPr="00326C84">
        <w:rPr>
          <w:rFonts w:cs="Calibri"/>
        </w:rPr>
        <w:t>dotations de résilience climatique</w:t>
      </w:r>
      <w:r w:rsidRPr="00326C84">
        <w:rPr>
          <w:rFonts w:cs="Calibri"/>
        </w:rPr>
        <w:t>. Ledit registre devra faire ressortir pour chaque opération, entre autres,</w:t>
      </w:r>
      <w:r w:rsidR="00E82D95">
        <w:rPr>
          <w:rFonts w:cs="Calibri"/>
        </w:rPr>
        <w:t xml:space="preserve"> les informations suivantes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Date de l’engagement</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Nature et code de l’opération</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Montant de l’engagement</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Total des engagements cumulés</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Montant restant à engager</w:t>
      </w:r>
      <w:r w:rsidR="00B906EF" w:rsidRPr="00326C84">
        <w:rPr>
          <w:rFonts w:ascii="Calibri" w:hAnsi="Calibri" w:cs="Calibri"/>
          <w:sz w:val="20"/>
        </w:rPr>
        <w:t> ;</w:t>
      </w:r>
      <w:r w:rsidRPr="00326C84">
        <w:rPr>
          <w:rFonts w:ascii="Calibri" w:hAnsi="Calibri" w:cs="Calibri"/>
          <w:sz w:val="20"/>
        </w:rPr>
        <w:t xml:space="preserve">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Montant du mandatement</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Montant du paiement</w:t>
      </w:r>
      <w:r w:rsidR="00B906EF" w:rsidRPr="00326C84">
        <w:rPr>
          <w:rFonts w:ascii="Calibri" w:hAnsi="Calibri" w:cs="Calibri"/>
          <w:sz w:val="20"/>
        </w:rPr>
        <w:t> ;</w:t>
      </w:r>
    </w:p>
    <w:p w:rsidR="008D3837" w:rsidRPr="00326C84" w:rsidRDefault="008D3837" w:rsidP="00BA32C6">
      <w:pPr>
        <w:pStyle w:val="ListParagraph"/>
        <w:numPr>
          <w:ilvl w:val="0"/>
          <w:numId w:val="15"/>
        </w:numPr>
        <w:rPr>
          <w:rFonts w:ascii="Calibri" w:hAnsi="Calibri" w:cs="Calibri"/>
          <w:sz w:val="20"/>
        </w:rPr>
      </w:pPr>
      <w:r w:rsidRPr="00326C84">
        <w:rPr>
          <w:rFonts w:ascii="Calibri" w:hAnsi="Calibri" w:cs="Calibri"/>
          <w:sz w:val="20"/>
        </w:rPr>
        <w:t>Références du Mandat de paiement</w:t>
      </w:r>
      <w:r w:rsidR="00B906EF" w:rsidRPr="00326C84">
        <w:rPr>
          <w:rFonts w:ascii="Calibri" w:hAnsi="Calibri" w:cs="Calibri"/>
          <w:sz w:val="20"/>
        </w:rPr>
        <w:t>.</w:t>
      </w:r>
    </w:p>
    <w:p w:rsidR="008D3837" w:rsidRPr="00326C84" w:rsidRDefault="008D3837" w:rsidP="008D3837">
      <w:pPr>
        <w:rPr>
          <w:rFonts w:cs="Calibri"/>
        </w:rPr>
      </w:pPr>
    </w:p>
    <w:p w:rsidR="008D3837" w:rsidRPr="00326C84" w:rsidRDefault="008D3837" w:rsidP="008D3837">
      <w:pPr>
        <w:rPr>
          <w:rFonts w:cs="Calibri"/>
        </w:rPr>
      </w:pPr>
      <w:r w:rsidRPr="00326C84">
        <w:rPr>
          <w:rFonts w:cs="Calibri"/>
        </w:rPr>
        <w:t xml:space="preserve">De </w:t>
      </w:r>
      <w:r w:rsidR="00CA5B94" w:rsidRPr="00326C84">
        <w:rPr>
          <w:rFonts w:cs="Calibri"/>
        </w:rPr>
        <w:t>son côté, le Receveur</w:t>
      </w:r>
      <w:r w:rsidRPr="00326C84">
        <w:rPr>
          <w:rFonts w:cs="Calibri"/>
        </w:rPr>
        <w:t xml:space="preserve"> tiendra aussi un </w:t>
      </w:r>
      <w:r w:rsidR="00771F7F" w:rsidRPr="00326C84">
        <w:rPr>
          <w:rFonts w:cs="Calibri"/>
        </w:rPr>
        <w:t>journal</w:t>
      </w:r>
      <w:r w:rsidRPr="00326C84">
        <w:rPr>
          <w:rFonts w:cs="Calibri"/>
        </w:rPr>
        <w:t xml:space="preserve"> auxiliaire « </w:t>
      </w:r>
      <w:r w:rsidR="00771F7F" w:rsidRPr="00326C84">
        <w:rPr>
          <w:rFonts w:cs="Calibri"/>
        </w:rPr>
        <w:t>Subventions</w:t>
      </w:r>
      <w:r w:rsidRPr="00326C84">
        <w:rPr>
          <w:rFonts w:cs="Calibri"/>
        </w:rPr>
        <w:t xml:space="preserve"> LoCAL », destiné à transcrire pour chaque opération les mêmes informations énumérées plus haut.  </w:t>
      </w:r>
    </w:p>
    <w:p w:rsidR="008D3837" w:rsidRPr="00326C84" w:rsidRDefault="00CA5B94" w:rsidP="00CA5B94">
      <w:pPr>
        <w:rPr>
          <w:rFonts w:cs="Calibri"/>
        </w:rPr>
      </w:pPr>
      <w:r w:rsidRPr="00326C84">
        <w:rPr>
          <w:rFonts w:cs="Calibri"/>
        </w:rPr>
        <w:t>Le Maire et le Receveur</w:t>
      </w:r>
      <w:r w:rsidR="008D3837" w:rsidRPr="00326C84">
        <w:rPr>
          <w:rFonts w:cs="Calibri"/>
        </w:rPr>
        <w:t xml:space="preserve"> devront procéder périodiquement </w:t>
      </w:r>
      <w:r w:rsidR="00771F7F" w:rsidRPr="00326C84">
        <w:rPr>
          <w:rFonts w:cs="Calibri"/>
        </w:rPr>
        <w:t>au rapprochement</w:t>
      </w:r>
      <w:r w:rsidR="008D3837" w:rsidRPr="00326C84">
        <w:rPr>
          <w:rFonts w:cs="Calibri"/>
        </w:rPr>
        <w:t xml:space="preserve"> des informations contenues dans les deux registres </w:t>
      </w:r>
      <w:r w:rsidRPr="00326C84">
        <w:rPr>
          <w:rFonts w:cs="Calibri"/>
        </w:rPr>
        <w:t xml:space="preserve">et le relevé bancaire y afférent </w:t>
      </w:r>
      <w:r w:rsidR="008D3837" w:rsidRPr="00326C84">
        <w:rPr>
          <w:rFonts w:cs="Calibri"/>
        </w:rPr>
        <w:t>afin</w:t>
      </w:r>
      <w:r w:rsidR="00771F7F" w:rsidRPr="00326C84">
        <w:rPr>
          <w:rFonts w:cs="Calibri"/>
        </w:rPr>
        <w:t>,</w:t>
      </w:r>
      <w:r w:rsidR="008D3837" w:rsidRPr="00326C84">
        <w:rPr>
          <w:rFonts w:cs="Calibri"/>
        </w:rPr>
        <w:t xml:space="preserve"> notamment</w:t>
      </w:r>
      <w:r w:rsidR="00771F7F" w:rsidRPr="00326C84">
        <w:rPr>
          <w:rFonts w:cs="Calibri"/>
        </w:rPr>
        <w:t>,</w:t>
      </w:r>
      <w:r w:rsidR="008D3837" w:rsidRPr="00326C84">
        <w:rPr>
          <w:rFonts w:cs="Calibri"/>
        </w:rPr>
        <w:t xml:space="preserve"> de confirmer les soldes, et si bes</w:t>
      </w:r>
      <w:r w:rsidR="00771F7F" w:rsidRPr="00326C84">
        <w:rPr>
          <w:rFonts w:cs="Calibri"/>
        </w:rPr>
        <w:t>oin est, détecter et rectifier l</w:t>
      </w:r>
      <w:r w:rsidR="008D3837" w:rsidRPr="00326C84">
        <w:rPr>
          <w:rFonts w:cs="Calibri"/>
        </w:rPr>
        <w:t>es erreurs d’enregistrement.</w:t>
      </w:r>
    </w:p>
    <w:p w:rsidR="00CA5B94" w:rsidRPr="00326C84" w:rsidRDefault="00CA5B94" w:rsidP="008D3837">
      <w:pPr>
        <w:rPr>
          <w:rFonts w:cs="Calibri"/>
          <w:b/>
        </w:rPr>
      </w:pPr>
    </w:p>
    <w:p w:rsidR="008D3837" w:rsidRPr="00326C84" w:rsidRDefault="008D3837" w:rsidP="008D3837">
      <w:pPr>
        <w:rPr>
          <w:rFonts w:cs="Calibri"/>
          <w:b/>
        </w:rPr>
      </w:pPr>
      <w:r w:rsidRPr="00326C84">
        <w:rPr>
          <w:rFonts w:cs="Calibri"/>
          <w:b/>
        </w:rPr>
        <w:t>5.10 - Audit et Evaluation des Performances</w:t>
      </w:r>
    </w:p>
    <w:p w:rsidR="008D3837" w:rsidRPr="00326C84" w:rsidRDefault="008D3837" w:rsidP="008D3837">
      <w:pPr>
        <w:rPr>
          <w:rFonts w:cs="Calibri"/>
        </w:rPr>
      </w:pPr>
    </w:p>
    <w:p w:rsidR="00C346CF" w:rsidRPr="00326C84" w:rsidRDefault="00C346CF" w:rsidP="008D3837">
      <w:pPr>
        <w:rPr>
          <w:rFonts w:cs="Calibri"/>
          <w:u w:val="single"/>
        </w:rPr>
      </w:pPr>
      <w:r w:rsidRPr="00326C84">
        <w:rPr>
          <w:rFonts w:cs="Calibri"/>
          <w:u w:val="single"/>
        </w:rPr>
        <w:t>Contrôle et Audit</w:t>
      </w:r>
    </w:p>
    <w:p w:rsidR="00C346CF" w:rsidRPr="00326C84" w:rsidRDefault="00C346CF" w:rsidP="008D3837">
      <w:pPr>
        <w:rPr>
          <w:rFonts w:cs="Calibri"/>
          <w:u w:val="single"/>
        </w:rPr>
      </w:pPr>
    </w:p>
    <w:p w:rsidR="00CC3C37" w:rsidRPr="00326C84" w:rsidRDefault="008D3837" w:rsidP="003D5DB4">
      <w:pPr>
        <w:rPr>
          <w:rFonts w:cs="Calibri"/>
        </w:rPr>
      </w:pPr>
      <w:r w:rsidRPr="00326C84">
        <w:rPr>
          <w:rFonts w:cs="Calibri"/>
        </w:rPr>
        <w:t xml:space="preserve">Conformément aux règles en vigueur régissant </w:t>
      </w:r>
      <w:r w:rsidR="00CC3C37" w:rsidRPr="00326C84">
        <w:rPr>
          <w:rFonts w:cs="Calibri"/>
        </w:rPr>
        <w:t xml:space="preserve">le contrôle </w:t>
      </w:r>
      <w:r w:rsidRPr="00326C84">
        <w:rPr>
          <w:rFonts w:cs="Calibri"/>
        </w:rPr>
        <w:t xml:space="preserve">des collectivités </w:t>
      </w:r>
      <w:r w:rsidR="003D5DB4" w:rsidRPr="00326C84">
        <w:rPr>
          <w:rFonts w:cs="Calibri"/>
        </w:rPr>
        <w:t>territoriales</w:t>
      </w:r>
      <w:r w:rsidRPr="00326C84">
        <w:rPr>
          <w:rFonts w:cs="Calibri"/>
        </w:rPr>
        <w:t xml:space="preserve">, l’utilisation des </w:t>
      </w:r>
      <w:r w:rsidR="003D5DB4" w:rsidRPr="00326C84">
        <w:rPr>
          <w:rFonts w:cs="Calibri"/>
        </w:rPr>
        <w:t>subventions</w:t>
      </w:r>
      <w:r w:rsidRPr="00326C84">
        <w:rPr>
          <w:rFonts w:cs="Calibri"/>
        </w:rPr>
        <w:t xml:space="preserve"> LoCAL</w:t>
      </w:r>
      <w:r w:rsidR="00CC3C37" w:rsidRPr="00326C84">
        <w:rPr>
          <w:rFonts w:cs="Calibri"/>
        </w:rPr>
        <w:t xml:space="preserve"> du fait qu’elles font partie des ressources budgétées des communes, </w:t>
      </w:r>
      <w:r w:rsidRPr="00326C84">
        <w:rPr>
          <w:rFonts w:cs="Calibri"/>
        </w:rPr>
        <w:t>fera l’objet</w:t>
      </w:r>
      <w:r w:rsidR="00CC3C37" w:rsidRPr="00326C84">
        <w:rPr>
          <w:rFonts w:cs="Calibri"/>
        </w:rPr>
        <w:t> :</w:t>
      </w:r>
    </w:p>
    <w:p w:rsidR="003D5DB4" w:rsidRPr="00326C84" w:rsidRDefault="008D3837" w:rsidP="00B255B9">
      <w:pPr>
        <w:pStyle w:val="ListParagraph"/>
        <w:numPr>
          <w:ilvl w:val="0"/>
          <w:numId w:val="39"/>
        </w:numPr>
        <w:rPr>
          <w:rFonts w:ascii="Calibri" w:hAnsi="Calibri" w:cs="Calibri"/>
          <w:sz w:val="22"/>
          <w:szCs w:val="22"/>
        </w:rPr>
      </w:pPr>
      <w:r w:rsidRPr="00326C84">
        <w:rPr>
          <w:rFonts w:ascii="Calibri" w:hAnsi="Calibri" w:cs="Calibri"/>
          <w:sz w:val="22"/>
          <w:szCs w:val="22"/>
        </w:rPr>
        <w:t xml:space="preserve">d’un contrôle effectué par </w:t>
      </w:r>
      <w:r w:rsidR="003D5DB4" w:rsidRPr="00326C84">
        <w:rPr>
          <w:rFonts w:ascii="Calibri" w:hAnsi="Calibri" w:cs="Calibri"/>
          <w:sz w:val="22"/>
          <w:szCs w:val="22"/>
        </w:rPr>
        <w:t xml:space="preserve">(i) </w:t>
      </w:r>
      <w:r w:rsidR="00CC3C37" w:rsidRPr="00326C84">
        <w:rPr>
          <w:rFonts w:ascii="Calibri" w:hAnsi="Calibri" w:cs="Calibri"/>
          <w:sz w:val="22"/>
          <w:szCs w:val="22"/>
        </w:rPr>
        <w:t xml:space="preserve">le ministère en charge de la tutelle des collectivités territoriales; ce contrôle inclut, entre autres, l’approbation de certaines décisions et actes pris par le Maire ou le Conseil </w:t>
      </w:r>
      <w:r w:rsidR="003D5DB4" w:rsidRPr="00326C84">
        <w:rPr>
          <w:rFonts w:ascii="Calibri" w:hAnsi="Calibri" w:cs="Calibri"/>
          <w:sz w:val="22"/>
          <w:szCs w:val="22"/>
        </w:rPr>
        <w:t>municipal</w:t>
      </w:r>
      <w:r w:rsidR="00CC3C37" w:rsidRPr="00326C84">
        <w:rPr>
          <w:rFonts w:ascii="Calibri" w:hAnsi="Calibri" w:cs="Calibri"/>
          <w:sz w:val="22"/>
          <w:szCs w:val="22"/>
        </w:rPr>
        <w:t>, ainsi qu’une inspection annuelle du fonctionnement de la commune ;</w:t>
      </w:r>
      <w:r w:rsidR="003D5DB4" w:rsidRPr="00326C84">
        <w:rPr>
          <w:rFonts w:ascii="Calibri" w:hAnsi="Calibri" w:cs="Calibri"/>
          <w:sz w:val="22"/>
          <w:szCs w:val="22"/>
        </w:rPr>
        <w:t xml:space="preserve"> (ii) l’</w:t>
      </w:r>
      <w:r w:rsidR="003D5DB4" w:rsidRPr="00326C84">
        <w:rPr>
          <w:rFonts w:ascii="Calibri" w:hAnsi="Calibri" w:cs="Arial"/>
          <w:sz w:val="22"/>
          <w:szCs w:val="22"/>
        </w:rPr>
        <w:t>inspection des finances ; et (iii) l’inspection générale d'Etat et la Cour des comptes [Art. 323 du Code Général des Collectivités Territoriales], et</w:t>
      </w:r>
    </w:p>
    <w:p w:rsidR="00922AC0" w:rsidRPr="00326C84" w:rsidRDefault="00CC3C37" w:rsidP="00B255B9">
      <w:pPr>
        <w:pStyle w:val="ListParagraph"/>
        <w:numPr>
          <w:ilvl w:val="0"/>
          <w:numId w:val="39"/>
        </w:numPr>
        <w:rPr>
          <w:rFonts w:ascii="Calibri" w:hAnsi="Calibri" w:cs="Calibri"/>
          <w:sz w:val="22"/>
          <w:szCs w:val="22"/>
        </w:rPr>
      </w:pPr>
      <w:r w:rsidRPr="00326C84">
        <w:rPr>
          <w:rFonts w:ascii="Calibri" w:hAnsi="Calibri" w:cs="Calibri"/>
          <w:sz w:val="22"/>
          <w:szCs w:val="22"/>
        </w:rPr>
        <w:t xml:space="preserve">d’un audit des comptes </w:t>
      </w:r>
      <w:r w:rsidR="00922AC0" w:rsidRPr="00326C84">
        <w:rPr>
          <w:rFonts w:ascii="Calibri" w:hAnsi="Calibri" w:cs="Calibri"/>
          <w:sz w:val="22"/>
          <w:szCs w:val="22"/>
        </w:rPr>
        <w:t xml:space="preserve">assuré par la </w:t>
      </w:r>
      <w:r w:rsidR="003D5DB4" w:rsidRPr="00326C84">
        <w:rPr>
          <w:rFonts w:ascii="Calibri" w:hAnsi="Calibri" w:cs="Calibri"/>
          <w:sz w:val="22"/>
          <w:szCs w:val="22"/>
        </w:rPr>
        <w:t>Cour</w:t>
      </w:r>
      <w:r w:rsidR="00922AC0" w:rsidRPr="00326C84">
        <w:rPr>
          <w:rFonts w:ascii="Calibri" w:hAnsi="Calibri" w:cs="Calibri"/>
          <w:sz w:val="22"/>
          <w:szCs w:val="22"/>
        </w:rPr>
        <w:t xml:space="preserve"> Comptes quoiqu’il ne soit pas certain qu’un tel audit est actuellement effectué d’un</w:t>
      </w:r>
      <w:r w:rsidR="003D5DB4" w:rsidRPr="00326C84">
        <w:rPr>
          <w:rFonts w:ascii="Calibri" w:hAnsi="Calibri" w:cs="Calibri"/>
          <w:sz w:val="22"/>
          <w:szCs w:val="22"/>
        </w:rPr>
        <w:t>e manière régulière [</w:t>
      </w:r>
      <w:r w:rsidR="003D5DB4" w:rsidRPr="00326C84">
        <w:rPr>
          <w:rFonts w:ascii="Calibri" w:hAnsi="Calibri" w:cs="Arial"/>
          <w:sz w:val="22"/>
          <w:szCs w:val="22"/>
        </w:rPr>
        <w:t>Art. 324 du Code Général des Collectivités Territoriales]</w:t>
      </w:r>
      <w:r w:rsidR="00922AC0" w:rsidRPr="00326C84">
        <w:rPr>
          <w:rFonts w:ascii="Calibri" w:hAnsi="Calibri" w:cs="Calibri"/>
          <w:sz w:val="22"/>
          <w:szCs w:val="22"/>
        </w:rPr>
        <w:t xml:space="preserve">. </w:t>
      </w:r>
    </w:p>
    <w:p w:rsidR="00922AC0" w:rsidRPr="00326C84" w:rsidRDefault="00922AC0" w:rsidP="00922AC0">
      <w:pPr>
        <w:pStyle w:val="ListParagraph"/>
        <w:ind w:left="0"/>
        <w:rPr>
          <w:rFonts w:ascii="Calibri" w:hAnsi="Calibri" w:cs="Calibri"/>
          <w:i/>
          <w:sz w:val="22"/>
          <w:szCs w:val="22"/>
        </w:rPr>
      </w:pPr>
    </w:p>
    <w:p w:rsidR="00922AC0" w:rsidRPr="00326C84" w:rsidRDefault="00922AC0" w:rsidP="003D5DB4">
      <w:pPr>
        <w:pStyle w:val="ListParagraph"/>
        <w:shd w:val="clear" w:color="auto" w:fill="D9D9D9"/>
        <w:ind w:left="0"/>
        <w:rPr>
          <w:rFonts w:ascii="Calibri" w:hAnsi="Calibri" w:cs="Calibri"/>
          <w:i/>
          <w:sz w:val="22"/>
          <w:szCs w:val="22"/>
        </w:rPr>
      </w:pPr>
      <w:r w:rsidRPr="00326C84">
        <w:rPr>
          <w:rFonts w:ascii="Calibri" w:hAnsi="Calibri" w:cs="Calibri"/>
          <w:i/>
          <w:sz w:val="22"/>
          <w:szCs w:val="22"/>
        </w:rPr>
        <w:t xml:space="preserve">Par conséquent, le Comité </w:t>
      </w:r>
      <w:r w:rsidR="003D5DB4" w:rsidRPr="00326C84">
        <w:rPr>
          <w:rFonts w:ascii="Calibri" w:hAnsi="Calibri" w:cs="Calibri"/>
          <w:i/>
          <w:sz w:val="22"/>
          <w:szCs w:val="22"/>
        </w:rPr>
        <w:t>LoCAL-Niger</w:t>
      </w:r>
      <w:r w:rsidRPr="00326C84">
        <w:rPr>
          <w:rFonts w:ascii="Calibri" w:hAnsi="Calibri" w:cs="Calibri"/>
          <w:i/>
          <w:sz w:val="22"/>
          <w:szCs w:val="22"/>
        </w:rPr>
        <w:t xml:space="preserve"> devra prendre les dispositions nécessaires pour </w:t>
      </w:r>
      <w:r w:rsidR="00555247" w:rsidRPr="00326C84">
        <w:rPr>
          <w:rFonts w:ascii="Calibri" w:hAnsi="Calibri" w:cs="Calibri"/>
          <w:i/>
          <w:sz w:val="22"/>
          <w:szCs w:val="22"/>
        </w:rPr>
        <w:t xml:space="preserve">s’assurer que </w:t>
      </w:r>
      <w:r w:rsidRPr="00326C84">
        <w:rPr>
          <w:rFonts w:ascii="Calibri" w:hAnsi="Calibri" w:cs="Calibri"/>
          <w:i/>
          <w:sz w:val="22"/>
          <w:szCs w:val="22"/>
        </w:rPr>
        <w:t>les comptes et la gestion des communes pilotes</w:t>
      </w:r>
      <w:r w:rsidR="00555247" w:rsidRPr="00326C84">
        <w:rPr>
          <w:rFonts w:ascii="Calibri" w:hAnsi="Calibri" w:cs="Calibri"/>
          <w:i/>
          <w:sz w:val="22"/>
          <w:szCs w:val="22"/>
        </w:rPr>
        <w:t xml:space="preserve"> font l’objet chaque année</w:t>
      </w:r>
      <w:r w:rsidR="003D5DB4" w:rsidRPr="00326C84">
        <w:rPr>
          <w:rFonts w:ascii="Calibri" w:hAnsi="Calibri" w:cs="Calibri"/>
          <w:i/>
          <w:sz w:val="22"/>
          <w:szCs w:val="22"/>
        </w:rPr>
        <w:t xml:space="preserve"> d’</w:t>
      </w:r>
      <w:r w:rsidRPr="00326C84">
        <w:rPr>
          <w:rFonts w:ascii="Calibri" w:hAnsi="Calibri" w:cs="Calibri"/>
          <w:i/>
          <w:sz w:val="22"/>
          <w:szCs w:val="22"/>
        </w:rPr>
        <w:t xml:space="preserve">un audit </w:t>
      </w:r>
      <w:r w:rsidR="00555247" w:rsidRPr="00326C84">
        <w:rPr>
          <w:rFonts w:ascii="Calibri" w:hAnsi="Calibri" w:cs="Calibri"/>
          <w:i/>
          <w:sz w:val="22"/>
          <w:szCs w:val="22"/>
        </w:rPr>
        <w:t xml:space="preserve">par la Cour des Comptes ou à défaut </w:t>
      </w:r>
      <w:r w:rsidR="003D5DB4" w:rsidRPr="00326C84">
        <w:rPr>
          <w:rFonts w:ascii="Calibri" w:hAnsi="Calibri" w:cs="Calibri"/>
          <w:i/>
          <w:sz w:val="22"/>
          <w:szCs w:val="22"/>
        </w:rPr>
        <w:t>par un auditeur indépendant</w:t>
      </w:r>
      <w:r w:rsidRPr="00326C84">
        <w:rPr>
          <w:rFonts w:ascii="Calibri" w:hAnsi="Calibri" w:cs="Calibri"/>
          <w:i/>
          <w:sz w:val="22"/>
          <w:szCs w:val="22"/>
        </w:rPr>
        <w:t xml:space="preserve"> compétent en la matière.</w:t>
      </w:r>
    </w:p>
    <w:p w:rsidR="008D3837" w:rsidRPr="00326C84" w:rsidRDefault="008D3837" w:rsidP="008D3837">
      <w:pPr>
        <w:pStyle w:val="ListParagraph"/>
        <w:ind w:left="0"/>
        <w:rPr>
          <w:rFonts w:ascii="Calibri" w:hAnsi="Calibri" w:cs="Calibri"/>
          <w:sz w:val="22"/>
          <w:szCs w:val="22"/>
        </w:rPr>
      </w:pPr>
    </w:p>
    <w:p w:rsidR="00C346CF" w:rsidRPr="00326C84" w:rsidRDefault="00C346CF" w:rsidP="008D3837">
      <w:pPr>
        <w:pStyle w:val="ListParagraph"/>
        <w:ind w:left="0"/>
        <w:rPr>
          <w:rFonts w:ascii="Calibri" w:hAnsi="Calibri" w:cs="Calibri"/>
          <w:sz w:val="22"/>
          <w:szCs w:val="22"/>
          <w:u w:val="single"/>
        </w:rPr>
      </w:pPr>
      <w:r w:rsidRPr="00326C84">
        <w:rPr>
          <w:rFonts w:ascii="Calibri" w:hAnsi="Calibri" w:cs="Calibri"/>
          <w:sz w:val="22"/>
          <w:szCs w:val="22"/>
          <w:u w:val="single"/>
        </w:rPr>
        <w:t>Evaluation des performances</w:t>
      </w:r>
    </w:p>
    <w:p w:rsidR="00C346CF" w:rsidRPr="00326C84" w:rsidRDefault="00C346CF" w:rsidP="008D3837">
      <w:pPr>
        <w:pStyle w:val="ListParagraph"/>
        <w:ind w:left="0"/>
        <w:rPr>
          <w:rFonts w:ascii="Calibri" w:hAnsi="Calibri" w:cs="Calibri"/>
          <w:sz w:val="22"/>
          <w:szCs w:val="22"/>
        </w:rPr>
      </w:pPr>
    </w:p>
    <w:p w:rsidR="001851BD" w:rsidRPr="00326C84" w:rsidRDefault="006A1B4E" w:rsidP="00FB5623">
      <w:pPr>
        <w:rPr>
          <w:rFonts w:cs="Calibri"/>
        </w:rPr>
      </w:pPr>
      <w:r w:rsidRPr="00326C84">
        <w:t>Les communes pilotes feront l’objet chaque année, après la clôture de leurs comptes</w:t>
      </w:r>
      <w:r w:rsidR="00FB5623" w:rsidRPr="00326C84">
        <w:t>,</w:t>
      </w:r>
      <w:r w:rsidRPr="00326C84">
        <w:t xml:space="preserve"> d’une évaluation de leur performance au regard des critères préétablis (voir plus haut) – évaluation dont le résultat servira </w:t>
      </w:r>
      <w:r w:rsidRPr="00326C84">
        <w:rPr>
          <w:rFonts w:cs="Calibri"/>
        </w:rPr>
        <w:t xml:space="preserve">de base pour déterminer le montant de la subvention LoCAL pour l’année suivante. A cet effet, </w:t>
      </w:r>
      <w:r w:rsidR="004E0BA3" w:rsidRPr="00326C84">
        <w:rPr>
          <w:rFonts w:cs="Calibri"/>
        </w:rPr>
        <w:t xml:space="preserve">le Comité </w:t>
      </w:r>
      <w:r w:rsidR="00FB5623" w:rsidRPr="00326C84">
        <w:rPr>
          <w:rFonts w:cs="Calibri"/>
        </w:rPr>
        <w:t>LoCAL-Niger</w:t>
      </w:r>
      <w:r w:rsidR="004E0BA3" w:rsidRPr="00326C84">
        <w:rPr>
          <w:rFonts w:cs="Calibri"/>
        </w:rPr>
        <w:t xml:space="preserve"> aura à statuer sur le moyen le plus indiqué pour la réalisation de l’évaluation, en confiant cette </w:t>
      </w:r>
      <w:r w:rsidRPr="00326C84">
        <w:t>tâche</w:t>
      </w:r>
      <w:r w:rsidR="00FB5623" w:rsidRPr="00326C84">
        <w:t xml:space="preserve"> aux</w:t>
      </w:r>
      <w:r w:rsidR="00A47172" w:rsidRPr="00326C84">
        <w:t xml:space="preserve"> </w:t>
      </w:r>
      <w:r w:rsidR="004E0BA3" w:rsidRPr="00326C84">
        <w:t>Equipe</w:t>
      </w:r>
      <w:r w:rsidR="00FB5623" w:rsidRPr="00326C84">
        <w:t>s d’Appui,</w:t>
      </w:r>
      <w:r w:rsidR="004E0BA3" w:rsidRPr="00326C84">
        <w:t xml:space="preserve"> soit à </w:t>
      </w:r>
      <w:r w:rsidR="001851BD" w:rsidRPr="00326C84">
        <w:t xml:space="preserve">des évaluateurs </w:t>
      </w:r>
      <w:r w:rsidR="004E0BA3" w:rsidRPr="00326C84">
        <w:t xml:space="preserve">externes </w:t>
      </w:r>
      <w:r w:rsidR="00FB5623" w:rsidRPr="00326C84">
        <w:t>commissionnés  à cet effet</w:t>
      </w:r>
      <w:r w:rsidR="00B906EF" w:rsidRPr="00326C84">
        <w:t>.</w:t>
      </w:r>
      <w:r w:rsidR="00FB5623" w:rsidRPr="00326C84">
        <w:t xml:space="preserve"> </w:t>
      </w:r>
    </w:p>
    <w:p w:rsidR="006A1B4E" w:rsidRPr="00326C84" w:rsidRDefault="006A1B4E" w:rsidP="006A1B4E"/>
    <w:p w:rsidR="008D3837" w:rsidRPr="00326C84" w:rsidRDefault="004E0BA3" w:rsidP="004E0BA3">
      <w:r w:rsidRPr="00326C84">
        <w:rPr>
          <w:rFonts w:cs="Calibri"/>
        </w:rPr>
        <w:t>En tout état de cause, l</w:t>
      </w:r>
      <w:r w:rsidR="008D3837" w:rsidRPr="00326C84">
        <w:rPr>
          <w:rFonts w:cs="Calibri"/>
        </w:rPr>
        <w:t xml:space="preserve">es </w:t>
      </w:r>
      <w:r w:rsidRPr="00326C84">
        <w:rPr>
          <w:rFonts w:cs="Calibri"/>
        </w:rPr>
        <w:t>évaluateurs devront s’acquitter</w:t>
      </w:r>
      <w:r w:rsidR="008D3837" w:rsidRPr="00326C84">
        <w:rPr>
          <w:rFonts w:cs="Calibri"/>
        </w:rPr>
        <w:t xml:space="preserve"> de </w:t>
      </w:r>
      <w:r w:rsidRPr="00326C84">
        <w:rPr>
          <w:rFonts w:cs="Calibri"/>
        </w:rPr>
        <w:t xml:space="preserve">leur mission </w:t>
      </w:r>
      <w:r w:rsidR="008D3837" w:rsidRPr="00326C84">
        <w:rPr>
          <w:rFonts w:cs="Calibri"/>
        </w:rPr>
        <w:t>en s’aidant du guide</w:t>
      </w:r>
      <w:r w:rsidR="00FB5623" w:rsidRPr="00326C84">
        <w:rPr>
          <w:rFonts w:cs="Calibri"/>
        </w:rPr>
        <w:t xml:space="preserve"> d’évaluation que le LoCAL-Niger</w:t>
      </w:r>
      <w:r w:rsidR="00A47172" w:rsidRPr="00326C84">
        <w:rPr>
          <w:rFonts w:cs="Calibri"/>
        </w:rPr>
        <w:t xml:space="preserve"> </w:t>
      </w:r>
      <w:r w:rsidRPr="00326C84">
        <w:rPr>
          <w:rFonts w:cs="Calibri"/>
        </w:rPr>
        <w:t xml:space="preserve">développera et </w:t>
      </w:r>
      <w:r w:rsidR="008D3837" w:rsidRPr="00326C84">
        <w:rPr>
          <w:rFonts w:cs="Calibri"/>
        </w:rPr>
        <w:t xml:space="preserve">mettra à leur disposition. Plus particulièrement, les évaluateurs auront à accomplir les tâches indicatives suivantes : </w:t>
      </w:r>
    </w:p>
    <w:p w:rsidR="008D3837" w:rsidRPr="00326C84" w:rsidRDefault="008D3837" w:rsidP="00FB5623">
      <w:pPr>
        <w:pStyle w:val="ListParagraph"/>
        <w:numPr>
          <w:ilvl w:val="0"/>
          <w:numId w:val="17"/>
        </w:numPr>
        <w:ind w:left="360"/>
        <w:rPr>
          <w:rFonts w:ascii="Calibri" w:hAnsi="Calibri" w:cs="Calibri"/>
          <w:sz w:val="22"/>
          <w:szCs w:val="22"/>
        </w:rPr>
      </w:pPr>
      <w:r w:rsidRPr="00326C84">
        <w:rPr>
          <w:rFonts w:ascii="Calibri" w:hAnsi="Calibri" w:cs="Calibri"/>
          <w:sz w:val="22"/>
          <w:szCs w:val="22"/>
        </w:rPr>
        <w:t xml:space="preserve">Collecter, auprès du </w:t>
      </w:r>
      <w:r w:rsidR="00FB5623" w:rsidRPr="00326C84">
        <w:rPr>
          <w:rFonts w:ascii="Calibri" w:hAnsi="Calibri" w:cs="Calibri"/>
          <w:sz w:val="22"/>
          <w:szCs w:val="22"/>
        </w:rPr>
        <w:t xml:space="preserve">Maire et de son administration </w:t>
      </w:r>
      <w:r w:rsidRPr="00326C84">
        <w:rPr>
          <w:rFonts w:ascii="Calibri" w:hAnsi="Calibri" w:cs="Calibri"/>
          <w:sz w:val="22"/>
          <w:szCs w:val="22"/>
        </w:rPr>
        <w:t>la base documentaire indispensable à l’évaluation des performances de la commune</w:t>
      </w:r>
      <w:r w:rsidR="00B906EF" w:rsidRPr="00326C84">
        <w:rPr>
          <w:rFonts w:ascii="Calibri" w:hAnsi="Calibri" w:cs="Calibri"/>
          <w:sz w:val="22"/>
          <w:szCs w:val="22"/>
        </w:rPr>
        <w:t> ;</w:t>
      </w:r>
      <w:r w:rsidRPr="00326C84">
        <w:rPr>
          <w:rFonts w:ascii="Calibri" w:hAnsi="Calibri" w:cs="Calibri"/>
          <w:sz w:val="22"/>
          <w:szCs w:val="22"/>
        </w:rPr>
        <w:t xml:space="preserve"> </w:t>
      </w:r>
    </w:p>
    <w:p w:rsidR="008D3837" w:rsidRPr="00326C84" w:rsidRDefault="008D3837" w:rsidP="00BA32C6">
      <w:pPr>
        <w:pStyle w:val="ListParagraph"/>
        <w:numPr>
          <w:ilvl w:val="0"/>
          <w:numId w:val="16"/>
        </w:numPr>
        <w:autoSpaceDE w:val="0"/>
        <w:autoSpaceDN w:val="0"/>
        <w:adjustRightInd w:val="0"/>
        <w:ind w:left="360"/>
        <w:rPr>
          <w:rFonts w:ascii="Calibri" w:hAnsi="Calibri" w:cs="Calibri"/>
          <w:sz w:val="22"/>
          <w:szCs w:val="22"/>
        </w:rPr>
      </w:pPr>
      <w:r w:rsidRPr="00326C84">
        <w:rPr>
          <w:rFonts w:ascii="Calibri" w:hAnsi="Calibri" w:cs="Calibri"/>
          <w:sz w:val="22"/>
          <w:szCs w:val="22"/>
        </w:rPr>
        <w:t>Organiser des visites de terrain pour vérifier les informations collectées et compléter les informations manquantes;</w:t>
      </w:r>
    </w:p>
    <w:p w:rsidR="008D3837" w:rsidRPr="00326C84" w:rsidRDefault="008D3837" w:rsidP="00BA32C6">
      <w:pPr>
        <w:pStyle w:val="ListParagraph"/>
        <w:numPr>
          <w:ilvl w:val="0"/>
          <w:numId w:val="16"/>
        </w:numPr>
        <w:autoSpaceDE w:val="0"/>
        <w:autoSpaceDN w:val="0"/>
        <w:adjustRightInd w:val="0"/>
        <w:ind w:left="360"/>
        <w:rPr>
          <w:rFonts w:ascii="Calibri" w:hAnsi="Calibri" w:cs="Calibri"/>
          <w:sz w:val="22"/>
          <w:szCs w:val="22"/>
        </w:rPr>
      </w:pPr>
      <w:r w:rsidRPr="00326C84">
        <w:rPr>
          <w:rFonts w:ascii="Calibri" w:hAnsi="Calibri" w:cs="Calibri"/>
          <w:sz w:val="22"/>
          <w:szCs w:val="22"/>
        </w:rPr>
        <w:t>Appliquer les critères d'évaluation préconisés dans le guide d'évaluation pour déterminer le niveau atteint par la commune (et le traduire en un score)</w:t>
      </w:r>
      <w:r w:rsidR="00B906EF" w:rsidRPr="00326C84">
        <w:rPr>
          <w:rFonts w:ascii="Calibri" w:hAnsi="Calibri" w:cs="Calibri"/>
          <w:sz w:val="22"/>
          <w:szCs w:val="22"/>
        </w:rPr>
        <w:t> ;</w:t>
      </w:r>
      <w:r w:rsidRPr="00326C84">
        <w:rPr>
          <w:rFonts w:ascii="Calibri" w:hAnsi="Calibri" w:cs="Calibri"/>
          <w:sz w:val="22"/>
          <w:szCs w:val="22"/>
        </w:rPr>
        <w:t xml:space="preserve"> </w:t>
      </w:r>
    </w:p>
    <w:p w:rsidR="008D3837" w:rsidRPr="00326C84" w:rsidRDefault="008D3837" w:rsidP="00FB5623">
      <w:pPr>
        <w:pStyle w:val="ListParagraph"/>
        <w:numPr>
          <w:ilvl w:val="0"/>
          <w:numId w:val="16"/>
        </w:numPr>
        <w:autoSpaceDE w:val="0"/>
        <w:autoSpaceDN w:val="0"/>
        <w:adjustRightInd w:val="0"/>
        <w:ind w:left="360"/>
        <w:rPr>
          <w:rFonts w:ascii="Calibri" w:hAnsi="Calibri" w:cs="Calibri"/>
          <w:sz w:val="22"/>
          <w:szCs w:val="22"/>
        </w:rPr>
      </w:pPr>
      <w:r w:rsidRPr="00326C84">
        <w:rPr>
          <w:rFonts w:ascii="Calibri" w:hAnsi="Calibri" w:cs="Calibri"/>
          <w:sz w:val="22"/>
          <w:szCs w:val="22"/>
        </w:rPr>
        <w:t>Tenir une séance de restitution des résultats de d’évaluation avec l’équipe communale (</w:t>
      </w:r>
      <w:r w:rsidR="00FB5623" w:rsidRPr="00326C84">
        <w:rPr>
          <w:rFonts w:ascii="Calibri" w:hAnsi="Calibri" w:cs="Calibri"/>
          <w:sz w:val="22"/>
          <w:szCs w:val="22"/>
        </w:rPr>
        <w:t>Maire</w:t>
      </w:r>
      <w:r w:rsidRPr="00326C84">
        <w:rPr>
          <w:rFonts w:ascii="Calibri" w:hAnsi="Calibri" w:cs="Calibri"/>
          <w:sz w:val="22"/>
          <w:szCs w:val="22"/>
        </w:rPr>
        <w:t xml:space="preserve"> et membres </w:t>
      </w:r>
      <w:r w:rsidR="00FB5623" w:rsidRPr="00326C84">
        <w:rPr>
          <w:rFonts w:ascii="Calibri" w:hAnsi="Calibri" w:cs="Calibri"/>
          <w:sz w:val="22"/>
          <w:szCs w:val="22"/>
        </w:rPr>
        <w:t xml:space="preserve">disponibles </w:t>
      </w:r>
      <w:r w:rsidRPr="00326C84">
        <w:rPr>
          <w:rFonts w:ascii="Calibri" w:hAnsi="Calibri" w:cs="Calibri"/>
          <w:sz w:val="22"/>
          <w:szCs w:val="22"/>
        </w:rPr>
        <w:t xml:space="preserve">du conseil </w:t>
      </w:r>
      <w:r w:rsidR="00FB5623" w:rsidRPr="00326C84">
        <w:rPr>
          <w:rFonts w:ascii="Calibri" w:hAnsi="Calibri" w:cs="Calibri"/>
          <w:sz w:val="22"/>
          <w:szCs w:val="22"/>
        </w:rPr>
        <w:t>municipal</w:t>
      </w:r>
      <w:r w:rsidRPr="00326C84">
        <w:rPr>
          <w:rFonts w:ascii="Calibri" w:hAnsi="Calibri" w:cs="Calibri"/>
          <w:sz w:val="22"/>
          <w:szCs w:val="22"/>
        </w:rPr>
        <w:t>)</w:t>
      </w:r>
      <w:r w:rsidR="00B906EF" w:rsidRPr="00326C84">
        <w:rPr>
          <w:rFonts w:ascii="Calibri" w:hAnsi="Calibri" w:cs="Calibri"/>
          <w:sz w:val="22"/>
          <w:szCs w:val="22"/>
        </w:rPr>
        <w:t> ;</w:t>
      </w:r>
    </w:p>
    <w:p w:rsidR="008D3837" w:rsidRPr="00B32C51" w:rsidRDefault="008D3837" w:rsidP="00B32C51">
      <w:pPr>
        <w:pStyle w:val="ListParagraph"/>
        <w:numPr>
          <w:ilvl w:val="0"/>
          <w:numId w:val="16"/>
        </w:numPr>
        <w:autoSpaceDE w:val="0"/>
        <w:autoSpaceDN w:val="0"/>
        <w:adjustRightInd w:val="0"/>
        <w:ind w:left="360"/>
        <w:rPr>
          <w:rFonts w:ascii="Calibri" w:hAnsi="Calibri" w:cs="Calibri"/>
          <w:sz w:val="22"/>
          <w:szCs w:val="22"/>
        </w:rPr>
      </w:pPr>
      <w:r w:rsidRPr="00326C84">
        <w:rPr>
          <w:rFonts w:ascii="Calibri" w:hAnsi="Calibri" w:cs="Calibri"/>
          <w:sz w:val="22"/>
          <w:szCs w:val="22"/>
        </w:rPr>
        <w:t xml:space="preserve">Produire un rapport détaillé et argumenté, présentant les résultats de l’évaluation de chaque commune au regard des conditions minimales et des mesures de performance. </w:t>
      </w:r>
    </w:p>
    <w:p w:rsidR="00F8078A" w:rsidRDefault="00F8078A" w:rsidP="008D3837">
      <w:pPr>
        <w:autoSpaceDE w:val="0"/>
        <w:autoSpaceDN w:val="0"/>
        <w:adjustRightInd w:val="0"/>
        <w:rPr>
          <w:rFonts w:cs="Calibri"/>
        </w:rPr>
      </w:pPr>
    </w:p>
    <w:p w:rsidR="008D3837" w:rsidRPr="00326C84" w:rsidRDefault="008D3837" w:rsidP="008D3837">
      <w:pPr>
        <w:autoSpaceDE w:val="0"/>
        <w:autoSpaceDN w:val="0"/>
        <w:adjustRightInd w:val="0"/>
        <w:rPr>
          <w:rFonts w:cs="Calibri"/>
        </w:rPr>
      </w:pPr>
      <w:r w:rsidRPr="00326C84">
        <w:rPr>
          <w:rFonts w:cs="Calibri"/>
        </w:rPr>
        <w:t>Le processus d’évaluation des performances comporte les étapes suivantes :</w:t>
      </w:r>
    </w:p>
    <w:p w:rsidR="00535CD1" w:rsidRPr="00326C84" w:rsidRDefault="00535CD1" w:rsidP="008D3837">
      <w:pPr>
        <w:autoSpaceDE w:val="0"/>
        <w:autoSpaceDN w:val="0"/>
        <w:adjustRightInd w:val="0"/>
        <w:rPr>
          <w:rFonts w:cs="Calibri"/>
        </w:rPr>
      </w:pPr>
    </w:p>
    <w:p w:rsidR="008D3837" w:rsidRPr="00326C84" w:rsidRDefault="008D3837" w:rsidP="00FB5623">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Durant les visites de terrain, les évaluateurs devront rencontrer toutes le</w:t>
      </w:r>
      <w:r w:rsidR="00FB5623" w:rsidRPr="00326C84">
        <w:rPr>
          <w:rFonts w:ascii="Calibri" w:hAnsi="Calibri" w:cs="Calibri"/>
          <w:sz w:val="22"/>
          <w:szCs w:val="22"/>
        </w:rPr>
        <w:t xml:space="preserve">s parties prenantes (notamment, </w:t>
      </w:r>
      <w:r w:rsidRPr="00326C84">
        <w:rPr>
          <w:rFonts w:ascii="Calibri" w:hAnsi="Calibri" w:cs="Calibri"/>
          <w:sz w:val="22"/>
          <w:szCs w:val="22"/>
        </w:rPr>
        <w:t xml:space="preserve">le </w:t>
      </w:r>
      <w:r w:rsidR="00FB5623" w:rsidRPr="00326C84">
        <w:rPr>
          <w:rFonts w:ascii="Calibri" w:hAnsi="Calibri" w:cs="Calibri"/>
          <w:sz w:val="22"/>
          <w:szCs w:val="22"/>
        </w:rPr>
        <w:t xml:space="preserve">Maire, </w:t>
      </w:r>
      <w:r w:rsidR="00A47172" w:rsidRPr="00326C84">
        <w:rPr>
          <w:rFonts w:ascii="Calibri" w:hAnsi="Calibri" w:cs="Calibri"/>
          <w:sz w:val="22"/>
          <w:szCs w:val="22"/>
        </w:rPr>
        <w:t xml:space="preserve">le </w:t>
      </w:r>
      <w:r w:rsidRPr="00326C84">
        <w:rPr>
          <w:rFonts w:ascii="Calibri" w:hAnsi="Calibri" w:cs="Calibri"/>
          <w:sz w:val="22"/>
          <w:szCs w:val="22"/>
        </w:rPr>
        <w:t xml:space="preserve">secrétaire </w:t>
      </w:r>
      <w:r w:rsidR="00FB5623" w:rsidRPr="00326C84">
        <w:rPr>
          <w:rFonts w:ascii="Calibri" w:hAnsi="Calibri" w:cs="Calibri"/>
          <w:sz w:val="22"/>
          <w:szCs w:val="22"/>
        </w:rPr>
        <w:t>municipal,</w:t>
      </w:r>
      <w:r w:rsidRPr="00326C84">
        <w:rPr>
          <w:rFonts w:ascii="Calibri" w:hAnsi="Calibri" w:cs="Calibri"/>
          <w:sz w:val="22"/>
          <w:szCs w:val="22"/>
        </w:rPr>
        <w:t xml:space="preserve"> </w:t>
      </w:r>
      <w:r w:rsidR="00A47172" w:rsidRPr="00326C84">
        <w:rPr>
          <w:rFonts w:ascii="Calibri" w:hAnsi="Calibri" w:cs="Calibri"/>
          <w:sz w:val="22"/>
          <w:szCs w:val="22"/>
        </w:rPr>
        <w:t xml:space="preserve">les </w:t>
      </w:r>
      <w:r w:rsidRPr="00326C84">
        <w:rPr>
          <w:rFonts w:ascii="Calibri" w:hAnsi="Calibri" w:cs="Calibri"/>
          <w:sz w:val="22"/>
          <w:szCs w:val="22"/>
        </w:rPr>
        <w:t xml:space="preserve">membres du conseil communal, le </w:t>
      </w:r>
      <w:r w:rsidR="00FB5623" w:rsidRPr="00326C84">
        <w:rPr>
          <w:rFonts w:ascii="Calibri" w:hAnsi="Calibri" w:cs="Calibri"/>
          <w:sz w:val="22"/>
          <w:szCs w:val="22"/>
        </w:rPr>
        <w:t xml:space="preserve">receveur municipal, </w:t>
      </w:r>
      <w:r w:rsidRPr="00326C84">
        <w:rPr>
          <w:rFonts w:ascii="Calibri" w:hAnsi="Calibri" w:cs="Calibri"/>
          <w:sz w:val="22"/>
          <w:szCs w:val="22"/>
        </w:rPr>
        <w:t xml:space="preserve">et si possible </w:t>
      </w:r>
      <w:r w:rsidR="00A47172" w:rsidRPr="00326C84">
        <w:rPr>
          <w:rFonts w:ascii="Calibri" w:hAnsi="Calibri" w:cs="Calibri"/>
          <w:sz w:val="22"/>
          <w:szCs w:val="22"/>
        </w:rPr>
        <w:t xml:space="preserve">les </w:t>
      </w:r>
      <w:r w:rsidRPr="00326C84">
        <w:rPr>
          <w:rFonts w:ascii="Calibri" w:hAnsi="Calibri" w:cs="Calibri"/>
          <w:sz w:val="22"/>
          <w:szCs w:val="22"/>
        </w:rPr>
        <w:t>administrés); en conclusion de la visite, les évaluateurs devront tenir une réunion avec les autorités communales pour leur présenter les conclusions de l'évaluation (points forts et faiblesses de la gestion communale), mais sans leur communiquer le score d'évaluation.</w:t>
      </w:r>
    </w:p>
    <w:p w:rsidR="00535CD1" w:rsidRPr="00326C84" w:rsidRDefault="00535CD1" w:rsidP="002D0157">
      <w:pPr>
        <w:pStyle w:val="ListParagraph"/>
        <w:autoSpaceDE w:val="0"/>
        <w:autoSpaceDN w:val="0"/>
        <w:adjustRightInd w:val="0"/>
        <w:ind w:left="360"/>
        <w:rPr>
          <w:rFonts w:ascii="Calibri" w:hAnsi="Calibri" w:cs="Calibri"/>
          <w:sz w:val="22"/>
          <w:szCs w:val="22"/>
        </w:rPr>
      </w:pPr>
    </w:p>
    <w:p w:rsidR="008D3837" w:rsidRPr="00326C84" w:rsidRDefault="008D3837" w:rsidP="00FB5623">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Les conclusions de l'évaluation sont transmises au Comité LoCAL</w:t>
      </w:r>
      <w:r w:rsidR="00FB5623" w:rsidRPr="00326C84">
        <w:rPr>
          <w:rFonts w:ascii="Calibri" w:hAnsi="Calibri" w:cs="Calibri"/>
          <w:sz w:val="22"/>
          <w:szCs w:val="22"/>
        </w:rPr>
        <w:t>-Niger</w:t>
      </w:r>
      <w:r w:rsidRPr="00326C84">
        <w:rPr>
          <w:rFonts w:ascii="Calibri" w:hAnsi="Calibri" w:cs="Calibri"/>
          <w:sz w:val="22"/>
          <w:szCs w:val="22"/>
        </w:rPr>
        <w:t>; celui-ci procède au contrôle de qualité (notamment: fiabilité et co</w:t>
      </w:r>
      <w:r w:rsidR="00FB5623" w:rsidRPr="00326C84">
        <w:rPr>
          <w:rFonts w:ascii="Calibri" w:hAnsi="Calibri" w:cs="Calibri"/>
          <w:sz w:val="22"/>
          <w:szCs w:val="22"/>
        </w:rPr>
        <w:t>nsistance des données</w:t>
      </w:r>
      <w:r w:rsidRPr="00326C84">
        <w:rPr>
          <w:rFonts w:ascii="Calibri" w:hAnsi="Calibri" w:cs="Calibri"/>
          <w:sz w:val="22"/>
          <w:szCs w:val="22"/>
        </w:rPr>
        <w:t>, conformité aux critè</w:t>
      </w:r>
      <w:r w:rsidR="00FB5623" w:rsidRPr="00326C84">
        <w:rPr>
          <w:rFonts w:ascii="Calibri" w:hAnsi="Calibri" w:cs="Calibri"/>
          <w:sz w:val="22"/>
          <w:szCs w:val="22"/>
        </w:rPr>
        <w:t>res et indicateurs de mesure de performance</w:t>
      </w:r>
      <w:r w:rsidRPr="00326C84">
        <w:rPr>
          <w:rFonts w:ascii="Calibri" w:hAnsi="Calibri" w:cs="Calibri"/>
          <w:sz w:val="22"/>
          <w:szCs w:val="22"/>
        </w:rPr>
        <w:t xml:space="preserve"> préétablis, évidence de la restitution avec l'équipe municipale,..); à cet</w:t>
      </w:r>
      <w:r w:rsidR="009341EF" w:rsidRPr="00326C84">
        <w:rPr>
          <w:rFonts w:ascii="Calibri" w:hAnsi="Calibri" w:cs="Calibri"/>
          <w:sz w:val="22"/>
          <w:szCs w:val="22"/>
        </w:rPr>
        <w:t>te</w:t>
      </w:r>
      <w:r w:rsidRPr="00326C84">
        <w:rPr>
          <w:rFonts w:ascii="Calibri" w:hAnsi="Calibri" w:cs="Calibri"/>
          <w:sz w:val="22"/>
          <w:szCs w:val="22"/>
        </w:rPr>
        <w:t xml:space="preserve"> occasion, des ajustements ou clarifications peuvent être demandés aux évaluateurs.</w:t>
      </w:r>
    </w:p>
    <w:p w:rsidR="00535CD1" w:rsidRPr="00326C84" w:rsidRDefault="00535CD1" w:rsidP="009B4199">
      <w:pPr>
        <w:pStyle w:val="ListParagraph"/>
        <w:autoSpaceDE w:val="0"/>
        <w:autoSpaceDN w:val="0"/>
        <w:adjustRightInd w:val="0"/>
        <w:ind w:left="0"/>
        <w:rPr>
          <w:rFonts w:ascii="Calibri" w:hAnsi="Calibri" w:cs="Calibri"/>
          <w:sz w:val="22"/>
          <w:szCs w:val="22"/>
        </w:rPr>
      </w:pPr>
    </w:p>
    <w:p w:rsidR="008D3837" w:rsidRPr="00326C84" w:rsidRDefault="008D3837" w:rsidP="009341EF">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 xml:space="preserve">Au terme du contrôle de qualité du rapport d'évaluation et son approbation, le Comité </w:t>
      </w:r>
      <w:r w:rsidR="009341EF" w:rsidRPr="00326C84">
        <w:rPr>
          <w:rFonts w:ascii="Calibri" w:hAnsi="Calibri" w:cs="Calibri"/>
          <w:sz w:val="22"/>
          <w:szCs w:val="22"/>
        </w:rPr>
        <w:t xml:space="preserve">LoCAL-Niger </w:t>
      </w:r>
      <w:r w:rsidRPr="00326C84">
        <w:rPr>
          <w:rFonts w:ascii="Calibri" w:hAnsi="Calibri" w:cs="Calibri"/>
          <w:sz w:val="22"/>
          <w:szCs w:val="22"/>
        </w:rPr>
        <w:t>notifie les résultats (scores) aux communes.</w:t>
      </w:r>
    </w:p>
    <w:p w:rsidR="00535CD1" w:rsidRPr="00326C84" w:rsidRDefault="00535CD1" w:rsidP="002D0157">
      <w:pPr>
        <w:pStyle w:val="ListParagraph"/>
        <w:autoSpaceDE w:val="0"/>
        <w:autoSpaceDN w:val="0"/>
        <w:adjustRightInd w:val="0"/>
        <w:ind w:left="360"/>
        <w:rPr>
          <w:rFonts w:ascii="Calibri" w:hAnsi="Calibri" w:cs="Calibri"/>
          <w:sz w:val="22"/>
          <w:szCs w:val="22"/>
        </w:rPr>
      </w:pPr>
    </w:p>
    <w:p w:rsidR="008D3837" w:rsidRPr="00326C84" w:rsidRDefault="008D3837" w:rsidP="009341EF">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 xml:space="preserve">Les autorités communales disposeront d'un délai raisonnable (une à deux semaines à partir de la date de notification) pour éventuellement faire appel du résultat de l'évaluation; le Comité </w:t>
      </w:r>
      <w:r w:rsidR="009341EF" w:rsidRPr="00326C84">
        <w:rPr>
          <w:rFonts w:ascii="Calibri" w:hAnsi="Calibri" w:cs="Calibri"/>
          <w:sz w:val="22"/>
          <w:szCs w:val="22"/>
        </w:rPr>
        <w:t>LoCAL-Niger</w:t>
      </w:r>
      <w:r w:rsidR="002D0157" w:rsidRPr="00326C84">
        <w:rPr>
          <w:rFonts w:ascii="Calibri" w:hAnsi="Calibri" w:cs="Calibri"/>
          <w:sz w:val="22"/>
          <w:szCs w:val="22"/>
        </w:rPr>
        <w:t xml:space="preserve"> </w:t>
      </w:r>
      <w:r w:rsidRPr="00326C84">
        <w:rPr>
          <w:rFonts w:ascii="Calibri" w:hAnsi="Calibri" w:cs="Calibri"/>
          <w:sz w:val="22"/>
          <w:szCs w:val="22"/>
        </w:rPr>
        <w:t>sera tenu d'examiner tout recours introduit par la commune et de prendre les décisions motivées qui s'imposent.</w:t>
      </w:r>
    </w:p>
    <w:p w:rsidR="00535CD1" w:rsidRPr="00326C84" w:rsidRDefault="00535CD1" w:rsidP="009B4199">
      <w:pPr>
        <w:pStyle w:val="ListParagraph"/>
        <w:autoSpaceDE w:val="0"/>
        <w:autoSpaceDN w:val="0"/>
        <w:adjustRightInd w:val="0"/>
        <w:ind w:left="0"/>
        <w:rPr>
          <w:rFonts w:ascii="Calibri" w:hAnsi="Calibri" w:cs="Calibri"/>
          <w:sz w:val="22"/>
          <w:szCs w:val="22"/>
        </w:rPr>
      </w:pPr>
    </w:p>
    <w:p w:rsidR="008D3837" w:rsidRPr="00326C84" w:rsidRDefault="008D3837" w:rsidP="009341EF">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 xml:space="preserve">Les résultats définitifs de l'évaluation sont alors portés à la connaissance du public (au niveau national et local) par tous moyens que le Comité </w:t>
      </w:r>
      <w:r w:rsidR="009341EF" w:rsidRPr="00326C84">
        <w:rPr>
          <w:rFonts w:ascii="Calibri" w:hAnsi="Calibri" w:cs="Calibri"/>
          <w:sz w:val="22"/>
          <w:szCs w:val="22"/>
        </w:rPr>
        <w:t>LoCAL-Niger</w:t>
      </w:r>
      <w:r w:rsidR="002D0157" w:rsidRPr="00326C84">
        <w:rPr>
          <w:rFonts w:ascii="Calibri" w:hAnsi="Calibri" w:cs="Calibri"/>
          <w:sz w:val="22"/>
          <w:szCs w:val="22"/>
        </w:rPr>
        <w:t xml:space="preserve"> </w:t>
      </w:r>
      <w:r w:rsidRPr="00326C84">
        <w:rPr>
          <w:rFonts w:ascii="Calibri" w:hAnsi="Calibri" w:cs="Calibri"/>
          <w:sz w:val="22"/>
          <w:szCs w:val="22"/>
        </w:rPr>
        <w:t>jugera opportuns; la diffusion des résultats de l'évaluation auprès du public est destinée à renforcer la transparence et la crédibilité du dispositif de mesure de performance.</w:t>
      </w:r>
    </w:p>
    <w:p w:rsidR="009B4199" w:rsidRPr="00326C84" w:rsidRDefault="009B4199" w:rsidP="009B4199">
      <w:pPr>
        <w:pStyle w:val="ListParagraph"/>
        <w:autoSpaceDE w:val="0"/>
        <w:autoSpaceDN w:val="0"/>
        <w:adjustRightInd w:val="0"/>
        <w:ind w:left="0"/>
        <w:rPr>
          <w:rFonts w:ascii="Calibri" w:hAnsi="Calibri" w:cs="Calibri"/>
          <w:sz w:val="22"/>
          <w:szCs w:val="22"/>
        </w:rPr>
      </w:pPr>
    </w:p>
    <w:p w:rsidR="008D3837" w:rsidRPr="00326C84" w:rsidRDefault="008D3837" w:rsidP="009341EF">
      <w:pPr>
        <w:pStyle w:val="ListParagraph"/>
        <w:numPr>
          <w:ilvl w:val="0"/>
          <w:numId w:val="18"/>
        </w:numPr>
        <w:autoSpaceDE w:val="0"/>
        <w:autoSpaceDN w:val="0"/>
        <w:adjustRightInd w:val="0"/>
        <w:rPr>
          <w:rFonts w:ascii="Calibri" w:hAnsi="Calibri" w:cs="Calibri"/>
          <w:sz w:val="22"/>
          <w:szCs w:val="22"/>
        </w:rPr>
      </w:pPr>
      <w:r w:rsidRPr="00326C84">
        <w:rPr>
          <w:rFonts w:ascii="Calibri" w:hAnsi="Calibri" w:cs="Calibri"/>
          <w:sz w:val="22"/>
          <w:szCs w:val="22"/>
        </w:rPr>
        <w:t xml:space="preserve">Le Comité </w:t>
      </w:r>
      <w:r w:rsidR="009341EF" w:rsidRPr="00326C84">
        <w:rPr>
          <w:rFonts w:ascii="Calibri" w:hAnsi="Calibri" w:cs="Calibri"/>
          <w:sz w:val="22"/>
          <w:szCs w:val="22"/>
        </w:rPr>
        <w:t>LoCAL-Niger</w:t>
      </w:r>
      <w:r w:rsidR="00535CD1" w:rsidRPr="00326C84">
        <w:rPr>
          <w:rFonts w:ascii="Calibri" w:hAnsi="Calibri" w:cs="Calibri"/>
          <w:sz w:val="22"/>
          <w:szCs w:val="22"/>
        </w:rPr>
        <w:t xml:space="preserve"> </w:t>
      </w:r>
      <w:r w:rsidRPr="00326C84">
        <w:rPr>
          <w:rFonts w:ascii="Calibri" w:hAnsi="Calibri" w:cs="Calibri"/>
          <w:sz w:val="22"/>
          <w:szCs w:val="22"/>
        </w:rPr>
        <w:t>détermine les dotations individuelles des communes sur la base des scores de performance, et les notifie aux communes selon la procédure arrêtée en la matière.</w:t>
      </w:r>
    </w:p>
    <w:p w:rsidR="008D3837" w:rsidRPr="00326C84" w:rsidRDefault="008D3837" w:rsidP="008D3837">
      <w:pPr>
        <w:pStyle w:val="ListParagraph"/>
        <w:autoSpaceDE w:val="0"/>
        <w:autoSpaceDN w:val="0"/>
        <w:adjustRightInd w:val="0"/>
        <w:ind w:left="360"/>
        <w:rPr>
          <w:rFonts w:ascii="Calibri" w:hAnsi="Calibri" w:cs="Calibri"/>
          <w:sz w:val="22"/>
          <w:szCs w:val="22"/>
        </w:rPr>
      </w:pPr>
    </w:p>
    <w:p w:rsidR="008D3837" w:rsidRPr="00326C84" w:rsidRDefault="008D3837" w:rsidP="009341EF">
      <w:pPr>
        <w:pStyle w:val="ListParagraph"/>
        <w:autoSpaceDE w:val="0"/>
        <w:autoSpaceDN w:val="0"/>
        <w:adjustRightInd w:val="0"/>
        <w:ind w:left="0"/>
        <w:rPr>
          <w:rFonts w:ascii="Calibri" w:hAnsi="Calibri" w:cs="Calibri"/>
          <w:sz w:val="22"/>
          <w:szCs w:val="22"/>
        </w:rPr>
      </w:pPr>
      <w:r w:rsidRPr="00326C84">
        <w:rPr>
          <w:rFonts w:ascii="Calibri" w:hAnsi="Calibri" w:cs="Calibri"/>
          <w:sz w:val="22"/>
          <w:szCs w:val="22"/>
        </w:rPr>
        <w:t>L'évaluation annuelle des performances devra être faite, et ses résultats validés à temps, afin que les dotations puissent être notifiées aux communes pilotes, avant la finalisation de leur projet de budget primitif pour l'année qui suit. La première évaluation des performances (début 20</w:t>
      </w:r>
      <w:r w:rsidR="009341EF" w:rsidRPr="00326C84">
        <w:rPr>
          <w:rFonts w:ascii="Calibri" w:hAnsi="Calibri" w:cs="Calibri"/>
          <w:sz w:val="22"/>
          <w:szCs w:val="22"/>
        </w:rPr>
        <w:t>16</w:t>
      </w:r>
      <w:r w:rsidRPr="00326C84">
        <w:rPr>
          <w:rFonts w:ascii="Calibri" w:hAnsi="Calibri" w:cs="Calibri"/>
          <w:sz w:val="22"/>
          <w:szCs w:val="22"/>
        </w:rPr>
        <w:t>) servira comme situation de référence pour les évaluations futures.</w:t>
      </w:r>
    </w:p>
    <w:p w:rsidR="008D3837" w:rsidRPr="00326C84" w:rsidRDefault="008D3837" w:rsidP="008D3837">
      <w:pPr>
        <w:pStyle w:val="ListParagraph"/>
        <w:ind w:left="0"/>
        <w:rPr>
          <w:rFonts w:ascii="Calibri" w:hAnsi="Calibri" w:cs="Calibri"/>
        </w:rPr>
      </w:pPr>
    </w:p>
    <w:p w:rsidR="008D3837" w:rsidRPr="00326C84" w:rsidRDefault="008D3837" w:rsidP="008D3837">
      <w:pPr>
        <w:rPr>
          <w:rFonts w:cs="Calibri"/>
          <w:b/>
        </w:rPr>
      </w:pPr>
      <w:r w:rsidRPr="00326C84">
        <w:rPr>
          <w:rFonts w:cs="Calibri"/>
          <w:b/>
        </w:rPr>
        <w:t>5.11 - Intégration de l’Adaptation au CC dans le Système de Planification Locale</w:t>
      </w:r>
    </w:p>
    <w:p w:rsidR="008D3837" w:rsidRPr="00326C84" w:rsidRDefault="008D3837" w:rsidP="008D3837">
      <w:pPr>
        <w:rPr>
          <w:rFonts w:cs="Calibri"/>
        </w:rPr>
      </w:pPr>
    </w:p>
    <w:p w:rsidR="008D3837" w:rsidRPr="00326C84" w:rsidRDefault="008D3837" w:rsidP="00453AB8">
      <w:pPr>
        <w:rPr>
          <w:rFonts w:cs="Calibri"/>
        </w:rPr>
      </w:pPr>
      <w:r w:rsidRPr="00326C84">
        <w:rPr>
          <w:rFonts w:cs="Calibri"/>
        </w:rPr>
        <w:t>Le principal objectif du LoCAL est l’amélioration de la gouvernance loca</w:t>
      </w:r>
      <w:r w:rsidR="00453AB8" w:rsidRPr="00326C84">
        <w:rPr>
          <w:rFonts w:cs="Calibri"/>
        </w:rPr>
        <w:t>le en matière d’adaptation au changement climatique</w:t>
      </w:r>
      <w:r w:rsidRPr="00326C84">
        <w:rPr>
          <w:rFonts w:cs="Calibri"/>
        </w:rPr>
        <w:t xml:space="preserve"> – ce qui passe, plus particulièrement, par la prise </w:t>
      </w:r>
      <w:r w:rsidR="00453AB8" w:rsidRPr="00326C84">
        <w:rPr>
          <w:rFonts w:cs="Calibri"/>
        </w:rPr>
        <w:t>en compte du facteur changement climatique</w:t>
      </w:r>
      <w:r w:rsidRPr="00326C84">
        <w:rPr>
          <w:rFonts w:cs="Calibri"/>
        </w:rPr>
        <w:t xml:space="preserve"> dans les </w:t>
      </w:r>
      <w:r w:rsidR="00453AB8" w:rsidRPr="00326C84">
        <w:rPr>
          <w:rFonts w:cs="Calibri"/>
        </w:rPr>
        <w:t xml:space="preserve">instruments et </w:t>
      </w:r>
      <w:r w:rsidRPr="00326C84">
        <w:rPr>
          <w:rFonts w:cs="Calibri"/>
        </w:rPr>
        <w:t>processus de planification locale</w:t>
      </w:r>
      <w:r w:rsidR="00834110" w:rsidRPr="00326C84">
        <w:rPr>
          <w:rFonts w:cs="Calibri"/>
        </w:rPr>
        <w:t>, et notamment</w:t>
      </w:r>
      <w:r w:rsidRPr="00326C84">
        <w:rPr>
          <w:rFonts w:cs="Calibri"/>
        </w:rPr>
        <w:t xml:space="preserve"> le Plan de Développement </w:t>
      </w:r>
      <w:r w:rsidR="00453AB8" w:rsidRPr="00326C84">
        <w:rPr>
          <w:rFonts w:cs="Calibri"/>
        </w:rPr>
        <w:t xml:space="preserve">Communal </w:t>
      </w:r>
      <w:r w:rsidRPr="00326C84">
        <w:rPr>
          <w:rFonts w:cs="Calibri"/>
        </w:rPr>
        <w:t>(PDC)</w:t>
      </w:r>
      <w:r w:rsidR="00834110" w:rsidRPr="00326C84">
        <w:rPr>
          <w:rFonts w:cs="Calibri"/>
        </w:rPr>
        <w:t>.</w:t>
      </w:r>
    </w:p>
    <w:p w:rsidR="008D3837" w:rsidRPr="00326C84" w:rsidRDefault="008D3837" w:rsidP="008D3837">
      <w:pPr>
        <w:rPr>
          <w:rFonts w:cs="Calibri"/>
        </w:rPr>
      </w:pPr>
    </w:p>
    <w:p w:rsidR="008D3837" w:rsidRPr="00326C84" w:rsidRDefault="008D3837" w:rsidP="008D3837">
      <w:pPr>
        <w:rPr>
          <w:rFonts w:cs="Calibri"/>
        </w:rPr>
      </w:pPr>
      <w:r w:rsidRPr="00326C84">
        <w:rPr>
          <w:rFonts w:cs="Calibri"/>
          <w:u w:val="single"/>
        </w:rPr>
        <w:t>Prise en compte du changement climatique dans la planification locale</w:t>
      </w:r>
      <w:r w:rsidRPr="00326C84">
        <w:rPr>
          <w:rFonts w:cs="Calibri"/>
        </w:rPr>
        <w:t xml:space="preserve"> : </w:t>
      </w:r>
    </w:p>
    <w:p w:rsidR="008D3837" w:rsidRPr="00326C84" w:rsidRDefault="008D3837" w:rsidP="008D3837">
      <w:pPr>
        <w:rPr>
          <w:rFonts w:cs="Calibri"/>
        </w:rPr>
      </w:pPr>
    </w:p>
    <w:p w:rsidR="008D3837" w:rsidRPr="00326C84" w:rsidRDefault="00416017" w:rsidP="00A66F85">
      <w:pPr>
        <w:rPr>
          <w:rFonts w:cs="Calibri"/>
        </w:rPr>
      </w:pPr>
      <w:r w:rsidRPr="00326C84">
        <w:rPr>
          <w:rFonts w:cs="Calibri"/>
        </w:rPr>
        <w:t>L</w:t>
      </w:r>
      <w:r w:rsidR="008D3837" w:rsidRPr="00326C84">
        <w:rPr>
          <w:rFonts w:cs="Calibri"/>
        </w:rPr>
        <w:t>es communes pilotes seront appelées à approfondir, par une approche concertée, la connaissance des vulnérabilités locales au regard des changements climatiques et identifier les mesures d’adaptation adéquates – et ce d’une manière systématique et o</w:t>
      </w:r>
      <w:r w:rsidR="009164F7" w:rsidRPr="00326C84">
        <w:rPr>
          <w:rFonts w:cs="Calibri"/>
        </w:rPr>
        <w:t>rdonnée, d’où l’importance de la</w:t>
      </w:r>
      <w:r w:rsidR="008D3837" w:rsidRPr="00326C84">
        <w:rPr>
          <w:rFonts w:cs="Calibri"/>
        </w:rPr>
        <w:t xml:space="preserve"> planification.</w:t>
      </w:r>
    </w:p>
    <w:p w:rsidR="008D3837" w:rsidRPr="00326C84" w:rsidRDefault="008D3837" w:rsidP="00A66F85">
      <w:pPr>
        <w:spacing w:before="120" w:after="120"/>
        <w:rPr>
          <w:rFonts w:cs="Calibri"/>
        </w:rPr>
      </w:pPr>
      <w:r w:rsidRPr="00326C84">
        <w:rPr>
          <w:rFonts w:cs="Calibri"/>
        </w:rPr>
        <w:t xml:space="preserve">Avec l’appui technique </w:t>
      </w:r>
      <w:r w:rsidR="00416017" w:rsidRPr="00326C84">
        <w:rPr>
          <w:rFonts w:cs="Calibri"/>
        </w:rPr>
        <w:t>du LoCAL-Niger</w:t>
      </w:r>
      <w:r w:rsidRPr="00326C84">
        <w:rPr>
          <w:rFonts w:cs="Calibri"/>
        </w:rPr>
        <w:t xml:space="preserve">, </w:t>
      </w:r>
      <w:r w:rsidR="009164F7" w:rsidRPr="00326C84">
        <w:rPr>
          <w:rFonts w:cs="Calibri"/>
        </w:rPr>
        <w:t>les communes pilotes auront à élaborer</w:t>
      </w:r>
      <w:r w:rsidR="00535CD1" w:rsidRPr="00326C84">
        <w:rPr>
          <w:rFonts w:cs="Calibri"/>
        </w:rPr>
        <w:t xml:space="preserve"> </w:t>
      </w:r>
      <w:r w:rsidR="009164F7" w:rsidRPr="00326C84">
        <w:rPr>
          <w:rFonts w:cs="Calibri"/>
        </w:rPr>
        <w:t>un</w:t>
      </w:r>
      <w:r w:rsidR="00535CD1" w:rsidRPr="00326C84">
        <w:rPr>
          <w:rFonts w:cs="Calibri"/>
        </w:rPr>
        <w:t xml:space="preserve"> </w:t>
      </w:r>
      <w:r w:rsidRPr="00326C84">
        <w:rPr>
          <w:rFonts w:cs="Calibri"/>
          <w:bCs/>
          <w:i/>
        </w:rPr>
        <w:t xml:space="preserve">programme </w:t>
      </w:r>
      <w:r w:rsidR="00416017" w:rsidRPr="00326C84">
        <w:rPr>
          <w:rFonts w:cs="Calibri"/>
          <w:bCs/>
          <w:i/>
        </w:rPr>
        <w:t>d’adaptation au changement climatique</w:t>
      </w:r>
      <w:r w:rsidR="007363CD" w:rsidRPr="00326C84">
        <w:rPr>
          <w:rFonts w:cs="Calibri"/>
        </w:rPr>
        <w:t xml:space="preserve"> pour servir comme</w:t>
      </w:r>
      <w:r w:rsidR="00416017" w:rsidRPr="00326C84">
        <w:rPr>
          <w:rFonts w:cs="Calibri"/>
        </w:rPr>
        <w:t xml:space="preserve"> cadre de référence de la priorisation des mesures d’adaptation</w:t>
      </w:r>
      <w:r w:rsidRPr="00326C84">
        <w:rPr>
          <w:rFonts w:cs="Calibri"/>
        </w:rPr>
        <w:t xml:space="preserve"> à entreprendre et la mobilisation des ressources de financement</w:t>
      </w:r>
      <w:r w:rsidR="007363CD" w:rsidRPr="00326C84">
        <w:rPr>
          <w:rFonts w:cs="Calibri"/>
        </w:rPr>
        <w:t xml:space="preserve"> dédiées</w:t>
      </w:r>
      <w:r w:rsidRPr="00326C84">
        <w:rPr>
          <w:rFonts w:cs="Calibri"/>
        </w:rPr>
        <w:t xml:space="preserve">.  </w:t>
      </w:r>
      <w:r w:rsidR="00416017" w:rsidRPr="00326C84">
        <w:rPr>
          <w:rFonts w:cs="Calibri"/>
        </w:rPr>
        <w:t>Dans la mesure du possible, l</w:t>
      </w:r>
      <w:r w:rsidRPr="00326C84">
        <w:rPr>
          <w:rFonts w:cs="Calibri"/>
        </w:rPr>
        <w:t xml:space="preserve">’élaboration de ce plan </w:t>
      </w:r>
      <w:r w:rsidR="00416017" w:rsidRPr="00326C84">
        <w:rPr>
          <w:rFonts w:cs="Calibri"/>
        </w:rPr>
        <w:t>devrait intervenir avant fin</w:t>
      </w:r>
      <w:r w:rsidRPr="00326C84">
        <w:rPr>
          <w:rFonts w:cs="Calibri"/>
        </w:rPr>
        <w:t xml:space="preserve"> 2014 afin que les mesures d’adaptation les plus urge</w:t>
      </w:r>
      <w:r w:rsidR="00416017" w:rsidRPr="00326C84">
        <w:rPr>
          <w:rFonts w:cs="Calibri"/>
        </w:rPr>
        <w:t xml:space="preserve">ntes soient incorporées dans le budget </w:t>
      </w:r>
      <w:r w:rsidR="007363CD" w:rsidRPr="00326C84">
        <w:rPr>
          <w:rFonts w:cs="Calibri"/>
        </w:rPr>
        <w:t xml:space="preserve">de </w:t>
      </w:r>
      <w:r w:rsidRPr="00326C84">
        <w:rPr>
          <w:rFonts w:cs="Calibri"/>
        </w:rPr>
        <w:t xml:space="preserve">2015, alors que les mesures d’adaptation à moyen et à long terme pourront être pérennisées dans le </w:t>
      </w:r>
      <w:r w:rsidR="00416017" w:rsidRPr="00326C84">
        <w:rPr>
          <w:rFonts w:cs="Calibri"/>
        </w:rPr>
        <w:t>PDC</w:t>
      </w:r>
      <w:r w:rsidR="007363CD" w:rsidRPr="00326C84">
        <w:rPr>
          <w:rFonts w:cs="Calibri"/>
        </w:rPr>
        <w:t xml:space="preserve"> le moment venu (</w:t>
      </w:r>
      <w:r w:rsidR="00416017" w:rsidRPr="00326C84">
        <w:rPr>
          <w:rFonts w:cs="Calibri"/>
        </w:rPr>
        <w:t xml:space="preserve">soit en révisant le plan en cours ou </w:t>
      </w:r>
      <w:r w:rsidR="007363CD" w:rsidRPr="00326C84">
        <w:rPr>
          <w:rFonts w:cs="Calibri"/>
        </w:rPr>
        <w:t>lors de l’élaboration du prochain plan).</w:t>
      </w:r>
    </w:p>
    <w:p w:rsidR="00AB3866" w:rsidRPr="00326C84" w:rsidRDefault="00416017" w:rsidP="00A66F85">
      <w:pPr>
        <w:pStyle w:val="BodyText"/>
        <w:spacing w:line="240" w:lineRule="auto"/>
        <w:contextualSpacing/>
        <w:jc w:val="both"/>
      </w:pPr>
      <w:r w:rsidRPr="00326C84">
        <w:t xml:space="preserve">Faut-il rappeler, à cet effet, que le communes nigériennes disposent déjà </w:t>
      </w:r>
      <w:r w:rsidR="00680E15" w:rsidRPr="00326C84">
        <w:t xml:space="preserve">d’un outil de prise en compte du facteur </w:t>
      </w:r>
      <w:r w:rsidR="00680E15" w:rsidRPr="00326C84">
        <w:rPr>
          <w:i/>
          <w:iCs/>
        </w:rPr>
        <w:t>changement climatique</w:t>
      </w:r>
      <w:r w:rsidR="00680E15" w:rsidRPr="00326C84">
        <w:t xml:space="preserve"> dans le processus de planification locale ; il s’agit de la ‘</w:t>
      </w:r>
      <w:r w:rsidR="00680E15" w:rsidRPr="00326C84">
        <w:rPr>
          <w:b/>
          <w:bCs/>
        </w:rPr>
        <w:t xml:space="preserve">méthodologie d’intégration de la dimension </w:t>
      </w:r>
      <w:r w:rsidR="00680E15" w:rsidRPr="00326C84">
        <w:rPr>
          <w:b/>
          <w:bCs/>
          <w:i/>
          <w:iCs/>
        </w:rPr>
        <w:t>changements climatiques</w:t>
      </w:r>
      <w:r w:rsidR="00680E15" w:rsidRPr="00326C84">
        <w:rPr>
          <w:b/>
          <w:bCs/>
        </w:rPr>
        <w:t xml:space="preserve"> la planification communale’</w:t>
      </w:r>
      <w:r w:rsidR="00680E15" w:rsidRPr="00326C84">
        <w:t>, élaborée en 2012 par le Conseil National de l’Environnement pour un Développement Durable (CNEDD).</w:t>
      </w:r>
    </w:p>
    <w:p w:rsidR="00292538" w:rsidRPr="00326C84" w:rsidRDefault="00292538" w:rsidP="00A66F85">
      <w:pPr>
        <w:pStyle w:val="BodyText"/>
        <w:spacing w:line="240" w:lineRule="auto"/>
        <w:contextualSpacing/>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22DEC" w:rsidRPr="00326C84" w:rsidTr="00CA35C3">
        <w:tc>
          <w:tcPr>
            <w:tcW w:w="9134" w:type="dxa"/>
            <w:shd w:val="clear" w:color="auto" w:fill="D9D9D9"/>
          </w:tcPr>
          <w:p w:rsidR="00322DEC" w:rsidRPr="00326C84" w:rsidRDefault="00B10579" w:rsidP="00F75E70">
            <w:pPr>
              <w:rPr>
                <w:b/>
                <w:sz w:val="20"/>
                <w:szCs w:val="20"/>
              </w:rPr>
            </w:pPr>
            <w:r w:rsidRPr="00326C84">
              <w:rPr>
                <w:b/>
                <w:sz w:val="20"/>
                <w:szCs w:val="20"/>
              </w:rPr>
              <w:t xml:space="preserve">Encadré 4 </w:t>
            </w:r>
            <w:r w:rsidR="00322DEC" w:rsidRPr="00326C84">
              <w:rPr>
                <w:b/>
                <w:sz w:val="20"/>
                <w:szCs w:val="20"/>
              </w:rPr>
              <w:t xml:space="preserve"> – A</w:t>
            </w:r>
            <w:r w:rsidR="004F2C83" w:rsidRPr="00326C84">
              <w:rPr>
                <w:b/>
                <w:sz w:val="20"/>
                <w:szCs w:val="20"/>
              </w:rPr>
              <w:t>ncrage local de l’adaptation au changement climatique</w:t>
            </w:r>
            <w:r w:rsidR="00322DEC" w:rsidRPr="00326C84">
              <w:rPr>
                <w:b/>
                <w:sz w:val="20"/>
                <w:szCs w:val="20"/>
              </w:rPr>
              <w:t> : Approche OCDE</w:t>
            </w:r>
          </w:p>
          <w:p w:rsidR="004F2C83" w:rsidRPr="00326C84" w:rsidRDefault="004F2C83" w:rsidP="00F75E70">
            <w:pPr>
              <w:rPr>
                <w:sz w:val="20"/>
                <w:szCs w:val="20"/>
              </w:rPr>
            </w:pPr>
          </w:p>
          <w:p w:rsidR="00322DEC" w:rsidRPr="00E82D95" w:rsidRDefault="00322DEC" w:rsidP="00E82D95">
            <w:pPr>
              <w:rPr>
                <w:sz w:val="20"/>
                <w:szCs w:val="20"/>
              </w:rPr>
            </w:pPr>
            <w:r w:rsidRPr="00326C84">
              <w:rPr>
                <w:sz w:val="20"/>
                <w:szCs w:val="20"/>
              </w:rPr>
              <w:t>Le processus de prise en compte de l’adaptation au changement climatique dans les politiques et les activités de développement est à peu près identique en milieu urbain et en milieu rural. Il exige en règle générale de mettre en relation deux processus distincts, mais néanmoins étroitement liés, en vue d’</w:t>
            </w:r>
            <w:r w:rsidR="00E82D95">
              <w:rPr>
                <w:sz w:val="20"/>
                <w:szCs w:val="20"/>
              </w:rPr>
              <w:t xml:space="preserve">atteindre les objectifs fixés (i) </w:t>
            </w:r>
            <w:r w:rsidRPr="00E82D95">
              <w:rPr>
                <w:sz w:val="20"/>
              </w:rPr>
              <w:t xml:space="preserve">la compréhension des risques climatiques et la sélection des options d’adaptation ; et </w:t>
            </w:r>
            <w:r w:rsidR="00E82D95">
              <w:rPr>
                <w:sz w:val="20"/>
                <w:szCs w:val="20"/>
              </w:rPr>
              <w:t xml:space="preserve">(ii) </w:t>
            </w:r>
            <w:r w:rsidRPr="00E82D95">
              <w:rPr>
                <w:sz w:val="20"/>
              </w:rPr>
              <w:t>la formulation et la mise en œuvre de politiques de développement favorables à l’adaptation.</w:t>
            </w:r>
          </w:p>
          <w:p w:rsidR="00322DEC" w:rsidRPr="00326C84" w:rsidRDefault="00322DEC" w:rsidP="00F75E70">
            <w:pPr>
              <w:rPr>
                <w:sz w:val="20"/>
                <w:szCs w:val="20"/>
              </w:rPr>
            </w:pPr>
          </w:p>
          <w:p w:rsidR="00322DEC" w:rsidRPr="00326C84" w:rsidRDefault="00322DEC" w:rsidP="00F75E70">
            <w:pPr>
              <w:rPr>
                <w:sz w:val="20"/>
                <w:szCs w:val="20"/>
              </w:rPr>
            </w:pPr>
            <w:r w:rsidRPr="00326C84">
              <w:rPr>
                <w:sz w:val="20"/>
                <w:szCs w:val="20"/>
              </w:rPr>
              <w:t xml:space="preserve">Plusieurs conditions doivent être réunies pour assurer une réelle prise en compte de l’adaptation au changement climatique dans les processus de développement local. Dans les contextes urbains comme ruraux : </w:t>
            </w:r>
          </w:p>
          <w:p w:rsidR="00322DEC" w:rsidRPr="00E82D95" w:rsidRDefault="00322DEC" w:rsidP="00B255B9">
            <w:pPr>
              <w:pStyle w:val="ListParagraph"/>
              <w:numPr>
                <w:ilvl w:val="0"/>
                <w:numId w:val="51"/>
              </w:numPr>
              <w:rPr>
                <w:rFonts w:ascii="Calibri" w:hAnsi="Calibri" w:cs="Arial"/>
                <w:sz w:val="18"/>
                <w:szCs w:val="18"/>
                <w:lang w:eastAsia="en-US"/>
              </w:rPr>
            </w:pPr>
            <w:r w:rsidRPr="00E82D95">
              <w:rPr>
                <w:rFonts w:ascii="Calibri" w:hAnsi="Calibri" w:cs="Arial"/>
                <w:sz w:val="18"/>
                <w:szCs w:val="18"/>
                <w:lang w:eastAsia="en-US"/>
              </w:rPr>
              <w:t xml:space="preserve">il est nécessaire d’assurer un engagement et une participation larges et durables des parties prenantes au niveau local, notamment de l’administration, des communautés, de la société civile et des entreprises. Les autorités locales doivent adopter une approche collaborative dans laquelle les acteurs locaux seront considérés comme des agents légitimes de prise de décision. </w:t>
            </w:r>
          </w:p>
          <w:p w:rsidR="00322DEC" w:rsidRPr="00E82D95" w:rsidRDefault="00322DEC" w:rsidP="00B255B9">
            <w:pPr>
              <w:pStyle w:val="ListParagraph"/>
              <w:numPr>
                <w:ilvl w:val="0"/>
                <w:numId w:val="51"/>
              </w:numPr>
              <w:rPr>
                <w:rFonts w:ascii="Calibri" w:hAnsi="Calibri" w:cs="Arial"/>
                <w:sz w:val="18"/>
                <w:szCs w:val="18"/>
                <w:lang w:eastAsia="en-US"/>
              </w:rPr>
            </w:pPr>
            <w:r w:rsidRPr="00E82D95">
              <w:rPr>
                <w:rFonts w:ascii="Calibri" w:hAnsi="Calibri" w:cs="Arial"/>
                <w:sz w:val="18"/>
                <w:szCs w:val="18"/>
                <w:lang w:eastAsia="en-US"/>
              </w:rPr>
              <w:t>Il importe par ailleurs de renforcer les actions de sensibilisation et de diffusion de messages d’informati</w:t>
            </w:r>
            <w:r w:rsidR="004F2C83" w:rsidRPr="00E82D95">
              <w:rPr>
                <w:rFonts w:ascii="Calibri" w:hAnsi="Calibri" w:cs="Arial"/>
                <w:sz w:val="18"/>
                <w:szCs w:val="18"/>
                <w:lang w:eastAsia="en-US"/>
              </w:rPr>
              <w:t>on sur le changement climatique ;</w:t>
            </w:r>
            <w:r w:rsidRPr="00E82D95">
              <w:rPr>
                <w:rFonts w:ascii="Calibri" w:hAnsi="Calibri" w:cs="Arial"/>
                <w:sz w:val="18"/>
                <w:szCs w:val="18"/>
                <w:lang w:eastAsia="en-US"/>
              </w:rPr>
              <w:t xml:space="preserve"> les acteurs locaux devant comprendre pourquoi ils auront peut-être à revoir leurs décisions ou avoir recours à des ressources différentes ou complémentaires pour assurer leur subsistance. </w:t>
            </w:r>
          </w:p>
          <w:p w:rsidR="00322DEC" w:rsidRPr="00E82D95" w:rsidRDefault="00322DEC" w:rsidP="00B255B9">
            <w:pPr>
              <w:pStyle w:val="ListParagraph"/>
              <w:numPr>
                <w:ilvl w:val="0"/>
                <w:numId w:val="51"/>
              </w:numPr>
              <w:rPr>
                <w:rFonts w:ascii="Calibri" w:hAnsi="Calibri" w:cs="Arial"/>
                <w:sz w:val="18"/>
                <w:szCs w:val="18"/>
                <w:lang w:eastAsia="en-US"/>
              </w:rPr>
            </w:pPr>
            <w:r w:rsidRPr="00E82D95">
              <w:rPr>
                <w:rFonts w:ascii="Calibri" w:hAnsi="Calibri" w:cs="Arial"/>
                <w:sz w:val="18"/>
                <w:szCs w:val="18"/>
                <w:lang w:eastAsia="en-US"/>
              </w:rPr>
              <w:t xml:space="preserve">Ces actions doivent être menées en direction des différentes parties prenantes, notamment les ménages, les organisations locales, les personnes influentes et les enseignants. En outre, il est nécessaire de réunir les informations utiles et de les mettre à profit pour éclairer les décisions d’adaptation au niveau local. </w:t>
            </w:r>
          </w:p>
          <w:p w:rsidR="00322DEC" w:rsidRPr="00E82D95" w:rsidRDefault="00322DEC" w:rsidP="00B255B9">
            <w:pPr>
              <w:pStyle w:val="ListParagraph"/>
              <w:numPr>
                <w:ilvl w:val="0"/>
                <w:numId w:val="51"/>
              </w:numPr>
              <w:rPr>
                <w:rFonts w:ascii="Calibri" w:hAnsi="Calibri" w:cs="Arial"/>
                <w:sz w:val="18"/>
                <w:szCs w:val="18"/>
                <w:lang w:eastAsia="en-US"/>
              </w:rPr>
            </w:pPr>
            <w:r w:rsidRPr="00E82D95">
              <w:rPr>
                <w:rFonts w:ascii="Calibri" w:hAnsi="Calibri" w:cs="Arial"/>
                <w:sz w:val="18"/>
                <w:szCs w:val="18"/>
                <w:lang w:eastAsia="en-US"/>
              </w:rPr>
              <w:t>Enfin, il convient de s’assurer que les réponses aux chocs climatiques et celles mises en œuvre pour parer aux évolutions prévues du climat à long terme sont cohérentes et, si possible, convergentes.</w:t>
            </w:r>
          </w:p>
          <w:p w:rsidR="00322DEC" w:rsidRPr="00326C84" w:rsidRDefault="00322DEC" w:rsidP="00F75E70">
            <w:pPr>
              <w:rPr>
                <w:sz w:val="20"/>
                <w:szCs w:val="20"/>
              </w:rPr>
            </w:pPr>
          </w:p>
          <w:p w:rsidR="00322DEC" w:rsidRPr="00326C84" w:rsidRDefault="00322DEC" w:rsidP="00F75E70">
            <w:pPr>
              <w:rPr>
                <w:sz w:val="20"/>
                <w:szCs w:val="20"/>
              </w:rPr>
            </w:pPr>
            <w:r w:rsidRPr="00326C84">
              <w:rPr>
                <w:sz w:val="20"/>
                <w:szCs w:val="20"/>
              </w:rPr>
              <w:t>Quatre points d’entrée ont été mis en évidence pour faciliter l’intégration de l’adaptation au changement climatique dans les processus de planification du développement local :</w:t>
            </w:r>
          </w:p>
          <w:p w:rsidR="00322DEC" w:rsidRPr="00326C84" w:rsidRDefault="00322DEC" w:rsidP="00B255B9">
            <w:pPr>
              <w:pStyle w:val="ListParagraph"/>
              <w:numPr>
                <w:ilvl w:val="0"/>
                <w:numId w:val="52"/>
              </w:numPr>
              <w:rPr>
                <w:rFonts w:ascii="Calibri" w:hAnsi="Calibri" w:cs="Arial"/>
                <w:sz w:val="20"/>
                <w:lang w:eastAsia="en-US"/>
              </w:rPr>
            </w:pPr>
            <w:r w:rsidRPr="00326C84">
              <w:rPr>
                <w:rFonts w:ascii="Calibri" w:hAnsi="Calibri" w:cs="Arial"/>
                <w:sz w:val="20"/>
                <w:lang w:eastAsia="en-US"/>
              </w:rPr>
              <w:t xml:space="preserve">la prise en compte des effets du changement climatique sur les processus de planification du développement des </w:t>
            </w:r>
            <w:r w:rsidR="004F2C83" w:rsidRPr="00326C84">
              <w:rPr>
                <w:rFonts w:ascii="Calibri" w:hAnsi="Calibri" w:cs="Arial"/>
                <w:sz w:val="20"/>
                <w:lang w:eastAsia="en-US"/>
              </w:rPr>
              <w:t xml:space="preserve">collectivités locales </w:t>
            </w:r>
            <w:r w:rsidRPr="00326C84">
              <w:rPr>
                <w:rFonts w:ascii="Calibri" w:hAnsi="Calibri" w:cs="Arial"/>
                <w:sz w:val="20"/>
                <w:lang w:eastAsia="en-US"/>
              </w:rPr>
              <w:t xml:space="preserve">; </w:t>
            </w:r>
          </w:p>
          <w:p w:rsidR="00322DEC" w:rsidRPr="00326C84" w:rsidRDefault="00322DEC" w:rsidP="00B255B9">
            <w:pPr>
              <w:pStyle w:val="ListParagraph"/>
              <w:numPr>
                <w:ilvl w:val="0"/>
                <w:numId w:val="52"/>
              </w:numPr>
              <w:rPr>
                <w:rFonts w:ascii="Calibri" w:hAnsi="Calibri" w:cs="Arial"/>
                <w:sz w:val="20"/>
                <w:lang w:eastAsia="en-US"/>
              </w:rPr>
            </w:pPr>
            <w:r w:rsidRPr="00326C84">
              <w:rPr>
                <w:rFonts w:ascii="Calibri" w:hAnsi="Calibri" w:cs="Arial"/>
                <w:sz w:val="20"/>
                <w:lang w:eastAsia="en-US"/>
              </w:rPr>
              <w:t xml:space="preserve">l’ajustement des cadres réglementaires et de prestation de services locaux ; </w:t>
            </w:r>
          </w:p>
          <w:p w:rsidR="00322DEC" w:rsidRPr="00326C84" w:rsidRDefault="00322DEC" w:rsidP="00B255B9">
            <w:pPr>
              <w:pStyle w:val="ListParagraph"/>
              <w:numPr>
                <w:ilvl w:val="0"/>
                <w:numId w:val="52"/>
              </w:numPr>
              <w:rPr>
                <w:rFonts w:ascii="Calibri" w:hAnsi="Calibri" w:cs="Arial"/>
                <w:sz w:val="20"/>
                <w:lang w:eastAsia="en-US"/>
              </w:rPr>
            </w:pPr>
            <w:r w:rsidRPr="00326C84">
              <w:rPr>
                <w:rFonts w:ascii="Calibri" w:hAnsi="Calibri" w:cs="Arial"/>
                <w:sz w:val="20"/>
                <w:lang w:eastAsia="en-US"/>
              </w:rPr>
              <w:t xml:space="preserve">l’ajustement des mécanismes de responsabilisation des </w:t>
            </w:r>
            <w:r w:rsidR="004F2C83" w:rsidRPr="00326C84">
              <w:rPr>
                <w:rFonts w:ascii="Calibri" w:hAnsi="Calibri" w:cs="Arial"/>
                <w:sz w:val="20"/>
                <w:lang w:eastAsia="en-US"/>
              </w:rPr>
              <w:t>collectivités</w:t>
            </w:r>
            <w:r w:rsidRPr="00326C84">
              <w:rPr>
                <w:rFonts w:ascii="Calibri" w:hAnsi="Calibri" w:cs="Arial"/>
                <w:sz w:val="20"/>
                <w:lang w:eastAsia="en-US"/>
              </w:rPr>
              <w:t xml:space="preserve"> locales ; et</w:t>
            </w:r>
          </w:p>
          <w:p w:rsidR="00322DEC" w:rsidRPr="00326C84" w:rsidRDefault="00322DEC" w:rsidP="00B255B9">
            <w:pPr>
              <w:pStyle w:val="ListParagraph"/>
              <w:numPr>
                <w:ilvl w:val="0"/>
                <w:numId w:val="52"/>
              </w:numPr>
              <w:rPr>
                <w:rFonts w:ascii="Calibri" w:hAnsi="Calibri" w:cs="Arial"/>
                <w:sz w:val="20"/>
                <w:lang w:eastAsia="en-US"/>
              </w:rPr>
            </w:pPr>
            <w:r w:rsidRPr="00326C84">
              <w:rPr>
                <w:rFonts w:ascii="Calibri" w:hAnsi="Calibri" w:cs="Arial"/>
                <w:sz w:val="20"/>
                <w:lang w:eastAsia="en-US"/>
              </w:rPr>
              <w:t>l’engagement du secteur privé et des organisations de la société civile, qui peuvent favoriser l’adaptation au niveau local en internalisant et en institutionnalisant la gestion des risques climatiques dans leurs processus décisionnels et dans leurs opérations.</w:t>
            </w:r>
          </w:p>
          <w:p w:rsidR="00322DEC" w:rsidRPr="00326C84" w:rsidRDefault="00322DEC" w:rsidP="00F75E70">
            <w:pPr>
              <w:rPr>
                <w:sz w:val="20"/>
                <w:szCs w:val="20"/>
              </w:rPr>
            </w:pPr>
          </w:p>
          <w:p w:rsidR="00322DEC" w:rsidRPr="00326C84" w:rsidRDefault="00322DEC" w:rsidP="00F75E70">
            <w:pPr>
              <w:rPr>
                <w:sz w:val="20"/>
                <w:szCs w:val="20"/>
              </w:rPr>
            </w:pPr>
            <w:r w:rsidRPr="00326C84">
              <w:rPr>
                <w:sz w:val="20"/>
                <w:szCs w:val="20"/>
              </w:rPr>
              <w:t>Pour faciliter la prise en compte de l’adaptation au niveau local, plusieurs actions prioritaires peuvent être envisagées par les autorités situées à des niveaux supérieurs du gouvernement :</w:t>
            </w:r>
          </w:p>
          <w:p w:rsidR="00322DEC" w:rsidRPr="00326C84" w:rsidRDefault="00322DEC" w:rsidP="00B255B9">
            <w:pPr>
              <w:pStyle w:val="ListParagraph"/>
              <w:numPr>
                <w:ilvl w:val="0"/>
                <w:numId w:val="50"/>
              </w:numPr>
              <w:rPr>
                <w:rFonts w:ascii="Calibri" w:hAnsi="Calibri" w:cs="Arial"/>
                <w:sz w:val="20"/>
                <w:lang w:eastAsia="en-US"/>
              </w:rPr>
            </w:pPr>
            <w:r w:rsidRPr="00326C84">
              <w:rPr>
                <w:rFonts w:ascii="Calibri" w:hAnsi="Calibri" w:cs="Arial"/>
                <w:sz w:val="20"/>
                <w:lang w:eastAsia="en-US"/>
              </w:rPr>
              <w:t>Recueillir des informations pour l’adaptation au changement climatique et les diffuser. L’obtention de ces informations nécessitera à la fois de tirer parti des connaissances et de l’expérience acquises au niveau local, et d’accéder aux sources d’informations existant à des niveaux plus élevés ;</w:t>
            </w:r>
          </w:p>
          <w:p w:rsidR="00322DEC" w:rsidRPr="00326C84" w:rsidRDefault="00322DEC" w:rsidP="00B255B9">
            <w:pPr>
              <w:pStyle w:val="ListParagraph"/>
              <w:numPr>
                <w:ilvl w:val="0"/>
                <w:numId w:val="50"/>
              </w:numPr>
              <w:rPr>
                <w:rFonts w:ascii="Calibri" w:hAnsi="Calibri" w:cs="Arial"/>
                <w:sz w:val="20"/>
                <w:lang w:eastAsia="en-US"/>
              </w:rPr>
            </w:pPr>
            <w:r w:rsidRPr="00326C84">
              <w:rPr>
                <w:rFonts w:ascii="Calibri" w:hAnsi="Calibri" w:cs="Arial"/>
                <w:sz w:val="20"/>
                <w:lang w:eastAsia="en-US"/>
              </w:rPr>
              <w:t>Procurer les ressources humaines, financières et techniques et les services nécessaires pour promouvoir l’adaptation au niveau local ;</w:t>
            </w:r>
          </w:p>
          <w:p w:rsidR="00322DEC" w:rsidRPr="00326C84" w:rsidRDefault="00322DEC" w:rsidP="00B255B9">
            <w:pPr>
              <w:pStyle w:val="ListParagraph"/>
              <w:numPr>
                <w:ilvl w:val="0"/>
                <w:numId w:val="50"/>
              </w:numPr>
              <w:rPr>
                <w:rFonts w:ascii="Calibri" w:hAnsi="Calibri" w:cs="Arial"/>
                <w:sz w:val="20"/>
                <w:lang w:eastAsia="en-US"/>
              </w:rPr>
            </w:pPr>
            <w:r w:rsidRPr="00326C84">
              <w:rPr>
                <w:rFonts w:ascii="Calibri" w:hAnsi="Calibri" w:cs="Arial"/>
                <w:sz w:val="20"/>
                <w:lang w:eastAsia="en-US"/>
              </w:rPr>
              <w:t>Offrir une protection sociale aux plus démunis et aux plus vulnérables ;</w:t>
            </w:r>
          </w:p>
          <w:p w:rsidR="004F2C83" w:rsidRPr="00E82D95" w:rsidRDefault="00322DEC" w:rsidP="00E82D95">
            <w:pPr>
              <w:pStyle w:val="ListParagraph"/>
              <w:numPr>
                <w:ilvl w:val="0"/>
                <w:numId w:val="50"/>
              </w:numPr>
              <w:rPr>
                <w:rFonts w:ascii="Calibri" w:hAnsi="Calibri" w:cs="Arial"/>
                <w:sz w:val="20"/>
                <w:lang w:eastAsia="en-US"/>
              </w:rPr>
            </w:pPr>
            <w:r w:rsidRPr="00326C84">
              <w:rPr>
                <w:rFonts w:ascii="Calibri" w:hAnsi="Calibri" w:cs="Arial"/>
                <w:sz w:val="20"/>
                <w:lang w:eastAsia="en-US"/>
              </w:rPr>
              <w:t xml:space="preserve">S’assurer d’un cadre administratif et institutionnel porteur. Il faudra pour ce faire concevoir des mesures incitatives en faveur de certains comportements de gestion des risques, réexaminer ou réviser les politiques qui accroissent la vulnérabilité face au changement climatique et renforcer les institutions nécessaires pour gérer la communication et les processus de décision. </w:t>
            </w:r>
          </w:p>
          <w:p w:rsidR="00322DEC" w:rsidRPr="00326C84" w:rsidRDefault="00322DEC" w:rsidP="00F75E70">
            <w:pPr>
              <w:rPr>
                <w:sz w:val="20"/>
                <w:szCs w:val="20"/>
              </w:rPr>
            </w:pPr>
            <w:r w:rsidRPr="00326C84">
              <w:rPr>
                <w:sz w:val="18"/>
                <w:szCs w:val="18"/>
              </w:rPr>
              <w:t>Source : Adaptation au changement climatique et coopération pour le développement : document d’orientation –  © OCDE 2009.</w:t>
            </w:r>
          </w:p>
        </w:tc>
      </w:tr>
    </w:tbl>
    <w:p w:rsidR="00E615E9" w:rsidRPr="00E615E9" w:rsidRDefault="00E615E9" w:rsidP="00E615E9"/>
    <w:p w:rsidR="00756182" w:rsidRPr="00326C84" w:rsidRDefault="00756182" w:rsidP="00F01EAB">
      <w:pPr>
        <w:pStyle w:val="Heading2"/>
        <w:numPr>
          <w:ilvl w:val="0"/>
          <w:numId w:val="2"/>
        </w:numPr>
        <w:rPr>
          <w:rFonts w:ascii="Calibri" w:hAnsi="Calibri"/>
        </w:rPr>
      </w:pPr>
      <w:r w:rsidRPr="00326C84">
        <w:rPr>
          <w:rFonts w:ascii="Calibri" w:hAnsi="Calibri"/>
          <w:color w:val="auto"/>
        </w:rPr>
        <w:t xml:space="preserve">Système de Suivi-Evaluation </w:t>
      </w:r>
      <w:r w:rsidR="00C421D3" w:rsidRPr="00326C84">
        <w:rPr>
          <w:rFonts w:ascii="Calibri" w:hAnsi="Calibri"/>
          <w:color w:val="auto"/>
        </w:rPr>
        <w:t>&amp; Feuille de Route</w:t>
      </w:r>
    </w:p>
    <w:p w:rsidR="00756182" w:rsidRPr="00326C84" w:rsidRDefault="00756182" w:rsidP="00756182"/>
    <w:p w:rsidR="006D6D2E" w:rsidRPr="00326C84" w:rsidRDefault="00B758BF" w:rsidP="00B758BF">
      <w:pPr>
        <w:rPr>
          <w:rFonts w:cs="Calibri"/>
        </w:rPr>
      </w:pPr>
      <w:r w:rsidRPr="00326C84">
        <w:rPr>
          <w:rFonts w:cs="Calibri"/>
        </w:rPr>
        <w:t>Cette</w:t>
      </w:r>
      <w:r w:rsidR="006D6D2E" w:rsidRPr="00326C84">
        <w:rPr>
          <w:rFonts w:cs="Calibri"/>
        </w:rPr>
        <w:t xml:space="preserve"> section décrit les modalités de suivi-évaluation de la mise en œuvre de l’initiative LoCAL-</w:t>
      </w:r>
      <w:r w:rsidRPr="00326C84">
        <w:rPr>
          <w:rFonts w:cs="Calibri"/>
        </w:rPr>
        <w:t>Niger</w:t>
      </w:r>
      <w:r w:rsidR="006D6D2E" w:rsidRPr="00326C84">
        <w:rPr>
          <w:rFonts w:cs="Calibri"/>
        </w:rPr>
        <w:t xml:space="preserve"> ainsi que le détail de</w:t>
      </w:r>
      <w:r w:rsidRPr="00326C84">
        <w:rPr>
          <w:rFonts w:cs="Calibri"/>
        </w:rPr>
        <w:t xml:space="preserve">s formalités à accomplir et </w:t>
      </w:r>
      <w:r w:rsidR="006D6D2E" w:rsidRPr="00326C84">
        <w:rPr>
          <w:rFonts w:cs="Calibri"/>
        </w:rPr>
        <w:t>décisions à prendre afin que le projet soit opérationnel dès le début de l’année 201</w:t>
      </w:r>
      <w:r w:rsidRPr="00326C84">
        <w:rPr>
          <w:rFonts w:cs="Calibri"/>
        </w:rPr>
        <w:t>5</w:t>
      </w:r>
      <w:r w:rsidR="006D6D2E" w:rsidRPr="00326C84">
        <w:rPr>
          <w:rFonts w:cs="Calibri"/>
        </w:rPr>
        <w:t>.</w:t>
      </w:r>
    </w:p>
    <w:p w:rsidR="006D6D2E" w:rsidRPr="00326C84" w:rsidRDefault="006D6D2E" w:rsidP="00756182"/>
    <w:p w:rsidR="00C421D3" w:rsidRPr="00326C84" w:rsidRDefault="008A4C87" w:rsidP="00756182">
      <w:pPr>
        <w:rPr>
          <w:b/>
        </w:rPr>
      </w:pPr>
      <w:r w:rsidRPr="00326C84">
        <w:rPr>
          <w:b/>
        </w:rPr>
        <w:t xml:space="preserve">6.1 - </w:t>
      </w:r>
      <w:r w:rsidR="00C421D3" w:rsidRPr="00326C84">
        <w:rPr>
          <w:b/>
        </w:rPr>
        <w:t>Système de Suivi-Evaluation</w:t>
      </w:r>
    </w:p>
    <w:p w:rsidR="00C421D3" w:rsidRPr="00326C84" w:rsidRDefault="00C421D3" w:rsidP="00756182"/>
    <w:p w:rsidR="00716E9D" w:rsidRPr="00326C84" w:rsidRDefault="00756182" w:rsidP="00C421D3">
      <w:r w:rsidRPr="00326C84">
        <w:t xml:space="preserve">Le système de suivi-évaluation du </w:t>
      </w:r>
      <w:r w:rsidR="00A6313D" w:rsidRPr="00326C84">
        <w:t>LoCAL-Niger</w:t>
      </w:r>
      <w:r w:rsidR="00FA504C" w:rsidRPr="00326C84">
        <w:t xml:space="preserve"> </w:t>
      </w:r>
      <w:r w:rsidRPr="00326C84">
        <w:t xml:space="preserve">a une double dimension: </w:t>
      </w:r>
    </w:p>
    <w:p w:rsidR="00716E9D" w:rsidRPr="00326C84" w:rsidRDefault="00716E9D" w:rsidP="00B255B9">
      <w:pPr>
        <w:pStyle w:val="ListParagraph"/>
        <w:numPr>
          <w:ilvl w:val="0"/>
          <w:numId w:val="40"/>
        </w:numPr>
        <w:rPr>
          <w:rFonts w:ascii="Calibri" w:hAnsi="Calibri"/>
          <w:sz w:val="22"/>
          <w:szCs w:val="22"/>
        </w:rPr>
      </w:pPr>
      <w:r w:rsidRPr="00326C84">
        <w:rPr>
          <w:rFonts w:ascii="Calibri" w:hAnsi="Calibri"/>
          <w:sz w:val="22"/>
          <w:szCs w:val="22"/>
        </w:rPr>
        <w:t xml:space="preserve">S’assurer que l’exécution de l’initiative LoCAL s’effectue dans le respect des règles et modalités préétablies, dans la poursuite de ses objectifs </w:t>
      </w:r>
      <w:r w:rsidR="00756182" w:rsidRPr="00326C84">
        <w:rPr>
          <w:rFonts w:ascii="Calibri" w:hAnsi="Calibri"/>
          <w:sz w:val="22"/>
          <w:szCs w:val="22"/>
        </w:rPr>
        <w:t xml:space="preserve"> (</w:t>
      </w:r>
      <w:r w:rsidR="00756182" w:rsidRPr="00326C84">
        <w:rPr>
          <w:rFonts w:ascii="Calibri" w:hAnsi="Calibri"/>
          <w:i/>
          <w:sz w:val="22"/>
          <w:szCs w:val="22"/>
        </w:rPr>
        <w:t>suivi-évaluation interne</w:t>
      </w:r>
      <w:r w:rsidR="00756182" w:rsidRPr="00326C84">
        <w:rPr>
          <w:rFonts w:ascii="Calibri" w:hAnsi="Calibri"/>
          <w:sz w:val="22"/>
          <w:szCs w:val="22"/>
        </w:rPr>
        <w:t xml:space="preserve">) ; </w:t>
      </w:r>
    </w:p>
    <w:p w:rsidR="00756182" w:rsidRPr="00326C84" w:rsidRDefault="00716E9D" w:rsidP="00B255B9">
      <w:pPr>
        <w:pStyle w:val="ListParagraph"/>
        <w:numPr>
          <w:ilvl w:val="0"/>
          <w:numId w:val="40"/>
        </w:numPr>
        <w:rPr>
          <w:rFonts w:ascii="Calibri" w:hAnsi="Calibri"/>
          <w:sz w:val="22"/>
          <w:szCs w:val="22"/>
        </w:rPr>
      </w:pPr>
      <w:r w:rsidRPr="00326C84">
        <w:rPr>
          <w:rFonts w:ascii="Calibri" w:hAnsi="Calibri"/>
          <w:sz w:val="22"/>
          <w:szCs w:val="22"/>
        </w:rPr>
        <w:t xml:space="preserve">Apprécier </w:t>
      </w:r>
      <w:r w:rsidR="00756182" w:rsidRPr="00326C84">
        <w:rPr>
          <w:rFonts w:ascii="Calibri" w:hAnsi="Calibri"/>
          <w:sz w:val="22"/>
          <w:szCs w:val="22"/>
        </w:rPr>
        <w:t>la contribution du dispositif de subventions de résilience climatique aux objectifs des politiques nationales de déce</w:t>
      </w:r>
      <w:r w:rsidR="00A6313D" w:rsidRPr="00326C84">
        <w:rPr>
          <w:rFonts w:ascii="Calibri" w:hAnsi="Calibri"/>
          <w:sz w:val="22"/>
          <w:szCs w:val="22"/>
        </w:rPr>
        <w:t>ntralisation et d’adaptation au changement climatique</w:t>
      </w:r>
      <w:r w:rsidR="00535CD1" w:rsidRPr="00326C84">
        <w:rPr>
          <w:rFonts w:ascii="Calibri" w:hAnsi="Calibri"/>
          <w:sz w:val="22"/>
          <w:szCs w:val="22"/>
        </w:rPr>
        <w:t xml:space="preserve"> </w:t>
      </w:r>
      <w:r w:rsidR="00756182" w:rsidRPr="00326C84">
        <w:rPr>
          <w:rFonts w:ascii="Calibri" w:hAnsi="Calibri"/>
          <w:sz w:val="22"/>
          <w:szCs w:val="22"/>
        </w:rPr>
        <w:t>(</w:t>
      </w:r>
      <w:r w:rsidR="00756182" w:rsidRPr="00326C84">
        <w:rPr>
          <w:rFonts w:ascii="Calibri" w:hAnsi="Calibri"/>
          <w:i/>
          <w:sz w:val="22"/>
          <w:szCs w:val="22"/>
        </w:rPr>
        <w:t>suivi-évaluation externe</w:t>
      </w:r>
      <w:r w:rsidR="00756182" w:rsidRPr="00326C84">
        <w:rPr>
          <w:rFonts w:ascii="Calibri" w:hAnsi="Calibri"/>
          <w:sz w:val="22"/>
          <w:szCs w:val="22"/>
        </w:rPr>
        <w:t>).</w:t>
      </w:r>
    </w:p>
    <w:p w:rsidR="00756182" w:rsidRPr="00326C84" w:rsidRDefault="00756182" w:rsidP="00C421D3"/>
    <w:p w:rsidR="00756182" w:rsidRPr="00326C84" w:rsidRDefault="00756182" w:rsidP="00A6313D">
      <w:r w:rsidRPr="00326C84">
        <w:t xml:space="preserve">Le </w:t>
      </w:r>
      <w:r w:rsidRPr="00326C84">
        <w:rPr>
          <w:b/>
          <w:i/>
        </w:rPr>
        <w:t>suivi-évaluation interne</w:t>
      </w:r>
      <w:r w:rsidRPr="00326C84">
        <w:t xml:space="preserve"> est assuré par </w:t>
      </w:r>
      <w:r w:rsidR="000F2531" w:rsidRPr="00326C84">
        <w:t>le</w:t>
      </w:r>
      <w:r w:rsidR="00FA504C" w:rsidRPr="00326C84">
        <w:t xml:space="preserve"> </w:t>
      </w:r>
      <w:r w:rsidR="00A6313D" w:rsidRPr="00326C84">
        <w:t xml:space="preserve">Secrétariat du </w:t>
      </w:r>
      <w:r w:rsidRPr="00326C84">
        <w:t xml:space="preserve">Comité </w:t>
      </w:r>
      <w:r w:rsidR="00A6313D" w:rsidRPr="00326C84">
        <w:t>LoCAL-Niger</w:t>
      </w:r>
      <w:r w:rsidRPr="00326C84">
        <w:t xml:space="preserve">; il est axé sur le suivi des abondements au profit du </w:t>
      </w:r>
      <w:r w:rsidR="000F2531" w:rsidRPr="00326C84">
        <w:t>dispositif des subventions</w:t>
      </w:r>
      <w:r w:rsidRPr="00326C84">
        <w:t xml:space="preserve"> et des décaissements au</w:t>
      </w:r>
      <w:r w:rsidR="00A6313D" w:rsidRPr="00326C84">
        <w:t>x</w:t>
      </w:r>
      <w:r w:rsidRPr="00326C84">
        <w:t xml:space="preserve"> communes, ainsi que l'évaluation périodique </w:t>
      </w:r>
      <w:r w:rsidR="00A6313D" w:rsidRPr="00326C84">
        <w:t>de la performance de ces dernières</w:t>
      </w:r>
      <w:r w:rsidRPr="00326C84">
        <w:t xml:space="preserve">, et devrait ainsi permettre de: </w:t>
      </w:r>
    </w:p>
    <w:p w:rsidR="00756182" w:rsidRPr="00326C84" w:rsidRDefault="00756182" w:rsidP="00BA32C6">
      <w:pPr>
        <w:pStyle w:val="ListParagraph"/>
        <w:numPr>
          <w:ilvl w:val="0"/>
          <w:numId w:val="19"/>
        </w:numPr>
        <w:autoSpaceDE w:val="0"/>
        <w:autoSpaceDN w:val="0"/>
        <w:adjustRightInd w:val="0"/>
        <w:rPr>
          <w:rFonts w:ascii="Calibri" w:hAnsi="Calibri"/>
          <w:sz w:val="22"/>
          <w:szCs w:val="22"/>
        </w:rPr>
      </w:pPr>
      <w:r w:rsidRPr="00326C84">
        <w:rPr>
          <w:rFonts w:ascii="Calibri" w:hAnsi="Calibri"/>
          <w:sz w:val="22"/>
          <w:szCs w:val="22"/>
        </w:rPr>
        <w:t>mesurer les progrès accomplis par les communes dans le renforcement de leurs capacités institutionnelle et techniques;</w:t>
      </w:r>
    </w:p>
    <w:p w:rsidR="00756182" w:rsidRPr="00326C84" w:rsidRDefault="00756182" w:rsidP="00BA32C6">
      <w:pPr>
        <w:pStyle w:val="ListParagraph"/>
        <w:numPr>
          <w:ilvl w:val="0"/>
          <w:numId w:val="19"/>
        </w:numPr>
        <w:autoSpaceDE w:val="0"/>
        <w:autoSpaceDN w:val="0"/>
        <w:adjustRightInd w:val="0"/>
        <w:rPr>
          <w:rFonts w:ascii="Calibri" w:hAnsi="Calibri"/>
          <w:sz w:val="22"/>
          <w:szCs w:val="22"/>
        </w:rPr>
      </w:pPr>
      <w:r w:rsidRPr="00326C84">
        <w:rPr>
          <w:rFonts w:ascii="Calibri" w:hAnsi="Calibri"/>
          <w:sz w:val="22"/>
          <w:szCs w:val="22"/>
        </w:rPr>
        <w:t xml:space="preserve">arrêter la liste des communes éligibles aux subventions </w:t>
      </w:r>
      <w:r w:rsidR="00EB5C25" w:rsidRPr="00326C84">
        <w:rPr>
          <w:rFonts w:ascii="Calibri" w:hAnsi="Calibri"/>
          <w:sz w:val="22"/>
          <w:szCs w:val="22"/>
        </w:rPr>
        <w:t>LoCAL</w:t>
      </w:r>
      <w:r w:rsidR="00FA504C" w:rsidRPr="00326C84">
        <w:rPr>
          <w:rFonts w:ascii="Calibri" w:hAnsi="Calibri"/>
          <w:sz w:val="22"/>
          <w:szCs w:val="22"/>
        </w:rPr>
        <w:t xml:space="preserve"> </w:t>
      </w:r>
      <w:r w:rsidR="00A6313D" w:rsidRPr="00326C84">
        <w:rPr>
          <w:rFonts w:ascii="Calibri" w:hAnsi="Calibri"/>
          <w:sz w:val="22"/>
          <w:szCs w:val="22"/>
        </w:rPr>
        <w:t xml:space="preserve">(i.e. celles remplissant les conditions minimales d’accès) </w:t>
      </w:r>
      <w:r w:rsidRPr="00326C84">
        <w:rPr>
          <w:rFonts w:ascii="Calibri" w:hAnsi="Calibri"/>
          <w:sz w:val="22"/>
          <w:szCs w:val="22"/>
        </w:rPr>
        <w:t>et déterminer le montant de leurs dotations respectives sur la base des résultats de l'évaluation annuelle des performances;</w:t>
      </w:r>
    </w:p>
    <w:p w:rsidR="00756182" w:rsidRPr="00536946" w:rsidRDefault="00756182" w:rsidP="00536946">
      <w:pPr>
        <w:pStyle w:val="ListParagraph"/>
        <w:numPr>
          <w:ilvl w:val="0"/>
          <w:numId w:val="19"/>
        </w:numPr>
        <w:autoSpaceDE w:val="0"/>
        <w:autoSpaceDN w:val="0"/>
        <w:adjustRightInd w:val="0"/>
        <w:rPr>
          <w:rFonts w:ascii="Calibri" w:hAnsi="Calibri"/>
          <w:sz w:val="22"/>
          <w:szCs w:val="22"/>
        </w:rPr>
      </w:pPr>
      <w:r w:rsidRPr="00326C84">
        <w:rPr>
          <w:rFonts w:ascii="Calibri" w:hAnsi="Calibri"/>
          <w:sz w:val="22"/>
          <w:szCs w:val="22"/>
        </w:rPr>
        <w:t xml:space="preserve">identifier les besoins en renforcement de capacité des communes, et définir les mesures d'appui </w:t>
      </w:r>
      <w:r w:rsidR="006D6D2E" w:rsidRPr="00326C84">
        <w:rPr>
          <w:rFonts w:ascii="Calibri" w:hAnsi="Calibri"/>
          <w:sz w:val="22"/>
          <w:szCs w:val="22"/>
        </w:rPr>
        <w:t>appropriées.</w:t>
      </w:r>
    </w:p>
    <w:p w:rsidR="00756182" w:rsidRPr="00326C84" w:rsidRDefault="00756182" w:rsidP="00A6313D">
      <w:r w:rsidRPr="00326C84">
        <w:t>Le</w:t>
      </w:r>
      <w:r w:rsidR="00535CD1" w:rsidRPr="00326C84">
        <w:t xml:space="preserve"> </w:t>
      </w:r>
      <w:r w:rsidRPr="00326C84">
        <w:rPr>
          <w:b/>
          <w:i/>
        </w:rPr>
        <w:t>suivi-évaluation externe</w:t>
      </w:r>
      <w:r w:rsidR="00535CD1" w:rsidRPr="00326C84">
        <w:rPr>
          <w:b/>
          <w:i/>
        </w:rPr>
        <w:t xml:space="preserve"> </w:t>
      </w:r>
      <w:r w:rsidRPr="00326C84">
        <w:t xml:space="preserve">est </w:t>
      </w:r>
      <w:r w:rsidR="006D6D2E" w:rsidRPr="00326C84">
        <w:t xml:space="preserve">de la responsabilité </w:t>
      </w:r>
      <w:r w:rsidR="00A6313D" w:rsidRPr="00326C84">
        <w:t>du Comité LoCAL-Niger</w:t>
      </w:r>
      <w:r w:rsidR="000F2531" w:rsidRPr="00326C84">
        <w:t xml:space="preserve">, avec l’appui du </w:t>
      </w:r>
      <w:r w:rsidR="006D6D2E" w:rsidRPr="00326C84">
        <w:t>l’</w:t>
      </w:r>
      <w:r w:rsidR="000F2531" w:rsidRPr="00326C84">
        <w:t>UNCDF</w:t>
      </w:r>
      <w:r w:rsidRPr="00326C84">
        <w:t>; il comprend les modalités suivantes:</w:t>
      </w:r>
    </w:p>
    <w:p w:rsidR="00756182" w:rsidRPr="00326C84" w:rsidRDefault="00756182" w:rsidP="00B255B9">
      <w:pPr>
        <w:pStyle w:val="ListParagraph"/>
        <w:numPr>
          <w:ilvl w:val="0"/>
          <w:numId w:val="41"/>
        </w:numPr>
        <w:rPr>
          <w:rFonts w:ascii="Calibri" w:hAnsi="Calibri"/>
          <w:sz w:val="22"/>
          <w:szCs w:val="22"/>
        </w:rPr>
      </w:pPr>
      <w:r w:rsidRPr="00326C84">
        <w:rPr>
          <w:rFonts w:ascii="Calibri" w:hAnsi="Calibri"/>
          <w:sz w:val="22"/>
          <w:szCs w:val="22"/>
        </w:rPr>
        <w:t>des audits externes périodiques;</w:t>
      </w:r>
    </w:p>
    <w:p w:rsidR="00756182" w:rsidRPr="00326C84" w:rsidRDefault="00756182" w:rsidP="00B255B9">
      <w:pPr>
        <w:pStyle w:val="ListParagraph"/>
        <w:numPr>
          <w:ilvl w:val="0"/>
          <w:numId w:val="41"/>
        </w:numPr>
        <w:rPr>
          <w:rFonts w:ascii="Calibri" w:hAnsi="Calibri"/>
          <w:sz w:val="22"/>
          <w:szCs w:val="22"/>
        </w:rPr>
      </w:pPr>
      <w:r w:rsidRPr="00326C84">
        <w:rPr>
          <w:rFonts w:ascii="Calibri" w:hAnsi="Calibri"/>
          <w:sz w:val="22"/>
          <w:szCs w:val="22"/>
        </w:rPr>
        <w:t xml:space="preserve">une évaluation, </w:t>
      </w:r>
      <w:r w:rsidR="000F2531" w:rsidRPr="00326C84">
        <w:rPr>
          <w:rFonts w:ascii="Calibri" w:hAnsi="Calibri"/>
          <w:sz w:val="22"/>
          <w:szCs w:val="22"/>
        </w:rPr>
        <w:t>deux</w:t>
      </w:r>
      <w:r w:rsidRPr="00326C84">
        <w:rPr>
          <w:rFonts w:ascii="Calibri" w:hAnsi="Calibri"/>
          <w:sz w:val="22"/>
          <w:szCs w:val="22"/>
        </w:rPr>
        <w:t xml:space="preserve"> années après le démarrage du dispositif de subventions-performance, pour apprécier les progrès réalisés et décider éventuellement les mesures correctives pour at</w:t>
      </w:r>
      <w:r w:rsidR="00A6313D" w:rsidRPr="00326C84">
        <w:rPr>
          <w:rFonts w:ascii="Calibri" w:hAnsi="Calibri"/>
          <w:sz w:val="22"/>
          <w:szCs w:val="22"/>
        </w:rPr>
        <w:t>teindre les résultats escomptés.</w:t>
      </w:r>
    </w:p>
    <w:p w:rsidR="00756182" w:rsidRPr="00326C84" w:rsidRDefault="00756182" w:rsidP="000A63F6"/>
    <w:p w:rsidR="000F2531" w:rsidRPr="00326C84" w:rsidRDefault="00756182" w:rsidP="00536946">
      <w:pPr>
        <w:spacing w:after="60"/>
      </w:pPr>
      <w:r w:rsidRPr="00326C84">
        <w:t>En tout état de cause, le système de suivi-évaluation devra inclure, entre autres, le su</w:t>
      </w:r>
      <w:r w:rsidR="00C421D3" w:rsidRPr="00326C84">
        <w:t>ivi des  indicateurs suivants</w:t>
      </w:r>
      <w:r w:rsidR="00536946">
        <w:t> :</w:t>
      </w:r>
      <w:r w:rsidR="00C421D3" w:rsidRPr="00326C84">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809"/>
      </w:tblGrid>
      <w:tr w:rsidR="00DC1FB0" w:rsidRPr="00326C84" w:rsidTr="002D5DC8">
        <w:tc>
          <w:tcPr>
            <w:tcW w:w="9134" w:type="dxa"/>
            <w:gridSpan w:val="2"/>
            <w:shd w:val="clear" w:color="auto" w:fill="D9D9D9"/>
            <w:vAlign w:val="center"/>
          </w:tcPr>
          <w:p w:rsidR="00DC1FB0" w:rsidRPr="00326C84" w:rsidRDefault="00B10579" w:rsidP="00A6313D">
            <w:pPr>
              <w:jc w:val="center"/>
            </w:pPr>
            <w:r w:rsidRPr="00326C84">
              <w:t>Tableau No 7</w:t>
            </w:r>
            <w:r w:rsidR="00DC1FB0" w:rsidRPr="00326C84">
              <w:t xml:space="preserve"> – </w:t>
            </w:r>
            <w:r w:rsidR="00DC1FB0" w:rsidRPr="00326C84">
              <w:rPr>
                <w:b/>
              </w:rPr>
              <w:t>Indicateurs de Suivi-Evaluation</w:t>
            </w:r>
          </w:p>
        </w:tc>
      </w:tr>
      <w:tr w:rsidR="00756182" w:rsidRPr="00326C84" w:rsidTr="00015EB6">
        <w:tc>
          <w:tcPr>
            <w:tcW w:w="2127" w:type="dxa"/>
            <w:vMerge w:val="restart"/>
            <w:vAlign w:val="center"/>
          </w:tcPr>
          <w:p w:rsidR="00756182" w:rsidRPr="00326C84" w:rsidRDefault="00756182" w:rsidP="00780D72">
            <w:pPr>
              <w:rPr>
                <w:b/>
              </w:rPr>
            </w:pPr>
            <w:r w:rsidRPr="00326C84">
              <w:rPr>
                <w:b/>
              </w:rPr>
              <w:t>Indicateurs d’activité</w:t>
            </w:r>
          </w:p>
        </w:tc>
        <w:tc>
          <w:tcPr>
            <w:tcW w:w="7007" w:type="dxa"/>
          </w:tcPr>
          <w:p w:rsidR="00756182" w:rsidRPr="00326C84" w:rsidRDefault="00756182" w:rsidP="00780D72">
            <w:pPr>
              <w:rPr>
                <w:sz w:val="20"/>
              </w:rPr>
            </w:pPr>
            <w:r w:rsidRPr="00326C84">
              <w:rPr>
                <w:i/>
                <w:sz w:val="20"/>
              </w:rPr>
              <w:t xml:space="preserve">Evolution du volume de ressources mobilisées pour le </w:t>
            </w:r>
            <w:r w:rsidR="000F2531" w:rsidRPr="00326C84">
              <w:rPr>
                <w:i/>
                <w:sz w:val="20"/>
              </w:rPr>
              <w:t>dispositif des subventions de résilience climatique</w:t>
            </w:r>
            <w:r w:rsidRPr="00326C84">
              <w:rPr>
                <w:sz w:val="20"/>
              </w:rPr>
              <w:t> :</w:t>
            </w:r>
          </w:p>
          <w:p w:rsidR="00756182" w:rsidRPr="00326C84" w:rsidRDefault="00756182" w:rsidP="00BA32C6">
            <w:pPr>
              <w:pStyle w:val="ListParagraph"/>
              <w:numPr>
                <w:ilvl w:val="0"/>
                <w:numId w:val="20"/>
              </w:numPr>
              <w:rPr>
                <w:rFonts w:ascii="Calibri" w:hAnsi="Calibri" w:cs="Arial"/>
                <w:sz w:val="20"/>
                <w:szCs w:val="22"/>
                <w:lang w:eastAsia="en-US"/>
              </w:rPr>
            </w:pPr>
            <w:r w:rsidRPr="00326C84">
              <w:rPr>
                <w:rFonts w:ascii="Calibri" w:hAnsi="Calibri" w:cs="Arial"/>
                <w:sz w:val="20"/>
                <w:szCs w:val="22"/>
                <w:lang w:eastAsia="en-US"/>
              </w:rPr>
              <w:t xml:space="preserve">Ressources abondées par </w:t>
            </w:r>
            <w:r w:rsidR="006D6D2E" w:rsidRPr="00326C84">
              <w:rPr>
                <w:rFonts w:ascii="Calibri" w:hAnsi="Calibri" w:cs="Arial"/>
                <w:sz w:val="20"/>
                <w:szCs w:val="22"/>
                <w:lang w:eastAsia="en-US"/>
              </w:rPr>
              <w:t>l’UNCDF</w:t>
            </w:r>
            <w:r w:rsidR="00535CD1" w:rsidRPr="00326C84">
              <w:rPr>
                <w:rFonts w:ascii="Calibri" w:hAnsi="Calibri" w:cs="Arial"/>
                <w:sz w:val="20"/>
                <w:szCs w:val="22"/>
                <w:lang w:eastAsia="en-US"/>
              </w:rPr>
              <w:t> ;</w:t>
            </w:r>
          </w:p>
          <w:p w:rsidR="00756182" w:rsidRPr="00326C84" w:rsidRDefault="000F2531" w:rsidP="00BA32C6">
            <w:pPr>
              <w:pStyle w:val="ListParagraph"/>
              <w:numPr>
                <w:ilvl w:val="0"/>
                <w:numId w:val="20"/>
              </w:numPr>
              <w:rPr>
                <w:rFonts w:ascii="Calibri" w:hAnsi="Calibri" w:cs="Arial"/>
                <w:sz w:val="20"/>
                <w:szCs w:val="22"/>
                <w:lang w:eastAsia="en-US"/>
              </w:rPr>
            </w:pPr>
            <w:r w:rsidRPr="00326C84">
              <w:rPr>
                <w:rFonts w:ascii="Calibri" w:hAnsi="Calibri" w:cs="Arial"/>
                <w:sz w:val="20"/>
                <w:szCs w:val="22"/>
                <w:lang w:eastAsia="en-US"/>
              </w:rPr>
              <w:t xml:space="preserve">Ressources  </w:t>
            </w:r>
            <w:r w:rsidR="006D6D2E" w:rsidRPr="00326C84">
              <w:rPr>
                <w:rFonts w:ascii="Calibri" w:hAnsi="Calibri" w:cs="Arial"/>
                <w:sz w:val="20"/>
                <w:szCs w:val="22"/>
                <w:lang w:eastAsia="en-US"/>
              </w:rPr>
              <w:t>mobilisées auprès</w:t>
            </w:r>
            <w:r w:rsidRPr="00326C84">
              <w:rPr>
                <w:rFonts w:ascii="Calibri" w:hAnsi="Calibri" w:cs="Arial"/>
                <w:sz w:val="20"/>
                <w:szCs w:val="22"/>
                <w:lang w:eastAsia="en-US"/>
              </w:rPr>
              <w:t xml:space="preserve"> d’autres contributeurs </w:t>
            </w:r>
            <w:r w:rsidR="006D6D2E" w:rsidRPr="00326C84">
              <w:rPr>
                <w:rFonts w:ascii="Calibri" w:hAnsi="Calibri" w:cs="Arial"/>
                <w:sz w:val="20"/>
                <w:szCs w:val="22"/>
                <w:lang w:eastAsia="en-US"/>
              </w:rPr>
              <w:t>(PTF</w:t>
            </w:r>
            <w:r w:rsidR="00A6313D" w:rsidRPr="00326C84">
              <w:rPr>
                <w:rFonts w:ascii="Calibri" w:hAnsi="Calibri" w:cs="Arial"/>
                <w:sz w:val="20"/>
                <w:szCs w:val="22"/>
                <w:lang w:eastAsia="en-US"/>
              </w:rPr>
              <w:t xml:space="preserve"> et gouvernement</w:t>
            </w:r>
            <w:r w:rsidR="006D6D2E" w:rsidRPr="00326C84">
              <w:rPr>
                <w:rFonts w:ascii="Calibri" w:hAnsi="Calibri" w:cs="Arial"/>
                <w:sz w:val="20"/>
                <w:szCs w:val="22"/>
                <w:lang w:eastAsia="en-US"/>
              </w:rPr>
              <w:t>)</w:t>
            </w:r>
          </w:p>
        </w:tc>
      </w:tr>
      <w:tr w:rsidR="00756182" w:rsidRPr="00326C84" w:rsidTr="00015EB6">
        <w:tc>
          <w:tcPr>
            <w:tcW w:w="2127" w:type="dxa"/>
            <w:vMerge/>
            <w:vAlign w:val="center"/>
          </w:tcPr>
          <w:p w:rsidR="00756182" w:rsidRPr="00326C84" w:rsidRDefault="00756182" w:rsidP="00780D72"/>
        </w:tc>
        <w:tc>
          <w:tcPr>
            <w:tcW w:w="7007" w:type="dxa"/>
          </w:tcPr>
          <w:p w:rsidR="00756182" w:rsidRPr="00326C84" w:rsidRDefault="00756182" w:rsidP="00780D72">
            <w:pPr>
              <w:rPr>
                <w:sz w:val="20"/>
              </w:rPr>
            </w:pPr>
            <w:r w:rsidRPr="00326C84">
              <w:rPr>
                <w:i/>
                <w:sz w:val="20"/>
              </w:rPr>
              <w:t>Processus d’évaluation des communes</w:t>
            </w:r>
            <w:r w:rsidRPr="00326C84">
              <w:rPr>
                <w:sz w:val="20"/>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Dates de lancement des évaluations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Durée des évaluations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Coût des évaluations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Problèmes rencontrés au cours des évaluations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Qualité des évaluations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1"/>
              </w:numPr>
              <w:rPr>
                <w:rFonts w:ascii="Calibri" w:hAnsi="Calibri" w:cs="Arial"/>
                <w:sz w:val="20"/>
                <w:szCs w:val="22"/>
                <w:lang w:eastAsia="en-US"/>
              </w:rPr>
            </w:pPr>
            <w:r w:rsidRPr="00326C84">
              <w:rPr>
                <w:rFonts w:ascii="Calibri" w:hAnsi="Calibri" w:cs="Arial"/>
                <w:sz w:val="20"/>
                <w:szCs w:val="22"/>
                <w:lang w:eastAsia="en-US"/>
              </w:rPr>
              <w:t>Nombre de recours introduits par les communes pour contester le résultat de l’évaluation.</w:t>
            </w:r>
          </w:p>
        </w:tc>
      </w:tr>
      <w:tr w:rsidR="00756182" w:rsidRPr="00326C84" w:rsidTr="00780D72">
        <w:trPr>
          <w:trHeight w:val="1550"/>
        </w:trPr>
        <w:tc>
          <w:tcPr>
            <w:tcW w:w="2127" w:type="dxa"/>
            <w:vMerge/>
            <w:vAlign w:val="center"/>
          </w:tcPr>
          <w:p w:rsidR="00756182" w:rsidRPr="00326C84" w:rsidRDefault="00756182" w:rsidP="00780D72"/>
        </w:tc>
        <w:tc>
          <w:tcPr>
            <w:tcW w:w="7007" w:type="dxa"/>
          </w:tcPr>
          <w:p w:rsidR="00756182" w:rsidRPr="00326C84" w:rsidRDefault="00756182" w:rsidP="00780D72">
            <w:pPr>
              <w:rPr>
                <w:sz w:val="20"/>
              </w:rPr>
            </w:pPr>
            <w:r w:rsidRPr="00326C84">
              <w:rPr>
                <w:i/>
                <w:sz w:val="20"/>
              </w:rPr>
              <w:t xml:space="preserve">Notification et </w:t>
            </w:r>
            <w:r w:rsidR="000F2531" w:rsidRPr="00326C84">
              <w:rPr>
                <w:i/>
                <w:sz w:val="20"/>
              </w:rPr>
              <w:t>Décaissement des s</w:t>
            </w:r>
            <w:r w:rsidRPr="00326C84">
              <w:rPr>
                <w:i/>
                <w:sz w:val="20"/>
              </w:rPr>
              <w:t>ubventions aux Communes</w:t>
            </w:r>
            <w:r w:rsidR="00780D72" w:rsidRPr="00326C84">
              <w:rPr>
                <w:sz w:val="20"/>
              </w:rPr>
              <w:t> :</w:t>
            </w:r>
          </w:p>
          <w:p w:rsidR="00756182" w:rsidRPr="00326C84" w:rsidRDefault="00756182" w:rsidP="00BA32C6">
            <w:pPr>
              <w:pStyle w:val="ListParagraph"/>
              <w:numPr>
                <w:ilvl w:val="0"/>
                <w:numId w:val="22"/>
              </w:numPr>
              <w:rPr>
                <w:rFonts w:ascii="Calibri" w:hAnsi="Calibri" w:cs="Arial"/>
                <w:sz w:val="20"/>
                <w:szCs w:val="22"/>
                <w:lang w:eastAsia="en-US"/>
              </w:rPr>
            </w:pPr>
            <w:r w:rsidRPr="00326C84">
              <w:rPr>
                <w:rFonts w:ascii="Calibri" w:hAnsi="Calibri" w:cs="Arial"/>
                <w:sz w:val="20"/>
                <w:szCs w:val="22"/>
                <w:lang w:eastAsia="en-US"/>
              </w:rPr>
              <w:t>Date de notification des dotations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2"/>
              </w:numPr>
              <w:rPr>
                <w:rFonts w:ascii="Calibri" w:hAnsi="Calibri" w:cs="Arial"/>
                <w:sz w:val="20"/>
                <w:szCs w:val="22"/>
                <w:lang w:eastAsia="en-US"/>
              </w:rPr>
            </w:pPr>
            <w:r w:rsidRPr="00326C84">
              <w:rPr>
                <w:rFonts w:ascii="Calibri" w:hAnsi="Calibri" w:cs="Arial"/>
                <w:sz w:val="20"/>
                <w:szCs w:val="22"/>
                <w:lang w:eastAsia="en-US"/>
              </w:rPr>
              <w:t>Notifications en retard (en nombre de jours)</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2"/>
              </w:numPr>
              <w:rPr>
                <w:rFonts w:ascii="Calibri" w:hAnsi="Calibri" w:cs="Arial"/>
                <w:sz w:val="20"/>
                <w:szCs w:val="22"/>
                <w:lang w:eastAsia="en-US"/>
              </w:rPr>
            </w:pPr>
            <w:r w:rsidRPr="00326C84">
              <w:rPr>
                <w:rFonts w:ascii="Calibri" w:hAnsi="Calibri" w:cs="Arial"/>
                <w:sz w:val="20"/>
                <w:szCs w:val="22"/>
                <w:lang w:eastAsia="en-US"/>
              </w:rPr>
              <w:t xml:space="preserve">Dates d’émission de l’ordre de </w:t>
            </w:r>
            <w:r w:rsidR="000F2531" w:rsidRPr="00326C84">
              <w:rPr>
                <w:rFonts w:ascii="Calibri" w:hAnsi="Calibri" w:cs="Arial"/>
                <w:sz w:val="20"/>
                <w:szCs w:val="22"/>
                <w:lang w:eastAsia="en-US"/>
              </w:rPr>
              <w:t>décaissement</w:t>
            </w:r>
            <w:r w:rsidR="00535CD1" w:rsidRPr="00326C84">
              <w:rPr>
                <w:rFonts w:ascii="Calibri" w:hAnsi="Calibri" w:cs="Arial"/>
                <w:sz w:val="20"/>
                <w:szCs w:val="22"/>
                <w:lang w:eastAsia="en-US"/>
              </w:rPr>
              <w:t> ;</w:t>
            </w:r>
          </w:p>
          <w:p w:rsidR="00756182" w:rsidRPr="00326C84" w:rsidRDefault="00756182" w:rsidP="00BA32C6">
            <w:pPr>
              <w:pStyle w:val="ListParagraph"/>
              <w:numPr>
                <w:ilvl w:val="0"/>
                <w:numId w:val="22"/>
              </w:numPr>
              <w:rPr>
                <w:rFonts w:ascii="Calibri" w:hAnsi="Calibri" w:cs="Arial"/>
                <w:sz w:val="20"/>
                <w:szCs w:val="22"/>
                <w:lang w:eastAsia="en-US"/>
              </w:rPr>
            </w:pPr>
            <w:r w:rsidRPr="00326C84">
              <w:rPr>
                <w:rFonts w:ascii="Calibri" w:hAnsi="Calibri" w:cs="Arial"/>
                <w:sz w:val="20"/>
                <w:szCs w:val="22"/>
                <w:lang w:eastAsia="en-US"/>
              </w:rPr>
              <w:t xml:space="preserve">Nombre de jours séparant l’émission de l’ordre </w:t>
            </w:r>
            <w:r w:rsidR="00780D72" w:rsidRPr="00326C84">
              <w:rPr>
                <w:rFonts w:ascii="Calibri" w:hAnsi="Calibri" w:cs="Arial"/>
                <w:sz w:val="20"/>
                <w:szCs w:val="22"/>
                <w:lang w:eastAsia="en-US"/>
              </w:rPr>
              <w:t xml:space="preserve">de décaissement </w:t>
            </w:r>
            <w:r w:rsidRPr="00326C84">
              <w:rPr>
                <w:rFonts w:ascii="Calibri" w:hAnsi="Calibri" w:cs="Arial"/>
                <w:sz w:val="20"/>
                <w:szCs w:val="22"/>
                <w:lang w:eastAsia="en-US"/>
              </w:rPr>
              <w:t xml:space="preserve">et la </w:t>
            </w:r>
            <w:r w:rsidR="00780D72" w:rsidRPr="00326C84">
              <w:rPr>
                <w:rFonts w:ascii="Calibri" w:hAnsi="Calibri" w:cs="Arial"/>
                <w:sz w:val="20"/>
                <w:szCs w:val="22"/>
                <w:lang w:eastAsia="en-US"/>
              </w:rPr>
              <w:t>disponibilité</w:t>
            </w:r>
            <w:r w:rsidRPr="00326C84">
              <w:rPr>
                <w:rFonts w:ascii="Calibri" w:hAnsi="Calibri" w:cs="Arial"/>
                <w:sz w:val="20"/>
                <w:szCs w:val="22"/>
                <w:lang w:eastAsia="en-US"/>
              </w:rPr>
              <w:t xml:space="preserve"> effective des fonds sur les comptes des communes</w:t>
            </w:r>
            <w:r w:rsidR="00780D72" w:rsidRPr="00326C84">
              <w:rPr>
                <w:rFonts w:ascii="Calibri" w:hAnsi="Calibri" w:cs="Arial"/>
                <w:sz w:val="20"/>
                <w:szCs w:val="22"/>
                <w:lang w:eastAsia="en-US"/>
              </w:rPr>
              <w:t>.</w:t>
            </w:r>
          </w:p>
        </w:tc>
      </w:tr>
      <w:tr w:rsidR="00756182" w:rsidRPr="00326C84" w:rsidTr="00A6313D">
        <w:trPr>
          <w:trHeight w:val="878"/>
        </w:trPr>
        <w:tc>
          <w:tcPr>
            <w:tcW w:w="2127" w:type="dxa"/>
            <w:vAlign w:val="center"/>
          </w:tcPr>
          <w:p w:rsidR="00756182" w:rsidRPr="00326C84" w:rsidRDefault="00A622F8" w:rsidP="00A6313D">
            <w:pPr>
              <w:jc w:val="left"/>
              <w:rPr>
                <w:b/>
              </w:rPr>
            </w:pPr>
            <w:r w:rsidRPr="00326C84">
              <w:rPr>
                <w:rFonts w:cs="Calibri"/>
                <w:b/>
              </w:rPr>
              <w:t>Indicateurs  de performance des communes</w:t>
            </w:r>
          </w:p>
        </w:tc>
        <w:tc>
          <w:tcPr>
            <w:tcW w:w="7007" w:type="dxa"/>
          </w:tcPr>
          <w:p w:rsidR="00756182" w:rsidRPr="00326C84" w:rsidRDefault="00756182" w:rsidP="00780D72">
            <w:pPr>
              <w:rPr>
                <w:sz w:val="20"/>
              </w:rPr>
            </w:pPr>
            <w:r w:rsidRPr="00326C84">
              <w:rPr>
                <w:i/>
                <w:iCs/>
                <w:sz w:val="20"/>
              </w:rPr>
              <w:t>Evolution du niveau de performance des communes</w:t>
            </w:r>
            <w:r w:rsidR="00780D72" w:rsidRPr="00326C84">
              <w:rPr>
                <w:sz w:val="20"/>
              </w:rPr>
              <w:t> :</w:t>
            </w:r>
          </w:p>
          <w:p w:rsidR="00756182" w:rsidRPr="00326C84" w:rsidRDefault="00756182" w:rsidP="00BA32C6">
            <w:pPr>
              <w:pStyle w:val="ListParagraph"/>
              <w:numPr>
                <w:ilvl w:val="0"/>
                <w:numId w:val="23"/>
              </w:numPr>
              <w:rPr>
                <w:rFonts w:ascii="Calibri" w:hAnsi="Calibri" w:cs="Arial"/>
                <w:sz w:val="20"/>
                <w:szCs w:val="22"/>
                <w:lang w:eastAsia="en-US"/>
              </w:rPr>
            </w:pPr>
            <w:r w:rsidRPr="00326C84">
              <w:rPr>
                <w:rFonts w:ascii="Calibri" w:hAnsi="Calibri" w:cs="Arial"/>
                <w:sz w:val="20"/>
                <w:szCs w:val="22"/>
                <w:lang w:eastAsia="en-US"/>
              </w:rPr>
              <w:t>Nombre de communes remplissant les conditions minimales</w:t>
            </w:r>
            <w:r w:rsidR="00535CD1" w:rsidRPr="00326C84">
              <w:rPr>
                <w:rFonts w:ascii="Calibri" w:hAnsi="Calibri" w:cs="Arial"/>
                <w:sz w:val="20"/>
                <w:szCs w:val="22"/>
                <w:lang w:eastAsia="en-US"/>
              </w:rPr>
              <w:t> ;</w:t>
            </w:r>
            <w:r w:rsidRPr="00326C84">
              <w:rPr>
                <w:rFonts w:ascii="Calibri" w:hAnsi="Calibri" w:cs="Arial"/>
                <w:sz w:val="20"/>
                <w:szCs w:val="22"/>
                <w:lang w:eastAsia="en-US"/>
              </w:rPr>
              <w:t xml:space="preserve"> </w:t>
            </w:r>
          </w:p>
          <w:p w:rsidR="00756182" w:rsidRPr="00326C84" w:rsidRDefault="00756182" w:rsidP="00A6313D">
            <w:pPr>
              <w:pStyle w:val="ListParagraph"/>
              <w:numPr>
                <w:ilvl w:val="0"/>
                <w:numId w:val="23"/>
              </w:numPr>
              <w:rPr>
                <w:rFonts w:ascii="Calibri" w:hAnsi="Calibri" w:cs="Arial"/>
                <w:sz w:val="20"/>
                <w:szCs w:val="22"/>
                <w:lang w:eastAsia="en-US"/>
              </w:rPr>
            </w:pPr>
            <w:r w:rsidRPr="00326C84">
              <w:rPr>
                <w:rFonts w:ascii="Calibri" w:hAnsi="Calibri" w:cs="Arial"/>
                <w:sz w:val="20"/>
                <w:szCs w:val="22"/>
                <w:lang w:eastAsia="en-US"/>
              </w:rPr>
              <w:t>Score moyen de performance (évolution)</w:t>
            </w:r>
            <w:r w:rsidR="00535CD1" w:rsidRPr="00326C84">
              <w:rPr>
                <w:rFonts w:ascii="Calibri" w:hAnsi="Calibri" w:cs="Arial"/>
                <w:sz w:val="20"/>
                <w:szCs w:val="22"/>
                <w:lang w:eastAsia="en-US"/>
              </w:rPr>
              <w:t>.</w:t>
            </w:r>
          </w:p>
        </w:tc>
      </w:tr>
      <w:tr w:rsidR="00841E25" w:rsidRPr="00326C84" w:rsidTr="00015EB6">
        <w:trPr>
          <w:trHeight w:val="1409"/>
        </w:trPr>
        <w:tc>
          <w:tcPr>
            <w:tcW w:w="2127" w:type="dxa"/>
            <w:vAlign w:val="center"/>
          </w:tcPr>
          <w:p w:rsidR="00841E25" w:rsidRPr="00326C84" w:rsidRDefault="00841E25" w:rsidP="00B308E6">
            <w:pPr>
              <w:jc w:val="left"/>
              <w:rPr>
                <w:rFonts w:cs="Calibri"/>
                <w:b/>
              </w:rPr>
            </w:pPr>
            <w:r w:rsidRPr="00326C84">
              <w:rPr>
                <w:rFonts w:cs="Calibri"/>
                <w:b/>
              </w:rPr>
              <w:t>Indicateurs d’impact du LoCAL-</w:t>
            </w:r>
            <w:r w:rsidR="00A6313D" w:rsidRPr="00326C84">
              <w:rPr>
                <w:rFonts w:cs="Calibri"/>
                <w:b/>
              </w:rPr>
              <w:t>Niger</w:t>
            </w:r>
          </w:p>
        </w:tc>
        <w:tc>
          <w:tcPr>
            <w:tcW w:w="7007" w:type="dxa"/>
          </w:tcPr>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Part des ressources communales totales consacrée au financement de mesures ACC;</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 xml:space="preserve">Niveau d’exécution du </w:t>
            </w:r>
            <w:r w:rsidR="00A6313D" w:rsidRPr="00326C84">
              <w:rPr>
                <w:rFonts w:ascii="Calibri" w:hAnsi="Calibri" w:cs="Calibri"/>
                <w:sz w:val="20"/>
                <w:szCs w:val="22"/>
                <w:lang w:eastAsia="en-US"/>
              </w:rPr>
              <w:t>programme</w:t>
            </w:r>
            <w:r w:rsidRPr="00326C84">
              <w:rPr>
                <w:rFonts w:ascii="Calibri" w:hAnsi="Calibri" w:cs="Calibri"/>
                <w:sz w:val="20"/>
                <w:szCs w:val="22"/>
                <w:lang w:eastAsia="en-US"/>
              </w:rPr>
              <w:t xml:space="preserve"> local d’adaptation aux CC ;</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 xml:space="preserve">Nombre d’infrastructures </w:t>
            </w:r>
            <w:r w:rsidR="00A6313D" w:rsidRPr="00326C84">
              <w:rPr>
                <w:rFonts w:ascii="Calibri" w:hAnsi="Calibri" w:cs="Calibri"/>
                <w:sz w:val="20"/>
                <w:szCs w:val="22"/>
                <w:lang w:eastAsia="en-US"/>
              </w:rPr>
              <w:t>‘acclimatées’</w:t>
            </w:r>
            <w:r w:rsidRPr="00326C84">
              <w:rPr>
                <w:rFonts w:ascii="Calibri" w:hAnsi="Calibri" w:cs="Calibri"/>
                <w:sz w:val="20"/>
                <w:szCs w:val="22"/>
                <w:lang w:eastAsia="en-US"/>
              </w:rPr>
              <w:t xml:space="preserve"> construites</w:t>
            </w:r>
            <w:r w:rsidR="00535CD1" w:rsidRPr="00326C84">
              <w:rPr>
                <w:rFonts w:ascii="Calibri" w:hAnsi="Calibri" w:cs="Calibri"/>
                <w:sz w:val="20"/>
                <w:szCs w:val="22"/>
                <w:lang w:eastAsia="en-US"/>
              </w:rPr>
              <w:t> ;</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Evolution de la superficie du couvert végétal</w:t>
            </w:r>
            <w:r w:rsidR="00535CD1" w:rsidRPr="00326C84">
              <w:rPr>
                <w:rFonts w:ascii="Calibri" w:hAnsi="Calibri" w:cs="Calibri"/>
                <w:sz w:val="20"/>
                <w:szCs w:val="22"/>
                <w:lang w:eastAsia="en-US"/>
              </w:rPr>
              <w:t> ;</w:t>
            </w:r>
            <w:r w:rsidRPr="00326C84">
              <w:rPr>
                <w:rFonts w:ascii="Calibri" w:hAnsi="Calibri" w:cs="Calibri"/>
                <w:sz w:val="20"/>
                <w:szCs w:val="22"/>
                <w:lang w:eastAsia="en-US"/>
              </w:rPr>
              <w:t> </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Nombre de cultures de contre saisons promues ;</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 xml:space="preserve">Nombre de </w:t>
            </w:r>
            <w:r w:rsidR="005F4422" w:rsidRPr="00326C84">
              <w:rPr>
                <w:rFonts w:ascii="Calibri" w:hAnsi="Calibri" w:cs="Calibri"/>
                <w:sz w:val="20"/>
                <w:szCs w:val="22"/>
                <w:lang w:eastAsia="en-US"/>
              </w:rPr>
              <w:t>mares</w:t>
            </w:r>
            <w:r w:rsidRPr="00326C84">
              <w:rPr>
                <w:rFonts w:ascii="Calibri" w:hAnsi="Calibri" w:cs="Calibri"/>
                <w:sz w:val="20"/>
                <w:szCs w:val="22"/>
                <w:lang w:eastAsia="en-US"/>
              </w:rPr>
              <w:t xml:space="preserve"> aménagé</w:t>
            </w:r>
            <w:r w:rsidR="005F4422" w:rsidRPr="00326C84">
              <w:rPr>
                <w:rFonts w:ascii="Calibri" w:hAnsi="Calibri" w:cs="Calibri"/>
                <w:sz w:val="20"/>
                <w:szCs w:val="22"/>
                <w:lang w:eastAsia="en-US"/>
              </w:rPr>
              <w:t>e</w:t>
            </w:r>
            <w:r w:rsidRPr="00326C84">
              <w:rPr>
                <w:rFonts w:ascii="Calibri" w:hAnsi="Calibri" w:cs="Calibri"/>
                <w:sz w:val="20"/>
                <w:szCs w:val="22"/>
                <w:lang w:eastAsia="en-US"/>
              </w:rPr>
              <w:t>s ;</w:t>
            </w:r>
          </w:p>
          <w:p w:rsidR="00841E25" w:rsidRPr="00326C84" w:rsidRDefault="00841E25" w:rsidP="00B255B9">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Proportion des paysans utilisant les semences améliorées ;</w:t>
            </w:r>
          </w:p>
          <w:p w:rsidR="00841E25" w:rsidRPr="00536946" w:rsidRDefault="00841E25" w:rsidP="00536946">
            <w:pPr>
              <w:pStyle w:val="ListParagraph"/>
              <w:numPr>
                <w:ilvl w:val="0"/>
                <w:numId w:val="49"/>
              </w:numPr>
              <w:rPr>
                <w:rFonts w:ascii="Calibri" w:hAnsi="Calibri" w:cs="Calibri"/>
                <w:sz w:val="20"/>
                <w:szCs w:val="22"/>
                <w:lang w:eastAsia="en-US"/>
              </w:rPr>
            </w:pPr>
            <w:r w:rsidRPr="00326C84">
              <w:rPr>
                <w:rFonts w:ascii="Calibri" w:hAnsi="Calibri" w:cs="Calibri"/>
                <w:sz w:val="20"/>
                <w:szCs w:val="22"/>
                <w:lang w:eastAsia="en-US"/>
              </w:rPr>
              <w:t>Nombre de marchés ruraux promus ;</w:t>
            </w:r>
          </w:p>
        </w:tc>
      </w:tr>
    </w:tbl>
    <w:p w:rsidR="00756182" w:rsidRPr="00326C84" w:rsidRDefault="00756182" w:rsidP="00C93382"/>
    <w:p w:rsidR="00ED31F7" w:rsidRPr="006F264B" w:rsidRDefault="00536946" w:rsidP="00C93382">
      <w:pPr>
        <w:rPr>
          <w:b/>
        </w:rPr>
      </w:pPr>
      <w:r w:rsidRPr="006F264B">
        <w:rPr>
          <w:b/>
        </w:rPr>
        <w:t xml:space="preserve">NB : </w:t>
      </w:r>
      <w:r w:rsidR="00ED31F7" w:rsidRPr="006F264B">
        <w:rPr>
          <w:b/>
        </w:rPr>
        <w:t>L’ampleur des activités de suivi évaluation requiert le renforcement du secrétariat du Comité Technique LoCAL par un</w:t>
      </w:r>
      <w:r w:rsidR="00604A93" w:rsidRPr="006F264B">
        <w:rPr>
          <w:b/>
        </w:rPr>
        <w:t>/une</w:t>
      </w:r>
      <w:r w:rsidR="00ED31F7" w:rsidRPr="006F264B">
        <w:rPr>
          <w:b/>
        </w:rPr>
        <w:t xml:space="preserve"> spécialiste de suivi évaluation</w:t>
      </w:r>
    </w:p>
    <w:p w:rsidR="009B4199" w:rsidRPr="00326C84" w:rsidRDefault="009B4199" w:rsidP="00C93382">
      <w:pPr>
        <w:rPr>
          <w:b/>
        </w:rPr>
      </w:pPr>
    </w:p>
    <w:p w:rsidR="00756182" w:rsidRPr="00326C84" w:rsidRDefault="008A4C87" w:rsidP="00C93382">
      <w:pPr>
        <w:rPr>
          <w:b/>
        </w:rPr>
      </w:pPr>
      <w:r w:rsidRPr="00326C84">
        <w:rPr>
          <w:b/>
        </w:rPr>
        <w:t xml:space="preserve">6.2 - </w:t>
      </w:r>
      <w:r w:rsidR="00C93382" w:rsidRPr="00326C84">
        <w:rPr>
          <w:b/>
        </w:rPr>
        <w:t>Feuille de Route</w:t>
      </w:r>
    </w:p>
    <w:p w:rsidR="00945EBA" w:rsidRPr="00326C84" w:rsidRDefault="00945EBA" w:rsidP="00C93382"/>
    <w:p w:rsidR="00945EBA" w:rsidRPr="00326C84" w:rsidRDefault="00945EBA" w:rsidP="005F4422">
      <w:r w:rsidRPr="00326C84">
        <w:t>La feuille de route ci-après énumère les principales décisions et mesures à prendre pour la finalisation de la formulation de l’initiative LoCAL-</w:t>
      </w:r>
      <w:r w:rsidR="005F4422" w:rsidRPr="00326C84">
        <w:t>Niger</w:t>
      </w:r>
      <w:r w:rsidRPr="00326C84">
        <w:t xml:space="preserve"> et le démarrage des premières activités d’exécution du pilote : </w:t>
      </w:r>
    </w:p>
    <w:bookmarkEnd w:id="1"/>
    <w:p w:rsidR="00460F6F" w:rsidRPr="00326C84" w:rsidRDefault="00460F6F" w:rsidP="00460F6F">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276"/>
        <w:gridCol w:w="850"/>
        <w:gridCol w:w="2755"/>
      </w:tblGrid>
      <w:tr w:rsidR="00460F6F" w:rsidRPr="00326C84" w:rsidTr="00CA35C3">
        <w:tc>
          <w:tcPr>
            <w:tcW w:w="9134" w:type="dxa"/>
            <w:gridSpan w:val="4"/>
            <w:tcBorders>
              <w:top w:val="single" w:sz="4" w:space="0" w:color="auto"/>
              <w:left w:val="single" w:sz="4" w:space="0" w:color="auto"/>
              <w:bottom w:val="single" w:sz="4" w:space="0" w:color="auto"/>
              <w:right w:val="single" w:sz="4" w:space="0" w:color="auto"/>
            </w:tcBorders>
            <w:shd w:val="clear" w:color="auto" w:fill="auto"/>
          </w:tcPr>
          <w:p w:rsidR="00460F6F" w:rsidRPr="00326C84" w:rsidRDefault="00B10579" w:rsidP="00CA35C3">
            <w:pPr>
              <w:jc w:val="center"/>
              <w:rPr>
                <w:b/>
              </w:rPr>
            </w:pPr>
            <w:r w:rsidRPr="00326C84">
              <w:rPr>
                <w:bCs/>
              </w:rPr>
              <w:t>Tableau No 8</w:t>
            </w:r>
            <w:r w:rsidR="00460F6F" w:rsidRPr="00326C84">
              <w:rPr>
                <w:b/>
              </w:rPr>
              <w:t>: Feuille de Route</w:t>
            </w:r>
          </w:p>
        </w:tc>
      </w:tr>
      <w:tr w:rsidR="00460F6F" w:rsidRPr="00326C84" w:rsidTr="00CA35C3">
        <w:tc>
          <w:tcPr>
            <w:tcW w:w="4253" w:type="dxa"/>
            <w:tcBorders>
              <w:top w:val="single" w:sz="4" w:space="0" w:color="auto"/>
              <w:left w:val="single" w:sz="4" w:space="0" w:color="auto"/>
              <w:bottom w:val="single" w:sz="4" w:space="0" w:color="auto"/>
              <w:right w:val="single" w:sz="4" w:space="0" w:color="auto"/>
            </w:tcBorders>
            <w:shd w:val="clear" w:color="auto" w:fill="D9D9D9"/>
            <w:hideMark/>
          </w:tcPr>
          <w:p w:rsidR="00460F6F" w:rsidRPr="00326C84" w:rsidRDefault="00460F6F" w:rsidP="00CA35C3">
            <w:pPr>
              <w:jc w:val="center"/>
              <w:rPr>
                <w:b/>
              </w:rPr>
            </w:pPr>
            <w:r w:rsidRPr="00326C84">
              <w:rPr>
                <w:b/>
              </w:rPr>
              <w:t>Activité</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460F6F" w:rsidRPr="00326C84" w:rsidRDefault="00460F6F" w:rsidP="00CA35C3">
            <w:pPr>
              <w:jc w:val="center"/>
              <w:rPr>
                <w:b/>
              </w:rPr>
            </w:pPr>
            <w:r w:rsidRPr="00326C84">
              <w:rPr>
                <w:b/>
              </w:rPr>
              <w:t>2014</w:t>
            </w:r>
          </w:p>
        </w:tc>
        <w:tc>
          <w:tcPr>
            <w:tcW w:w="850" w:type="dxa"/>
            <w:tcBorders>
              <w:top w:val="single" w:sz="4" w:space="0" w:color="auto"/>
              <w:left w:val="single" w:sz="4" w:space="0" w:color="auto"/>
              <w:bottom w:val="single" w:sz="4" w:space="0" w:color="auto"/>
              <w:right w:val="single" w:sz="4" w:space="0" w:color="auto"/>
            </w:tcBorders>
            <w:shd w:val="clear" w:color="auto" w:fill="D9D9D9"/>
            <w:hideMark/>
          </w:tcPr>
          <w:p w:rsidR="00460F6F" w:rsidRPr="00326C84" w:rsidRDefault="00460F6F" w:rsidP="00CA35C3">
            <w:pPr>
              <w:jc w:val="center"/>
              <w:rPr>
                <w:b/>
              </w:rPr>
            </w:pPr>
            <w:r w:rsidRPr="00326C84">
              <w:rPr>
                <w:b/>
              </w:rPr>
              <w:t>2015</w:t>
            </w:r>
          </w:p>
        </w:tc>
        <w:tc>
          <w:tcPr>
            <w:tcW w:w="2755" w:type="dxa"/>
            <w:tcBorders>
              <w:top w:val="single" w:sz="4" w:space="0" w:color="auto"/>
              <w:left w:val="single" w:sz="4" w:space="0" w:color="auto"/>
              <w:bottom w:val="single" w:sz="4" w:space="0" w:color="auto"/>
              <w:right w:val="single" w:sz="4" w:space="0" w:color="auto"/>
            </w:tcBorders>
            <w:shd w:val="clear" w:color="auto" w:fill="D9D9D9"/>
            <w:hideMark/>
          </w:tcPr>
          <w:p w:rsidR="00460F6F" w:rsidRPr="00326C84" w:rsidRDefault="00460F6F" w:rsidP="00CA35C3">
            <w:pPr>
              <w:jc w:val="center"/>
              <w:rPr>
                <w:b/>
              </w:rPr>
            </w:pPr>
            <w:r w:rsidRPr="00326C84">
              <w:rPr>
                <w:b/>
              </w:rPr>
              <w:t>Institution en Charge</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Finalisation des modalités du LoCAL-Niger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Fin Juillet</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UNCDF</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 xml:space="preserve">Approbation des modalités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Août</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ED31F7" w:rsidP="00157FE9">
            <w:pPr>
              <w:pStyle w:val="NoSpacing1"/>
            </w:pPr>
            <w:r w:rsidRPr="00E82D95">
              <w:t xml:space="preserve"> Gouvernement</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Signature du Protocole d’Accord</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Août</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MESUDD- UNCDF</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 xml:space="preserve">Mise en place des Equipes d’Appui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Septembre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Comité LoCAL-Niger</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Ouverture du Compte Bancaire LoCAL</w:t>
            </w:r>
          </w:p>
        </w:tc>
        <w:tc>
          <w:tcPr>
            <w:tcW w:w="1276"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Septembre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Comité LoCAL-Niger</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Atelier de lancement du LoCAL-Niger</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Septembre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 xml:space="preserve">UNCDF/Comité LoCAL </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Signature Lettre d'Engagement par les Communes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Octobre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Maire, Conseil Municipal</w:t>
            </w:r>
            <w:r w:rsidR="00ED31F7" w:rsidRPr="00E82D95">
              <w:t>,</w:t>
            </w:r>
            <w:r w:rsidR="00A319BE" w:rsidRPr="00E82D95">
              <w:t xml:space="preserve"> </w:t>
            </w:r>
            <w:r w:rsidRPr="00E82D95">
              <w:t>Comité LoCAL</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Virement des fonds au compte LoCAL</w:t>
            </w:r>
          </w:p>
        </w:tc>
        <w:tc>
          <w:tcPr>
            <w:tcW w:w="1276"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Octobre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UNCDF</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Vérification des conditions minimales (2015)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Novembre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Equipes d’Appui/Comité LoCAL</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Notification des dotations LoCAL aux communes</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Novembre</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Comité LoCAL-Niger</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 xml:space="preserve">Préparation du programme d’utilisation de la dotation LoCAL </w:t>
            </w:r>
          </w:p>
        </w:tc>
        <w:tc>
          <w:tcPr>
            <w:tcW w:w="1276"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Nov. – Dec.</w:t>
            </w:r>
          </w:p>
        </w:tc>
        <w:tc>
          <w:tcPr>
            <w:tcW w:w="850"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Maire, Conseil Municipal, Equipes d’Appui</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Mission mise en route du LoCAL-Niger</w:t>
            </w:r>
          </w:p>
        </w:tc>
        <w:tc>
          <w:tcPr>
            <w:tcW w:w="1276"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r w:rsidRPr="00E82D95">
              <w:t>Décembre</w:t>
            </w:r>
          </w:p>
        </w:tc>
        <w:tc>
          <w:tcPr>
            <w:tcW w:w="850"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UNCDF</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8F7A7E" w:rsidP="00157FE9">
            <w:pPr>
              <w:pStyle w:val="NoSpacing1"/>
            </w:pPr>
            <w:r w:rsidRPr="00E82D95">
              <w:t>Vérification des</w:t>
            </w:r>
            <w:r w:rsidR="00460F6F" w:rsidRPr="00E82D95">
              <w:t xml:space="preserve"> déclencheur</w:t>
            </w:r>
            <w:r w:rsidRPr="00E82D95">
              <w:t xml:space="preserve">s </w:t>
            </w:r>
            <w:r w:rsidR="00460F6F" w:rsidRPr="00E82D95">
              <w:t>de décaissement</w:t>
            </w:r>
          </w:p>
        </w:tc>
        <w:tc>
          <w:tcPr>
            <w:tcW w:w="1276"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850"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Janvier</w:t>
            </w: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 xml:space="preserve">Equipes d’Appui </w:t>
            </w:r>
            <w:r w:rsidR="008F7A7E" w:rsidRPr="00E82D95">
              <w:t>/</w:t>
            </w:r>
            <w:r w:rsidRPr="00E82D95">
              <w:t>Comité LoCAL-Niger</w:t>
            </w:r>
          </w:p>
        </w:tc>
      </w:tr>
      <w:tr w:rsidR="008F7A7E" w:rsidRPr="00326C84" w:rsidTr="00CA35C3">
        <w:tc>
          <w:tcPr>
            <w:tcW w:w="4253"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Décaissement 1ere tranche des dotations LoCAL aux communes</w:t>
            </w:r>
          </w:p>
        </w:tc>
        <w:tc>
          <w:tcPr>
            <w:tcW w:w="1276" w:type="dxa"/>
            <w:tcBorders>
              <w:top w:val="single" w:sz="4" w:space="0" w:color="auto"/>
              <w:left w:val="single" w:sz="4" w:space="0" w:color="auto"/>
              <w:bottom w:val="single" w:sz="4" w:space="0" w:color="auto"/>
              <w:right w:val="single" w:sz="4" w:space="0" w:color="auto"/>
            </w:tcBorders>
            <w:vAlign w:val="center"/>
          </w:tcPr>
          <w:p w:rsidR="00460F6F" w:rsidRPr="00E82D95" w:rsidRDefault="00460F6F" w:rsidP="00157FE9">
            <w:pPr>
              <w:pStyle w:val="NoSpacing1"/>
            </w:pPr>
          </w:p>
        </w:tc>
        <w:tc>
          <w:tcPr>
            <w:tcW w:w="850"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Janvier</w:t>
            </w:r>
          </w:p>
        </w:tc>
        <w:tc>
          <w:tcPr>
            <w:tcW w:w="2755" w:type="dxa"/>
            <w:tcBorders>
              <w:top w:val="single" w:sz="4" w:space="0" w:color="auto"/>
              <w:left w:val="single" w:sz="4" w:space="0" w:color="auto"/>
              <w:bottom w:val="single" w:sz="4" w:space="0" w:color="auto"/>
              <w:right w:val="single" w:sz="4" w:space="0" w:color="auto"/>
            </w:tcBorders>
            <w:vAlign w:val="center"/>
            <w:hideMark/>
          </w:tcPr>
          <w:p w:rsidR="00460F6F" w:rsidRPr="00E82D95" w:rsidRDefault="00460F6F" w:rsidP="00157FE9">
            <w:pPr>
              <w:pStyle w:val="NoSpacing1"/>
            </w:pPr>
            <w:r w:rsidRPr="00E82D95">
              <w:t>Comité LoCAL-Niger</w:t>
            </w:r>
          </w:p>
        </w:tc>
      </w:tr>
    </w:tbl>
    <w:p w:rsidR="00536946" w:rsidRDefault="00536946" w:rsidP="00536946">
      <w:pPr>
        <w:pStyle w:val="NoSpacing"/>
      </w:pPr>
    </w:p>
    <w:p w:rsidR="009B04AF" w:rsidRPr="00326C84" w:rsidRDefault="009B04AF" w:rsidP="00616392">
      <w:pPr>
        <w:pStyle w:val="Heading2"/>
        <w:numPr>
          <w:ilvl w:val="0"/>
          <w:numId w:val="2"/>
        </w:numPr>
        <w:rPr>
          <w:rFonts w:ascii="Calibri" w:hAnsi="Calibri"/>
          <w:color w:val="auto"/>
        </w:rPr>
      </w:pPr>
      <w:r w:rsidRPr="00326C84">
        <w:rPr>
          <w:rFonts w:ascii="Calibri" w:hAnsi="Calibri"/>
          <w:color w:val="auto"/>
        </w:rPr>
        <w:t>Risques</w:t>
      </w:r>
    </w:p>
    <w:p w:rsidR="00587834" w:rsidRPr="00326C84" w:rsidRDefault="00587834" w:rsidP="00587834"/>
    <w:p w:rsidR="00305F86" w:rsidRPr="00326C84" w:rsidRDefault="00992E04" w:rsidP="00157FE9">
      <w:pPr>
        <w:pStyle w:val="NoSpacing1"/>
      </w:pPr>
      <w:r w:rsidRPr="00326C84">
        <w:t xml:space="preserve">La mise en œuvre de l’initiative LoCAL-Niger </w:t>
      </w:r>
      <w:r w:rsidR="00B46CA7" w:rsidRPr="00326C84">
        <w:t xml:space="preserve">pourrait être affectée par certains risques qu’il convient d’identifier et d’y apporter des mesures d’atténuation adéquates au moment opportun : </w:t>
      </w:r>
    </w:p>
    <w:p w:rsidR="00016D75" w:rsidRPr="00326C84" w:rsidRDefault="00016D75" w:rsidP="00016D75"/>
    <w:p w:rsidR="00016D75" w:rsidRPr="00326C84" w:rsidRDefault="00016D75" w:rsidP="00016D75">
      <w:r w:rsidRPr="00326C84">
        <w:rPr>
          <w:u w:val="single"/>
        </w:rPr>
        <w:t>Risques d’ordre opérationnel</w:t>
      </w:r>
      <w:r w:rsidRPr="00326C84">
        <w:t> :</w:t>
      </w:r>
    </w:p>
    <w:p w:rsidR="00B46CA7" w:rsidRPr="00326C84" w:rsidRDefault="00B46CA7" w:rsidP="00B46CA7"/>
    <w:p w:rsidR="008B7F52" w:rsidRPr="00326C84" w:rsidRDefault="00996FC9" w:rsidP="00B46CA7">
      <w:r w:rsidRPr="00326C84">
        <w:t xml:space="preserve">Ces risques ont trait </w:t>
      </w:r>
      <w:r w:rsidR="008B7F52" w:rsidRPr="00326C84">
        <w:t>la capacité ou non des communes pilotes à :</w:t>
      </w:r>
    </w:p>
    <w:p w:rsidR="00016D75" w:rsidRPr="00326C84" w:rsidRDefault="008B7F52" w:rsidP="00B255B9">
      <w:pPr>
        <w:pStyle w:val="ListParagraph"/>
        <w:numPr>
          <w:ilvl w:val="0"/>
          <w:numId w:val="68"/>
        </w:numPr>
        <w:rPr>
          <w:rFonts w:ascii="Calibri" w:hAnsi="Calibri"/>
          <w:sz w:val="22"/>
          <w:szCs w:val="22"/>
        </w:rPr>
      </w:pPr>
      <w:r w:rsidRPr="00326C84">
        <w:rPr>
          <w:rFonts w:ascii="Calibri" w:hAnsi="Calibri"/>
          <w:sz w:val="22"/>
          <w:szCs w:val="22"/>
        </w:rPr>
        <w:t>bien concevoir, techniquement, les mesures d’adaptation au changement climatique qu’elles comptent mettre en œuvre grâce au financement LoCAL, notamment en ce qui concerne la prise l’appréciation des impacts d’ordre environnemental, social ou foncier de l’implantation des infrastructures, et</w:t>
      </w:r>
    </w:p>
    <w:p w:rsidR="008B7F52" w:rsidRPr="00326C84" w:rsidRDefault="008B7F52" w:rsidP="00B255B9">
      <w:pPr>
        <w:pStyle w:val="ListParagraph"/>
        <w:numPr>
          <w:ilvl w:val="0"/>
          <w:numId w:val="68"/>
        </w:numPr>
        <w:rPr>
          <w:rFonts w:ascii="Calibri" w:hAnsi="Calibri"/>
          <w:sz w:val="22"/>
          <w:szCs w:val="22"/>
        </w:rPr>
      </w:pPr>
      <w:r w:rsidRPr="00326C84">
        <w:rPr>
          <w:rFonts w:ascii="Calibri" w:hAnsi="Calibri"/>
          <w:sz w:val="22"/>
          <w:szCs w:val="22"/>
        </w:rPr>
        <w:t xml:space="preserve">quand bien même les projets d’infrastructure ont été convenablement conçus, il y a toujours le risque que l’exécution des travaux ou </w:t>
      </w:r>
      <w:r w:rsidR="006452A5" w:rsidRPr="00326C84">
        <w:rPr>
          <w:rFonts w:ascii="Calibri" w:hAnsi="Calibri"/>
          <w:sz w:val="22"/>
          <w:szCs w:val="22"/>
        </w:rPr>
        <w:t xml:space="preserve">la fourniture </w:t>
      </w:r>
      <w:r w:rsidRPr="00326C84">
        <w:rPr>
          <w:rFonts w:ascii="Calibri" w:hAnsi="Calibri"/>
          <w:sz w:val="22"/>
          <w:szCs w:val="22"/>
        </w:rPr>
        <w:t xml:space="preserve">des services ne soit pas conforme </w:t>
      </w:r>
      <w:r w:rsidR="0021378C" w:rsidRPr="00326C84">
        <w:rPr>
          <w:rFonts w:ascii="Calibri" w:hAnsi="Calibri"/>
          <w:sz w:val="22"/>
          <w:szCs w:val="22"/>
        </w:rPr>
        <w:t>aux prescriptions</w:t>
      </w:r>
      <w:r w:rsidR="009C2BDF" w:rsidRPr="00326C84">
        <w:rPr>
          <w:rFonts w:ascii="Calibri" w:hAnsi="Calibri"/>
          <w:sz w:val="22"/>
          <w:szCs w:val="22"/>
        </w:rPr>
        <w:t xml:space="preserve"> techniques </w:t>
      </w:r>
      <w:r w:rsidR="00A740D4" w:rsidRPr="00326C84">
        <w:rPr>
          <w:rFonts w:ascii="Calibri" w:hAnsi="Calibri"/>
          <w:sz w:val="22"/>
          <w:szCs w:val="22"/>
        </w:rPr>
        <w:t xml:space="preserve">ou entravée par l’indisponibilité des intrants nécessaires ou d'entrepreneurs </w:t>
      </w:r>
      <w:r w:rsidR="006452A5" w:rsidRPr="00326C84">
        <w:rPr>
          <w:rFonts w:ascii="Calibri" w:hAnsi="Calibri"/>
          <w:sz w:val="22"/>
          <w:szCs w:val="22"/>
        </w:rPr>
        <w:t xml:space="preserve">de proximité </w:t>
      </w:r>
      <w:r w:rsidR="00A740D4" w:rsidRPr="00326C84">
        <w:rPr>
          <w:rFonts w:ascii="Calibri" w:hAnsi="Calibri"/>
          <w:sz w:val="22"/>
          <w:szCs w:val="22"/>
        </w:rPr>
        <w:t>qualifiés.</w:t>
      </w:r>
    </w:p>
    <w:p w:rsidR="00016D75" w:rsidRPr="00326C84" w:rsidRDefault="00016D75" w:rsidP="00B46CA7"/>
    <w:p w:rsidR="0021378C" w:rsidRPr="00326C84" w:rsidRDefault="0021378C" w:rsidP="00B46CA7">
      <w:r w:rsidRPr="00326C84">
        <w:t>Les risques ci-dessus pourraient être atténués au moyen des mesures suivantes :</w:t>
      </w:r>
    </w:p>
    <w:p w:rsidR="00A319BE" w:rsidRPr="00326C84" w:rsidRDefault="00A319BE" w:rsidP="00B46CA7"/>
    <w:p w:rsidR="0021378C" w:rsidRPr="00326C84" w:rsidRDefault="00907293" w:rsidP="00B255B9">
      <w:pPr>
        <w:pStyle w:val="ListParagraph"/>
        <w:numPr>
          <w:ilvl w:val="0"/>
          <w:numId w:val="69"/>
        </w:numPr>
        <w:rPr>
          <w:rFonts w:ascii="Calibri" w:hAnsi="Calibri"/>
          <w:sz w:val="22"/>
          <w:szCs w:val="22"/>
        </w:rPr>
      </w:pPr>
      <w:r w:rsidRPr="00326C84">
        <w:rPr>
          <w:rFonts w:ascii="Calibri" w:hAnsi="Calibri"/>
          <w:sz w:val="22"/>
          <w:szCs w:val="22"/>
        </w:rPr>
        <w:t>Les a</w:t>
      </w:r>
      <w:r w:rsidR="0021378C" w:rsidRPr="00326C84">
        <w:rPr>
          <w:rFonts w:ascii="Calibri" w:hAnsi="Calibri"/>
          <w:sz w:val="22"/>
          <w:szCs w:val="22"/>
        </w:rPr>
        <w:t xml:space="preserve">gents techniques communaux </w:t>
      </w:r>
      <w:r w:rsidRPr="00326C84">
        <w:rPr>
          <w:rFonts w:ascii="Calibri" w:hAnsi="Calibri"/>
          <w:sz w:val="22"/>
          <w:szCs w:val="22"/>
        </w:rPr>
        <w:t xml:space="preserve">devront être </w:t>
      </w:r>
      <w:r w:rsidR="00CA6264" w:rsidRPr="00326C84">
        <w:rPr>
          <w:rFonts w:ascii="Calibri" w:hAnsi="Calibri"/>
          <w:sz w:val="22"/>
          <w:szCs w:val="22"/>
        </w:rPr>
        <w:t xml:space="preserve">mieux </w:t>
      </w:r>
      <w:r w:rsidRPr="00326C84">
        <w:rPr>
          <w:rFonts w:ascii="Calibri" w:hAnsi="Calibri"/>
          <w:sz w:val="22"/>
          <w:szCs w:val="22"/>
        </w:rPr>
        <w:t>mobilisés et davantage incités pour assister les c</w:t>
      </w:r>
      <w:r w:rsidR="0021378C" w:rsidRPr="00326C84">
        <w:rPr>
          <w:rFonts w:ascii="Calibri" w:hAnsi="Calibri"/>
          <w:sz w:val="22"/>
          <w:szCs w:val="22"/>
        </w:rPr>
        <w:t>ommun</w:t>
      </w:r>
      <w:r w:rsidRPr="00326C84">
        <w:rPr>
          <w:rFonts w:ascii="Calibri" w:hAnsi="Calibri"/>
          <w:sz w:val="22"/>
          <w:szCs w:val="22"/>
        </w:rPr>
        <w:t xml:space="preserve">es dans le montage des mesures </w:t>
      </w:r>
      <w:r w:rsidR="0021378C" w:rsidRPr="00326C84">
        <w:rPr>
          <w:rFonts w:ascii="Calibri" w:hAnsi="Calibri"/>
          <w:sz w:val="22"/>
          <w:szCs w:val="22"/>
        </w:rPr>
        <w:t>d’adaptation</w:t>
      </w:r>
      <w:r w:rsidRPr="00326C84">
        <w:rPr>
          <w:rFonts w:ascii="Calibri" w:hAnsi="Calibri"/>
          <w:sz w:val="22"/>
          <w:szCs w:val="22"/>
        </w:rPr>
        <w:t>, s’agissant plus particulièrement des considérations environnementale, sociale ou fonci</w:t>
      </w:r>
      <w:r w:rsidR="00CA6264" w:rsidRPr="00326C84">
        <w:rPr>
          <w:rFonts w:ascii="Calibri" w:hAnsi="Calibri"/>
          <w:sz w:val="22"/>
          <w:szCs w:val="22"/>
        </w:rPr>
        <w:t xml:space="preserve">ère, au besoin en sollicitant </w:t>
      </w:r>
      <w:r w:rsidR="00CA6264" w:rsidRPr="00326C84">
        <w:rPr>
          <w:rFonts w:ascii="Calibri" w:hAnsi="Calibri"/>
          <w:i/>
          <w:iCs/>
          <w:sz w:val="22"/>
          <w:szCs w:val="22"/>
        </w:rPr>
        <w:t>conseil et appui</w:t>
      </w:r>
      <w:r w:rsidR="009C2BDF" w:rsidRPr="00326C84">
        <w:rPr>
          <w:rFonts w:ascii="Calibri" w:hAnsi="Calibri"/>
          <w:sz w:val="22"/>
          <w:szCs w:val="22"/>
        </w:rPr>
        <w:t xml:space="preserve">(et éventuellement </w:t>
      </w:r>
      <w:r w:rsidR="009C2BDF" w:rsidRPr="00326C84">
        <w:rPr>
          <w:rFonts w:ascii="Calibri" w:hAnsi="Calibri"/>
          <w:i/>
          <w:iCs/>
          <w:sz w:val="22"/>
          <w:szCs w:val="22"/>
        </w:rPr>
        <w:t>validation technique</w:t>
      </w:r>
      <w:r w:rsidR="009C2BDF" w:rsidRPr="00326C84">
        <w:rPr>
          <w:rFonts w:ascii="Calibri" w:hAnsi="Calibri"/>
          <w:sz w:val="22"/>
          <w:szCs w:val="22"/>
        </w:rPr>
        <w:t xml:space="preserve">) </w:t>
      </w:r>
      <w:r w:rsidR="00CA6264" w:rsidRPr="00326C84">
        <w:rPr>
          <w:rFonts w:ascii="Calibri" w:hAnsi="Calibri"/>
          <w:sz w:val="22"/>
          <w:szCs w:val="22"/>
        </w:rPr>
        <w:t xml:space="preserve">auprès des leurs structures de tutelle au niveau du Département (services sectoriels déconcentrés) ; le coût de mobilisation des agents techniques communaux et éventuellement les services déconcentrés devra </w:t>
      </w:r>
      <w:r w:rsidR="009C2BDF" w:rsidRPr="00326C84">
        <w:rPr>
          <w:rFonts w:ascii="Calibri" w:hAnsi="Calibri"/>
          <w:sz w:val="22"/>
          <w:szCs w:val="22"/>
        </w:rPr>
        <w:t>être</w:t>
      </w:r>
      <w:r w:rsidR="00CA6264" w:rsidRPr="00326C84">
        <w:rPr>
          <w:rFonts w:ascii="Calibri" w:hAnsi="Calibri"/>
          <w:sz w:val="22"/>
          <w:szCs w:val="22"/>
        </w:rPr>
        <w:t xml:space="preserve"> considéré comme un élément du coût du projet ou de la mesure d’</w:t>
      </w:r>
      <w:r w:rsidR="009C2BDF" w:rsidRPr="00326C84">
        <w:rPr>
          <w:rFonts w:ascii="Calibri" w:hAnsi="Calibri"/>
          <w:sz w:val="22"/>
          <w:szCs w:val="22"/>
        </w:rPr>
        <w:t>adaptation ;</w:t>
      </w:r>
    </w:p>
    <w:p w:rsidR="00535CD1" w:rsidRPr="00326C84" w:rsidRDefault="00535CD1" w:rsidP="002D0157">
      <w:pPr>
        <w:pStyle w:val="ListParagraph"/>
        <w:ind w:left="360"/>
        <w:rPr>
          <w:rFonts w:ascii="Calibri" w:hAnsi="Calibri"/>
          <w:sz w:val="22"/>
          <w:szCs w:val="22"/>
        </w:rPr>
      </w:pPr>
    </w:p>
    <w:p w:rsidR="00CC0F82" w:rsidRPr="00326C84" w:rsidRDefault="00CC0F82" w:rsidP="00B255B9">
      <w:pPr>
        <w:pStyle w:val="ListParagraph"/>
        <w:numPr>
          <w:ilvl w:val="0"/>
          <w:numId w:val="69"/>
        </w:numPr>
        <w:rPr>
          <w:rFonts w:ascii="Calibri" w:hAnsi="Calibri"/>
          <w:sz w:val="22"/>
          <w:szCs w:val="22"/>
        </w:rPr>
      </w:pPr>
      <w:r w:rsidRPr="00326C84">
        <w:rPr>
          <w:rFonts w:ascii="Calibri" w:hAnsi="Calibri"/>
          <w:sz w:val="22"/>
          <w:szCs w:val="22"/>
        </w:rPr>
        <w:t xml:space="preserve">Egalement, l’on pourrait astreindre les communes à l’obligation de soumettre </w:t>
      </w:r>
      <w:r w:rsidR="0021378C" w:rsidRPr="00326C84">
        <w:rPr>
          <w:rFonts w:ascii="Calibri" w:hAnsi="Calibri"/>
          <w:sz w:val="22"/>
          <w:szCs w:val="22"/>
        </w:rPr>
        <w:t xml:space="preserve">les dossiers </w:t>
      </w:r>
      <w:r w:rsidRPr="00326C84">
        <w:rPr>
          <w:rFonts w:ascii="Calibri" w:hAnsi="Calibri"/>
          <w:sz w:val="22"/>
          <w:szCs w:val="22"/>
        </w:rPr>
        <w:t xml:space="preserve">techniques </w:t>
      </w:r>
      <w:r w:rsidR="0021378C" w:rsidRPr="00326C84">
        <w:rPr>
          <w:rFonts w:ascii="Calibri" w:hAnsi="Calibri"/>
          <w:sz w:val="22"/>
          <w:szCs w:val="22"/>
        </w:rPr>
        <w:t>de</w:t>
      </w:r>
      <w:r w:rsidRPr="00326C84">
        <w:rPr>
          <w:rFonts w:ascii="Calibri" w:hAnsi="Calibri"/>
          <w:sz w:val="22"/>
          <w:szCs w:val="22"/>
        </w:rPr>
        <w:t>s</w:t>
      </w:r>
      <w:r w:rsidR="0021378C" w:rsidRPr="00326C84">
        <w:rPr>
          <w:rFonts w:ascii="Calibri" w:hAnsi="Calibri"/>
          <w:sz w:val="22"/>
          <w:szCs w:val="22"/>
        </w:rPr>
        <w:t> </w:t>
      </w:r>
      <w:r w:rsidRPr="00326C84">
        <w:rPr>
          <w:rFonts w:ascii="Calibri" w:hAnsi="Calibri"/>
          <w:sz w:val="22"/>
          <w:szCs w:val="22"/>
        </w:rPr>
        <w:t>‘</w:t>
      </w:r>
      <w:r w:rsidR="0021378C" w:rsidRPr="00326C84">
        <w:rPr>
          <w:rFonts w:ascii="Calibri" w:hAnsi="Calibri"/>
          <w:sz w:val="22"/>
          <w:szCs w:val="22"/>
        </w:rPr>
        <w:t>projets</w:t>
      </w:r>
      <w:r w:rsidRPr="00326C84">
        <w:rPr>
          <w:rFonts w:ascii="Calibri" w:hAnsi="Calibri"/>
          <w:sz w:val="22"/>
          <w:szCs w:val="22"/>
        </w:rPr>
        <w:t xml:space="preserve"> LoCAL’ </w:t>
      </w:r>
      <w:r w:rsidR="0021378C" w:rsidRPr="00326C84">
        <w:rPr>
          <w:rFonts w:ascii="Calibri" w:hAnsi="Calibri"/>
          <w:sz w:val="22"/>
          <w:szCs w:val="22"/>
        </w:rPr>
        <w:t>au Comité Départemental d’</w:t>
      </w:r>
      <w:r w:rsidRPr="00326C84">
        <w:rPr>
          <w:rFonts w:ascii="Calibri" w:hAnsi="Calibri"/>
          <w:sz w:val="22"/>
          <w:szCs w:val="22"/>
        </w:rPr>
        <w:t>Approbation des Projets (CDAP) ;</w:t>
      </w:r>
    </w:p>
    <w:p w:rsidR="00535CD1" w:rsidRPr="00326C84" w:rsidRDefault="00535CD1" w:rsidP="00A319BE">
      <w:pPr>
        <w:pStyle w:val="ListParagraph"/>
        <w:ind w:left="0"/>
        <w:rPr>
          <w:rFonts w:ascii="Calibri" w:hAnsi="Calibri"/>
          <w:sz w:val="22"/>
          <w:szCs w:val="22"/>
        </w:rPr>
      </w:pPr>
    </w:p>
    <w:p w:rsidR="0021378C" w:rsidRPr="00326C84" w:rsidRDefault="00CC0F82" w:rsidP="00B255B9">
      <w:pPr>
        <w:pStyle w:val="ListParagraph"/>
        <w:numPr>
          <w:ilvl w:val="0"/>
          <w:numId w:val="69"/>
        </w:numPr>
        <w:rPr>
          <w:rFonts w:ascii="Calibri" w:hAnsi="Calibri"/>
          <w:sz w:val="22"/>
          <w:szCs w:val="22"/>
        </w:rPr>
      </w:pPr>
      <w:r w:rsidRPr="00326C84">
        <w:rPr>
          <w:rFonts w:ascii="Calibri" w:hAnsi="Calibri"/>
          <w:sz w:val="22"/>
          <w:szCs w:val="22"/>
        </w:rPr>
        <w:t>Enfin, les Equipes d’Appui pourront</w:t>
      </w:r>
      <w:r w:rsidR="0021378C" w:rsidRPr="00326C84">
        <w:rPr>
          <w:rFonts w:ascii="Calibri" w:hAnsi="Calibri"/>
          <w:sz w:val="22"/>
          <w:szCs w:val="22"/>
        </w:rPr>
        <w:t xml:space="preserve"> assure</w:t>
      </w:r>
      <w:r w:rsidRPr="00326C84">
        <w:rPr>
          <w:rFonts w:ascii="Calibri" w:hAnsi="Calibri"/>
          <w:sz w:val="22"/>
          <w:szCs w:val="22"/>
        </w:rPr>
        <w:t>r</w:t>
      </w:r>
      <w:r w:rsidR="0021378C" w:rsidRPr="00326C84">
        <w:rPr>
          <w:rFonts w:ascii="Calibri" w:hAnsi="Calibri"/>
          <w:sz w:val="22"/>
          <w:szCs w:val="22"/>
        </w:rPr>
        <w:t xml:space="preserve"> le suivi de la bonne exécution des mesures d’adaptation </w:t>
      </w:r>
      <w:r w:rsidRPr="00326C84">
        <w:rPr>
          <w:rFonts w:ascii="Calibri" w:hAnsi="Calibri"/>
          <w:sz w:val="22"/>
          <w:szCs w:val="22"/>
        </w:rPr>
        <w:t>engagées par les communes, et apporter, le cas échéant conseil et appui.</w:t>
      </w:r>
    </w:p>
    <w:p w:rsidR="0021378C" w:rsidRPr="00326C84" w:rsidRDefault="0021378C" w:rsidP="00B46CA7"/>
    <w:p w:rsidR="0021378C" w:rsidRPr="00326C84" w:rsidRDefault="00CC0F82" w:rsidP="00B46CA7">
      <w:pPr>
        <w:rPr>
          <w:u w:val="single"/>
        </w:rPr>
      </w:pPr>
      <w:r w:rsidRPr="00326C84">
        <w:rPr>
          <w:u w:val="single"/>
        </w:rPr>
        <w:t>Risques d’ordre fiduciaire (financier)</w:t>
      </w:r>
    </w:p>
    <w:p w:rsidR="00CC0F82" w:rsidRPr="00326C84" w:rsidRDefault="00CC0F82" w:rsidP="00B46CA7"/>
    <w:p w:rsidR="00CC0F82" w:rsidRPr="00326C84" w:rsidRDefault="003A750C" w:rsidP="00BD7404">
      <w:r w:rsidRPr="00326C84">
        <w:t xml:space="preserve">Il s’agit ici des risques liés à la gestion des fonds provenant de la subvention LoCAL et le respect par les communes des règles d’intégrité </w:t>
      </w:r>
      <w:r w:rsidR="00BD7404" w:rsidRPr="00326C84">
        <w:t>budgétaire et comptable</w:t>
      </w:r>
      <w:r w:rsidRPr="00326C84">
        <w:t>, plus particulièrement </w:t>
      </w:r>
      <w:r w:rsidR="00BD7404" w:rsidRPr="00326C84">
        <w:t xml:space="preserve">(i) la possible </w:t>
      </w:r>
      <w:r w:rsidR="0081307A" w:rsidRPr="00326C84">
        <w:t>a</w:t>
      </w:r>
      <w:r w:rsidR="00CC0F82" w:rsidRPr="00326C84">
        <w:t xml:space="preserve">ffectation </w:t>
      </w:r>
      <w:r w:rsidR="003B5950" w:rsidRPr="00326C84">
        <w:t>des fonds</w:t>
      </w:r>
      <w:r w:rsidR="00CC0F82" w:rsidRPr="00326C84">
        <w:t xml:space="preserve"> à des activités </w:t>
      </w:r>
      <w:r w:rsidR="003B5950" w:rsidRPr="00326C84">
        <w:t xml:space="preserve">ou dépenses </w:t>
      </w:r>
      <w:r w:rsidR="00CC0F82" w:rsidRPr="00326C84">
        <w:t>non éligibles</w:t>
      </w:r>
      <w:r w:rsidR="003B5950" w:rsidRPr="00326C84">
        <w:t xml:space="preserve"> au financement par la subvention LoCAL</w:t>
      </w:r>
      <w:r w:rsidR="00BD7404" w:rsidRPr="00326C84">
        <w:t>, et t</w:t>
      </w:r>
      <w:r w:rsidR="00CC0F82" w:rsidRPr="00326C84">
        <w:t xml:space="preserve">raçabilité </w:t>
      </w:r>
      <w:r w:rsidR="003B5950" w:rsidRPr="00326C84">
        <w:t xml:space="preserve">incertaine </w:t>
      </w:r>
      <w:r w:rsidR="00CC0F82" w:rsidRPr="00326C84">
        <w:t>de l’utilisation des fonds</w:t>
      </w:r>
      <w:r w:rsidR="003B5950" w:rsidRPr="00326C84">
        <w:t>.</w:t>
      </w:r>
    </w:p>
    <w:p w:rsidR="00CC0F82" w:rsidRPr="00326C84" w:rsidRDefault="00CC0F82" w:rsidP="00B46CA7"/>
    <w:p w:rsidR="003B5950" w:rsidRPr="00326C84" w:rsidRDefault="003B5950" w:rsidP="00B46CA7">
      <w:r w:rsidRPr="00326C84">
        <w:t>Ces risques pourraient être modérés au moyen des mesures suivantes :</w:t>
      </w:r>
    </w:p>
    <w:p w:rsidR="00BC7248" w:rsidRPr="00326C84" w:rsidRDefault="00BD7404" w:rsidP="00B255B9">
      <w:pPr>
        <w:numPr>
          <w:ilvl w:val="0"/>
          <w:numId w:val="67"/>
        </w:numPr>
        <w:rPr>
          <w:szCs w:val="20"/>
        </w:rPr>
      </w:pPr>
      <w:r w:rsidRPr="00326C84">
        <w:rPr>
          <w:szCs w:val="20"/>
        </w:rPr>
        <w:t>Le système de  mesure des performances</w:t>
      </w:r>
      <w:r w:rsidR="00BC7248" w:rsidRPr="00326C84">
        <w:rPr>
          <w:szCs w:val="20"/>
        </w:rPr>
        <w:t xml:space="preserve"> prévoit des sanctions (baisse du montant de la subvention) en cas de non-respect par la commune de l’obligation de conformité avec le menu des dépenses éligibles</w:t>
      </w:r>
    </w:p>
    <w:p w:rsidR="00CC0F82" w:rsidRPr="00326C84" w:rsidRDefault="00BC7248" w:rsidP="00B255B9">
      <w:pPr>
        <w:numPr>
          <w:ilvl w:val="0"/>
          <w:numId w:val="67"/>
        </w:numPr>
        <w:rPr>
          <w:szCs w:val="20"/>
        </w:rPr>
      </w:pPr>
      <w:r w:rsidRPr="00326C84">
        <w:rPr>
          <w:szCs w:val="20"/>
        </w:rPr>
        <w:t xml:space="preserve">Aussi, le décaissement de la 2eme tranche de la subvention est subordonné </w:t>
      </w:r>
      <w:r w:rsidR="00CC0F82" w:rsidRPr="00326C84">
        <w:rPr>
          <w:szCs w:val="20"/>
        </w:rPr>
        <w:t xml:space="preserve">au respect du programme </w:t>
      </w:r>
      <w:r w:rsidRPr="00326C84">
        <w:rPr>
          <w:szCs w:val="20"/>
        </w:rPr>
        <w:t xml:space="preserve">d’activité </w:t>
      </w:r>
      <w:r w:rsidR="00CC0F82" w:rsidRPr="00326C84">
        <w:rPr>
          <w:szCs w:val="20"/>
        </w:rPr>
        <w:t>établi</w:t>
      </w:r>
    </w:p>
    <w:p w:rsidR="00CC0F82" w:rsidRPr="00326C84" w:rsidRDefault="00846049" w:rsidP="00B255B9">
      <w:pPr>
        <w:numPr>
          <w:ilvl w:val="0"/>
          <w:numId w:val="67"/>
        </w:numPr>
        <w:rPr>
          <w:szCs w:val="20"/>
        </w:rPr>
      </w:pPr>
      <w:r w:rsidRPr="00326C84">
        <w:rPr>
          <w:szCs w:val="20"/>
        </w:rPr>
        <w:t>L</w:t>
      </w:r>
      <w:r w:rsidR="00CC0F82" w:rsidRPr="00326C84">
        <w:rPr>
          <w:szCs w:val="20"/>
        </w:rPr>
        <w:t xml:space="preserve">a commune (receveur) </w:t>
      </w:r>
      <w:r w:rsidRPr="00326C84">
        <w:rPr>
          <w:szCs w:val="20"/>
        </w:rPr>
        <w:t>devra</w:t>
      </w:r>
      <w:r w:rsidR="00BC7248" w:rsidRPr="00326C84">
        <w:rPr>
          <w:szCs w:val="20"/>
        </w:rPr>
        <w:t xml:space="preserve"> tenir </w:t>
      </w:r>
      <w:r w:rsidR="00CC0F82" w:rsidRPr="00326C84">
        <w:rPr>
          <w:szCs w:val="20"/>
        </w:rPr>
        <w:t xml:space="preserve">un journal </w:t>
      </w:r>
      <w:r w:rsidR="00BC7248" w:rsidRPr="00326C84">
        <w:rPr>
          <w:szCs w:val="20"/>
        </w:rPr>
        <w:t xml:space="preserve">auxiliaire des opérations LoCAL, avec </w:t>
      </w:r>
      <w:r w:rsidR="00CC0F82" w:rsidRPr="00326C84">
        <w:rPr>
          <w:szCs w:val="20"/>
        </w:rPr>
        <w:t>archivage des documents justificatifs</w:t>
      </w:r>
    </w:p>
    <w:p w:rsidR="00846049" w:rsidRPr="00326C84" w:rsidRDefault="00846049" w:rsidP="00B255B9">
      <w:pPr>
        <w:numPr>
          <w:ilvl w:val="0"/>
          <w:numId w:val="67"/>
        </w:numPr>
        <w:rPr>
          <w:szCs w:val="20"/>
        </w:rPr>
      </w:pPr>
      <w:r w:rsidRPr="00326C84">
        <w:rPr>
          <w:szCs w:val="20"/>
        </w:rPr>
        <w:t xml:space="preserve">De même que les Equipes d’Appui devront veiller à encadrer l’action des communes en ce qui l’affectation des ressources  LoCAL aux activités et dépenses éligibles. </w:t>
      </w:r>
    </w:p>
    <w:p w:rsidR="00CC0F82" w:rsidRPr="00326C84" w:rsidRDefault="00CC0F82" w:rsidP="00B46CA7"/>
    <w:p w:rsidR="00A606B5" w:rsidRPr="00326C84" w:rsidRDefault="00A319BE" w:rsidP="00A319BE">
      <w:pPr>
        <w:rPr>
          <w:b/>
          <w:sz w:val="24"/>
        </w:rPr>
      </w:pPr>
      <w:r w:rsidRPr="00326C84">
        <w:rPr>
          <w:b/>
          <w:szCs w:val="20"/>
        </w:rPr>
        <w:br w:type="page"/>
      </w:r>
      <w:r w:rsidR="00A606B5" w:rsidRPr="00326C84">
        <w:rPr>
          <w:b/>
          <w:sz w:val="24"/>
        </w:rPr>
        <w:t>Annexe </w:t>
      </w:r>
      <w:r w:rsidR="00F41D53" w:rsidRPr="00326C84">
        <w:rPr>
          <w:b/>
          <w:sz w:val="24"/>
        </w:rPr>
        <w:t>1</w:t>
      </w:r>
      <w:r w:rsidR="00A606B5" w:rsidRPr="00326C84">
        <w:rPr>
          <w:b/>
          <w:sz w:val="24"/>
        </w:rPr>
        <w:t xml:space="preserve">: </w:t>
      </w:r>
    </w:p>
    <w:p w:rsidR="00A14BE9" w:rsidRPr="00326C84" w:rsidRDefault="005D70DF" w:rsidP="00A14BE9">
      <w:pPr>
        <w:pStyle w:val="Heading2"/>
        <w:ind w:left="360"/>
        <w:jc w:val="center"/>
        <w:rPr>
          <w:rFonts w:ascii="Calibri" w:hAnsi="Calibri" w:cs="Calibri"/>
          <w:color w:val="auto"/>
          <w:sz w:val="22"/>
        </w:rPr>
      </w:pPr>
      <w:r w:rsidRPr="00326C84">
        <w:rPr>
          <w:rFonts w:ascii="Calibri" w:hAnsi="Calibri" w:cs="Calibri"/>
          <w:color w:val="auto"/>
          <w:sz w:val="22"/>
        </w:rPr>
        <w:t>Projet de Protocole d’Accord</w:t>
      </w:r>
    </w:p>
    <w:p w:rsidR="00A319BE" w:rsidRDefault="00A319BE" w:rsidP="00A319BE"/>
    <w:p w:rsidR="00A319BE" w:rsidRPr="00A319BE" w:rsidRDefault="00A319BE" w:rsidP="00A319BE"/>
    <w:p w:rsidR="00DE36A0" w:rsidRPr="00326C84" w:rsidRDefault="006F40E7" w:rsidP="005734C4">
      <w:pPr>
        <w:pStyle w:val="Heading2"/>
        <w:ind w:left="360"/>
        <w:jc w:val="center"/>
        <w:rPr>
          <w:rFonts w:ascii="Calibri" w:hAnsi="Calibri" w:cs="Calibri"/>
          <w:color w:val="auto"/>
          <w:sz w:val="22"/>
        </w:rPr>
      </w:pPr>
      <w:r w:rsidRPr="00326C84">
        <w:rPr>
          <w:rFonts w:ascii="Calibri" w:hAnsi="Calibri" w:cs="Calibri"/>
          <w:color w:val="auto"/>
          <w:sz w:val="22"/>
        </w:rPr>
        <w:t xml:space="preserve">Entre le Fonds d’Equipment des Nations Unies (FENU/UNCDF) et le Gouvernement </w:t>
      </w:r>
      <w:r w:rsidR="005D70DF" w:rsidRPr="00326C84">
        <w:rPr>
          <w:rFonts w:ascii="Calibri" w:hAnsi="Calibri" w:cs="Calibri"/>
          <w:color w:val="auto"/>
          <w:sz w:val="22"/>
        </w:rPr>
        <w:t xml:space="preserve">de la République </w:t>
      </w:r>
      <w:r w:rsidRPr="00326C84">
        <w:rPr>
          <w:rFonts w:ascii="Calibri" w:hAnsi="Calibri" w:cs="Calibri"/>
          <w:color w:val="auto"/>
          <w:sz w:val="22"/>
        </w:rPr>
        <w:t xml:space="preserve">du </w:t>
      </w:r>
      <w:r w:rsidR="005734C4" w:rsidRPr="00326C84">
        <w:rPr>
          <w:rFonts w:ascii="Calibri" w:hAnsi="Calibri" w:cs="Calibri"/>
          <w:color w:val="auto"/>
          <w:sz w:val="22"/>
        </w:rPr>
        <w:t>Niger</w:t>
      </w:r>
      <w:r w:rsidR="00A60887" w:rsidRPr="00326C84">
        <w:rPr>
          <w:rFonts w:ascii="Calibri" w:hAnsi="Calibri" w:cs="Calibri"/>
          <w:color w:val="auto"/>
          <w:sz w:val="22"/>
        </w:rPr>
        <w:t xml:space="preserve"> </w:t>
      </w:r>
      <w:r w:rsidRPr="00326C84">
        <w:rPr>
          <w:rFonts w:ascii="Calibri" w:hAnsi="Calibri" w:cs="Calibri"/>
          <w:color w:val="auto"/>
          <w:sz w:val="22"/>
        </w:rPr>
        <w:t>pour l’appui des communes en matière d’adaptation aux changements climatiques</w:t>
      </w:r>
    </w:p>
    <w:p w:rsidR="006F40E7" w:rsidRPr="00326C84" w:rsidRDefault="006F40E7" w:rsidP="006F40E7">
      <w:pPr>
        <w:jc w:val="center"/>
        <w:rPr>
          <w:rFonts w:eastAsia="Times New Roman" w:cs="Calibri"/>
          <w:b/>
        </w:rPr>
      </w:pPr>
    </w:p>
    <w:p w:rsidR="00A319BE" w:rsidRPr="00326C84" w:rsidRDefault="00A319BE" w:rsidP="006F40E7">
      <w:pPr>
        <w:jc w:val="center"/>
        <w:rPr>
          <w:rFonts w:eastAsia="Times New Roman" w:cs="Calibri"/>
          <w:b/>
        </w:rPr>
      </w:pPr>
    </w:p>
    <w:p w:rsidR="006F40E7" w:rsidRPr="00326C84" w:rsidRDefault="00E25942" w:rsidP="005734C4">
      <w:pPr>
        <w:rPr>
          <w:rFonts w:eastAsia="Times New Roman" w:cs="Calibri"/>
        </w:rPr>
      </w:pPr>
      <w:r w:rsidRPr="00326C84">
        <w:rPr>
          <w:rFonts w:eastAsia="Times New Roman" w:cs="Calibri"/>
        </w:rPr>
        <w:t>Le présent P</w:t>
      </w:r>
      <w:r w:rsidR="006F40E7" w:rsidRPr="00326C84">
        <w:rPr>
          <w:rFonts w:eastAsia="Times New Roman" w:cs="Calibri"/>
        </w:rPr>
        <w:t>rotocole, signé entre le Gouvernement</w:t>
      </w:r>
      <w:r w:rsidR="005D70DF" w:rsidRPr="00326C84">
        <w:rPr>
          <w:rFonts w:eastAsia="Times New Roman" w:cs="Calibri"/>
        </w:rPr>
        <w:t xml:space="preserve"> de la R</w:t>
      </w:r>
      <w:r w:rsidR="00DF71B1" w:rsidRPr="00326C84">
        <w:rPr>
          <w:rFonts w:eastAsia="Times New Roman" w:cs="Calibri"/>
        </w:rPr>
        <w:t>épublique</w:t>
      </w:r>
      <w:r w:rsidR="00A14BE9" w:rsidRPr="00326C84">
        <w:rPr>
          <w:rFonts w:eastAsia="Times New Roman" w:cs="Calibri"/>
        </w:rPr>
        <w:t xml:space="preserve"> du </w:t>
      </w:r>
      <w:r w:rsidR="005734C4" w:rsidRPr="00326C84">
        <w:rPr>
          <w:rFonts w:eastAsia="Times New Roman" w:cs="Calibri"/>
        </w:rPr>
        <w:t>Niger</w:t>
      </w:r>
      <w:r w:rsidR="006F40E7" w:rsidRPr="00326C84">
        <w:rPr>
          <w:rFonts w:eastAsia="Times New Roman" w:cs="Calibri"/>
        </w:rPr>
        <w:t xml:space="preserve">, représenté par le </w:t>
      </w:r>
      <w:r w:rsidR="005734C4" w:rsidRPr="00326C84">
        <w:rPr>
          <w:rFonts w:eastAsia="Times New Roman" w:cs="Calibri"/>
        </w:rPr>
        <w:t xml:space="preserve">(………) </w:t>
      </w:r>
      <w:r w:rsidR="006F40E7" w:rsidRPr="00326C84">
        <w:rPr>
          <w:rFonts w:eastAsia="Times New Roman" w:cs="Calibri"/>
        </w:rPr>
        <w:t>et le Fonds d’Equipment des Nations Unies (représenté par le chef de son bureau régional Asie-Pacifique</w:t>
      </w:r>
      <w:r w:rsidR="00A319BE" w:rsidRPr="00326C84">
        <w:rPr>
          <w:rFonts w:eastAsia="Times New Roman" w:cs="Calibri"/>
        </w:rPr>
        <w:t>)</w:t>
      </w:r>
      <w:r w:rsidR="006F40E7" w:rsidRPr="00326C84">
        <w:rPr>
          <w:rFonts w:eastAsia="Times New Roman" w:cs="Calibri"/>
        </w:rPr>
        <w:t xml:space="preserve">, définit les règles et les modalités de la mise en œuvre de l’initiative LoCAL au </w:t>
      </w:r>
      <w:r w:rsidR="005734C4" w:rsidRPr="00326C84">
        <w:rPr>
          <w:rFonts w:eastAsia="Times New Roman" w:cs="Calibri"/>
        </w:rPr>
        <w:t>Niger</w:t>
      </w:r>
      <w:r w:rsidR="006F40E7" w:rsidRPr="00326C84">
        <w:rPr>
          <w:rFonts w:eastAsia="Times New Roman" w:cs="Calibri"/>
        </w:rPr>
        <w:t>.</w:t>
      </w:r>
    </w:p>
    <w:p w:rsidR="006F40E7" w:rsidRPr="00326C84" w:rsidRDefault="006F40E7" w:rsidP="006F40E7">
      <w:pPr>
        <w:rPr>
          <w:rFonts w:eastAsia="Times New Roman" w:cs="Calibri"/>
        </w:rPr>
      </w:pPr>
    </w:p>
    <w:p w:rsidR="00E20E6F" w:rsidRPr="00326C84" w:rsidRDefault="00E20E6F" w:rsidP="006F40E7">
      <w:pPr>
        <w:rPr>
          <w:rFonts w:eastAsia="Times New Roman" w:cs="Calibri"/>
        </w:rPr>
      </w:pPr>
      <w:r w:rsidRPr="00326C84">
        <w:rPr>
          <w:rFonts w:eastAsia="Times New Roman" w:cs="Calibri"/>
        </w:rPr>
        <w:t>Considérant que :</w:t>
      </w:r>
    </w:p>
    <w:p w:rsidR="00E20E6F" w:rsidRPr="00326C84" w:rsidRDefault="00E20E6F" w:rsidP="006F40E7">
      <w:pPr>
        <w:rPr>
          <w:rFonts w:eastAsia="Times New Roman" w:cs="Calibri"/>
        </w:rPr>
      </w:pPr>
    </w:p>
    <w:p w:rsidR="00120AD2" w:rsidRPr="00326C84" w:rsidRDefault="00E20E6F" w:rsidP="00B255B9">
      <w:pPr>
        <w:numPr>
          <w:ilvl w:val="0"/>
          <w:numId w:val="27"/>
        </w:numPr>
        <w:rPr>
          <w:rFonts w:cs="Calibri"/>
        </w:rPr>
      </w:pPr>
      <w:r w:rsidRPr="00326C84">
        <w:rPr>
          <w:rFonts w:cs="Calibri"/>
        </w:rPr>
        <w:t>L</w:t>
      </w:r>
      <w:r w:rsidR="00120AD2" w:rsidRPr="00326C84">
        <w:rPr>
          <w:rFonts w:cs="Calibri"/>
        </w:rPr>
        <w:t xml:space="preserve">e </w:t>
      </w:r>
      <w:r w:rsidRPr="00326C84">
        <w:rPr>
          <w:rFonts w:cs="Calibri"/>
        </w:rPr>
        <w:t>Niger</w:t>
      </w:r>
      <w:r w:rsidR="00120AD2" w:rsidRPr="00326C84">
        <w:rPr>
          <w:rFonts w:cs="Calibri"/>
        </w:rPr>
        <w:t xml:space="preserve"> est  particulièrement vulnérable aux effets néfastes des changements climatiques ;</w:t>
      </w:r>
    </w:p>
    <w:p w:rsidR="00120AD2" w:rsidRPr="00326C84" w:rsidRDefault="00E20E6F" w:rsidP="00B255B9">
      <w:pPr>
        <w:numPr>
          <w:ilvl w:val="0"/>
          <w:numId w:val="27"/>
        </w:numPr>
        <w:rPr>
          <w:rFonts w:cs="Calibri"/>
        </w:rPr>
      </w:pPr>
      <w:r w:rsidRPr="00326C84">
        <w:rPr>
          <w:rFonts w:cs="Calibri"/>
        </w:rPr>
        <w:t>Le Niger</w:t>
      </w:r>
      <w:r w:rsidR="00120AD2" w:rsidRPr="00326C84">
        <w:rPr>
          <w:rFonts w:cs="Calibri"/>
        </w:rPr>
        <w:t xml:space="preserve"> a signé et ratifié la Convention Cadre des Nations Unies sur les Changements Climatiques ;</w:t>
      </w:r>
    </w:p>
    <w:p w:rsidR="00787DF4" w:rsidRPr="00326C84" w:rsidRDefault="00E20E6F" w:rsidP="00B255B9">
      <w:pPr>
        <w:numPr>
          <w:ilvl w:val="0"/>
          <w:numId w:val="27"/>
        </w:numPr>
        <w:rPr>
          <w:rFonts w:cs="Calibri"/>
        </w:rPr>
      </w:pPr>
      <w:r w:rsidRPr="00326C84">
        <w:rPr>
          <w:rFonts w:cs="Calibri"/>
        </w:rPr>
        <w:t>Le Niger</w:t>
      </w:r>
      <w:r w:rsidR="00787DF4" w:rsidRPr="00326C84">
        <w:rPr>
          <w:rFonts w:cs="Calibri"/>
        </w:rPr>
        <w:t xml:space="preserve"> dispose d’une Politique et d’une Stratégie Nationales sur les changements climatiques </w:t>
      </w:r>
      <w:r w:rsidR="00717756" w:rsidRPr="00326C84">
        <w:rPr>
          <w:rFonts w:cs="Calibri"/>
        </w:rPr>
        <w:t>assortis d’un Plan d’ Action</w:t>
      </w:r>
      <w:r w:rsidR="00787DF4" w:rsidRPr="00326C84">
        <w:rPr>
          <w:rFonts w:cs="Calibri"/>
        </w:rPr>
        <w:t> ;</w:t>
      </w:r>
    </w:p>
    <w:p w:rsidR="006F40E7" w:rsidRPr="00326C84" w:rsidRDefault="00E20E6F" w:rsidP="00B255B9">
      <w:pPr>
        <w:numPr>
          <w:ilvl w:val="0"/>
          <w:numId w:val="27"/>
        </w:numPr>
        <w:rPr>
          <w:rFonts w:cs="Calibri"/>
        </w:rPr>
      </w:pPr>
      <w:r w:rsidRPr="00326C84">
        <w:rPr>
          <w:rFonts w:cs="Calibri"/>
        </w:rPr>
        <w:t>C</w:t>
      </w:r>
      <w:r w:rsidR="006F40E7" w:rsidRPr="00326C84">
        <w:rPr>
          <w:rFonts w:cs="Calibri"/>
        </w:rPr>
        <w:t xml:space="preserve">e protocole d'accord est signé dans le cadre du </w:t>
      </w:r>
      <w:r w:rsidR="00DF71B1" w:rsidRPr="00326C84">
        <w:rPr>
          <w:rFonts w:cs="Calibri"/>
        </w:rPr>
        <w:t>d</w:t>
      </w:r>
      <w:r w:rsidR="006F40E7" w:rsidRPr="00326C84">
        <w:rPr>
          <w:rFonts w:cs="Calibri"/>
        </w:rPr>
        <w:t xml:space="preserve">ocument de </w:t>
      </w:r>
      <w:r w:rsidR="00DF71B1" w:rsidRPr="00326C84">
        <w:rPr>
          <w:rFonts w:cs="Calibri"/>
        </w:rPr>
        <w:t>p</w:t>
      </w:r>
      <w:r w:rsidR="006F40E7" w:rsidRPr="00326C84">
        <w:rPr>
          <w:rFonts w:cs="Calibri"/>
        </w:rPr>
        <w:t xml:space="preserve">rogramme global de l’UNCDF pour le financement local de l’adaptation au changement climatique (LoCAL); </w:t>
      </w:r>
    </w:p>
    <w:p w:rsidR="006F40E7" w:rsidRPr="00326C84" w:rsidRDefault="00E20E6F" w:rsidP="00B255B9">
      <w:pPr>
        <w:numPr>
          <w:ilvl w:val="0"/>
          <w:numId w:val="27"/>
        </w:numPr>
        <w:rPr>
          <w:rFonts w:cs="Calibri"/>
        </w:rPr>
      </w:pPr>
      <w:r w:rsidRPr="00326C84">
        <w:rPr>
          <w:rFonts w:cs="Calibri"/>
        </w:rPr>
        <w:t>L</w:t>
      </w:r>
      <w:r w:rsidR="006F40E7" w:rsidRPr="00326C84">
        <w:rPr>
          <w:rFonts w:cs="Calibri"/>
        </w:rPr>
        <w:t xml:space="preserve">e mécanisme LoCAL au </w:t>
      </w:r>
      <w:r w:rsidRPr="00326C84">
        <w:rPr>
          <w:rFonts w:cs="Calibri"/>
        </w:rPr>
        <w:t>Niger</w:t>
      </w:r>
      <w:r w:rsidR="006F40E7" w:rsidRPr="00326C84">
        <w:rPr>
          <w:rFonts w:cs="Calibri"/>
        </w:rPr>
        <w:t xml:space="preserve"> fait partie de l’initiative régionale de l’UNCDF pour </w:t>
      </w:r>
      <w:r w:rsidR="00617C2D" w:rsidRPr="00326C84">
        <w:rPr>
          <w:rFonts w:cs="Calibri"/>
        </w:rPr>
        <w:t>démontrer</w:t>
      </w:r>
      <w:r w:rsidR="006F40E7" w:rsidRPr="00326C84">
        <w:rPr>
          <w:rFonts w:cs="Calibri"/>
        </w:rPr>
        <w:t xml:space="preserve"> l'avantage comparatif et le rôle des collectivités locales dans le renforcement de la rési</w:t>
      </w:r>
      <w:r w:rsidR="00617C2D" w:rsidRPr="00326C84">
        <w:rPr>
          <w:rFonts w:cs="Calibri"/>
        </w:rPr>
        <w:t>lience et pour promouvoir leur accès aux financements</w:t>
      </w:r>
      <w:r w:rsidR="006F40E7" w:rsidRPr="00326C84">
        <w:rPr>
          <w:rFonts w:cs="Calibri"/>
        </w:rPr>
        <w:t xml:space="preserve"> internationaux pour l'adaptation et la résilience au changement climatique ;  </w:t>
      </w:r>
    </w:p>
    <w:p w:rsidR="006F40E7" w:rsidRPr="00326C84" w:rsidRDefault="00E20E6F" w:rsidP="00B255B9">
      <w:pPr>
        <w:numPr>
          <w:ilvl w:val="0"/>
          <w:numId w:val="27"/>
        </w:numPr>
        <w:rPr>
          <w:rFonts w:cs="Calibri"/>
        </w:rPr>
      </w:pPr>
      <w:r w:rsidRPr="00326C84">
        <w:rPr>
          <w:rFonts w:cs="Calibri"/>
        </w:rPr>
        <w:t>L</w:t>
      </w:r>
      <w:r w:rsidR="00617C2D" w:rsidRPr="00326C84">
        <w:rPr>
          <w:rFonts w:cs="Calibri"/>
        </w:rPr>
        <w:t>e Ministère de l’Environnement</w:t>
      </w:r>
      <w:r w:rsidRPr="00326C84">
        <w:rPr>
          <w:rFonts w:cs="Calibri"/>
        </w:rPr>
        <w:t>, de la Salubrité Urbaine et du Développement Durable (MESUDD)</w:t>
      </w:r>
      <w:r w:rsidR="00AB56E6" w:rsidRPr="00326C84">
        <w:rPr>
          <w:rFonts w:cs="Calibri"/>
        </w:rPr>
        <w:t xml:space="preserve">, </w:t>
      </w:r>
      <w:r w:rsidR="006F40E7" w:rsidRPr="00326C84">
        <w:rPr>
          <w:rFonts w:cs="Calibri"/>
        </w:rPr>
        <w:t>le M</w:t>
      </w:r>
      <w:r w:rsidR="00617C2D" w:rsidRPr="00326C84">
        <w:rPr>
          <w:rFonts w:cs="Calibri"/>
        </w:rPr>
        <w:t xml:space="preserve">inistère de </w:t>
      </w:r>
      <w:r w:rsidR="00AB56E6" w:rsidRPr="00326C84">
        <w:rPr>
          <w:rFonts w:cs="Calibri"/>
        </w:rPr>
        <w:t>l’Intérieur</w:t>
      </w:r>
      <w:r w:rsidR="00DF71B1" w:rsidRPr="00326C84">
        <w:rPr>
          <w:rFonts w:cs="Calibri"/>
        </w:rPr>
        <w:t xml:space="preserve">, de la </w:t>
      </w:r>
      <w:r w:rsidR="00AB56E6" w:rsidRPr="00326C84">
        <w:rPr>
          <w:rFonts w:cs="Calibri"/>
        </w:rPr>
        <w:t xml:space="preserve">Sécurité Publique, de </w:t>
      </w:r>
      <w:r w:rsidR="00DF71B1" w:rsidRPr="00326C84">
        <w:rPr>
          <w:rFonts w:cs="Calibri"/>
        </w:rPr>
        <w:t>Décentralisation et de</w:t>
      </w:r>
      <w:r w:rsidR="00AB56E6" w:rsidRPr="00326C84">
        <w:rPr>
          <w:rFonts w:cs="Calibri"/>
        </w:rPr>
        <w:t xml:space="preserve">s Affaires Coutumières et Religieuses et le Ministère du plan, de l’Aménagement du Territoire et du Développement Régional et Local  </w:t>
      </w:r>
      <w:r w:rsidR="006F40E7" w:rsidRPr="00326C84">
        <w:rPr>
          <w:rFonts w:cs="Calibri"/>
        </w:rPr>
        <w:t>ont accordé leur aval à la propositio</w:t>
      </w:r>
      <w:r w:rsidR="00617C2D" w:rsidRPr="00326C84">
        <w:rPr>
          <w:rFonts w:cs="Calibri"/>
        </w:rPr>
        <w:t>n de projet formulée par l’UNCDF</w:t>
      </w:r>
      <w:r w:rsidR="006F40E7" w:rsidRPr="00326C84">
        <w:rPr>
          <w:rFonts w:cs="Calibri"/>
        </w:rPr>
        <w:t xml:space="preserve"> (ci-après désigné comme « Initiative LoCAL- </w:t>
      </w:r>
      <w:r w:rsidR="00AB56E6" w:rsidRPr="00326C84">
        <w:rPr>
          <w:rFonts w:cs="Calibri"/>
        </w:rPr>
        <w:t>Niger</w:t>
      </w:r>
      <w:r w:rsidR="006F40E7" w:rsidRPr="00326C84">
        <w:rPr>
          <w:rFonts w:cs="Calibri"/>
        </w:rPr>
        <w:t>»)</w:t>
      </w:r>
      <w:r w:rsidR="00AB56E6" w:rsidRPr="00326C84">
        <w:rPr>
          <w:rFonts w:cs="Calibri"/>
        </w:rPr>
        <w:t> ;</w:t>
      </w:r>
    </w:p>
    <w:p w:rsidR="007A1198" w:rsidRPr="00326C84" w:rsidRDefault="00AB56E6" w:rsidP="00B255B9">
      <w:pPr>
        <w:numPr>
          <w:ilvl w:val="0"/>
          <w:numId w:val="28"/>
        </w:numPr>
        <w:rPr>
          <w:rFonts w:cs="Calibri"/>
        </w:rPr>
      </w:pPr>
      <w:r w:rsidRPr="00326C84">
        <w:rPr>
          <w:rFonts w:cs="Calibri"/>
        </w:rPr>
        <w:t>L</w:t>
      </w:r>
      <w:r w:rsidR="006F40E7" w:rsidRPr="00326C84">
        <w:rPr>
          <w:rFonts w:cs="Calibri"/>
        </w:rPr>
        <w:t>’UNCDF</w:t>
      </w:r>
      <w:r w:rsidR="008D612B" w:rsidRPr="00326C84">
        <w:rPr>
          <w:rFonts w:cs="Calibri"/>
        </w:rPr>
        <w:t xml:space="preserve"> et le </w:t>
      </w:r>
      <w:r w:rsidR="00DF71B1" w:rsidRPr="00326C84">
        <w:rPr>
          <w:rFonts w:cs="Calibri"/>
        </w:rPr>
        <w:t xml:space="preserve">Gouvernement de la République du </w:t>
      </w:r>
      <w:r w:rsidRPr="00326C84">
        <w:rPr>
          <w:rFonts w:cs="Calibri"/>
        </w:rPr>
        <w:t>Niger</w:t>
      </w:r>
      <w:r w:rsidR="00535CD1" w:rsidRPr="00326C84">
        <w:rPr>
          <w:rFonts w:cs="Calibri"/>
        </w:rPr>
        <w:t xml:space="preserve"> </w:t>
      </w:r>
      <w:r w:rsidR="006F40E7" w:rsidRPr="00326C84">
        <w:rPr>
          <w:rFonts w:cs="Calibri"/>
        </w:rPr>
        <w:t>ont convenu de lancer l’Initiative LoCAL-</w:t>
      </w:r>
      <w:r w:rsidRPr="00326C84">
        <w:rPr>
          <w:rFonts w:cs="Calibri"/>
        </w:rPr>
        <w:t>Niger</w:t>
      </w:r>
      <w:r w:rsidR="006F40E7" w:rsidRPr="00326C84">
        <w:rPr>
          <w:rFonts w:cs="Calibri"/>
        </w:rPr>
        <w:t xml:space="preserve"> pour le financement local de l’adaptation a</w:t>
      </w:r>
      <w:r w:rsidR="008D612B" w:rsidRPr="00326C84">
        <w:rPr>
          <w:rFonts w:cs="Calibri"/>
        </w:rPr>
        <w:t>u changement climatique afin de mettre en valeur</w:t>
      </w:r>
      <w:r w:rsidR="006F40E7" w:rsidRPr="00326C84">
        <w:rPr>
          <w:rFonts w:cs="Calibri"/>
        </w:rPr>
        <w:t xml:space="preserve"> l'avantage comparatif des collectivités</w:t>
      </w:r>
      <w:r w:rsidR="008D612B" w:rsidRPr="00326C84">
        <w:rPr>
          <w:rFonts w:cs="Calibri"/>
        </w:rPr>
        <w:t xml:space="preserve"> locales dans la mise en œuvre </w:t>
      </w:r>
      <w:r w:rsidR="006F40E7" w:rsidRPr="00326C84">
        <w:rPr>
          <w:rFonts w:cs="Calibri"/>
        </w:rPr>
        <w:t>de mesures concrètes</w:t>
      </w:r>
      <w:r w:rsidRPr="00326C84">
        <w:rPr>
          <w:rFonts w:cs="Calibri"/>
        </w:rPr>
        <w:t xml:space="preserve"> d’adaptation</w:t>
      </w:r>
      <w:r w:rsidR="006F40E7" w:rsidRPr="00326C84">
        <w:rPr>
          <w:rFonts w:cs="Calibri"/>
        </w:rPr>
        <w:t>, entrant dans</w:t>
      </w:r>
      <w:r w:rsidRPr="00326C84">
        <w:rPr>
          <w:rFonts w:cs="Calibri"/>
        </w:rPr>
        <w:t xml:space="preserve"> le champ de leurs compétences</w:t>
      </w:r>
      <w:r w:rsidR="006F40E7" w:rsidRPr="00326C84">
        <w:rPr>
          <w:rFonts w:cs="Calibri"/>
        </w:rPr>
        <w:t>, notamment en</w:t>
      </w:r>
      <w:r w:rsidRPr="00326C84">
        <w:rPr>
          <w:rFonts w:cs="Calibri"/>
        </w:rPr>
        <w:t xml:space="preserve"> améliorant la résilience aux </w:t>
      </w:r>
      <w:r w:rsidR="006F40E7" w:rsidRPr="00326C84">
        <w:rPr>
          <w:rFonts w:cs="Calibri"/>
        </w:rPr>
        <w:t>impacts négatifs</w:t>
      </w:r>
      <w:r w:rsidRPr="00326C84">
        <w:rPr>
          <w:rFonts w:cs="Calibri"/>
        </w:rPr>
        <w:t xml:space="preserve"> du changement climatique</w:t>
      </w:r>
      <w:r w:rsidR="006F40E7" w:rsidRPr="00326C84">
        <w:rPr>
          <w:rFonts w:cs="Calibri"/>
        </w:rPr>
        <w:t xml:space="preserve">,  </w:t>
      </w:r>
      <w:r w:rsidRPr="00326C84">
        <w:rPr>
          <w:rFonts w:cs="Calibri"/>
        </w:rPr>
        <w:t>tout en tirant</w:t>
      </w:r>
      <w:r w:rsidR="00F60966">
        <w:rPr>
          <w:rFonts w:cs="Calibri"/>
        </w:rPr>
        <w:t xml:space="preserve"> </w:t>
      </w:r>
      <w:r w:rsidR="008D612B" w:rsidRPr="00326C84">
        <w:rPr>
          <w:rFonts w:cs="Calibri"/>
        </w:rPr>
        <w:t>profit</w:t>
      </w:r>
      <w:r w:rsidR="006F40E7" w:rsidRPr="00326C84">
        <w:rPr>
          <w:rFonts w:cs="Calibri"/>
        </w:rPr>
        <w:t xml:space="preserve"> de</w:t>
      </w:r>
      <w:r w:rsidRPr="00326C84">
        <w:rPr>
          <w:rFonts w:cs="Calibri"/>
        </w:rPr>
        <w:t xml:space="preserve"> ses effets positifs potentiels ;  t</w:t>
      </w:r>
      <w:r w:rsidR="006F40E7" w:rsidRPr="00326C84">
        <w:rPr>
          <w:rFonts w:cs="Calibri"/>
        </w:rPr>
        <w:t xml:space="preserve">out ceci </w:t>
      </w:r>
      <w:r w:rsidR="00DF71B1" w:rsidRPr="00326C84">
        <w:rPr>
          <w:rFonts w:cs="Calibri"/>
        </w:rPr>
        <w:t xml:space="preserve">au </w:t>
      </w:r>
      <w:r w:rsidR="006F40E7" w:rsidRPr="00326C84">
        <w:rPr>
          <w:rFonts w:cs="Calibri"/>
        </w:rPr>
        <w:t>moyen d’un mécanisme de subventions de résilience climatique basées s</w:t>
      </w:r>
      <w:r w:rsidR="008D612B" w:rsidRPr="00326C84">
        <w:rPr>
          <w:rFonts w:cs="Calibri"/>
        </w:rPr>
        <w:t xml:space="preserve">ur la performance (SRC-BP) </w:t>
      </w:r>
      <w:r w:rsidR="006F40E7" w:rsidRPr="00326C84">
        <w:rPr>
          <w:rFonts w:cs="Calibri"/>
        </w:rPr>
        <w:t xml:space="preserve">au </w:t>
      </w:r>
      <w:r w:rsidR="008D612B" w:rsidRPr="00326C84">
        <w:rPr>
          <w:rFonts w:cs="Calibri"/>
        </w:rPr>
        <w:t xml:space="preserve">bénéfice </w:t>
      </w:r>
      <w:r w:rsidR="006F40E7" w:rsidRPr="00326C84">
        <w:rPr>
          <w:rFonts w:cs="Calibri"/>
        </w:rPr>
        <w:t xml:space="preserve">de certaines collectivités locales; </w:t>
      </w:r>
    </w:p>
    <w:p w:rsidR="006F40E7" w:rsidRPr="00326C84" w:rsidRDefault="00E25942" w:rsidP="00B255B9">
      <w:pPr>
        <w:numPr>
          <w:ilvl w:val="0"/>
          <w:numId w:val="28"/>
        </w:numPr>
        <w:rPr>
          <w:rFonts w:cs="Calibri"/>
        </w:rPr>
      </w:pPr>
      <w:r w:rsidRPr="00326C84">
        <w:rPr>
          <w:rFonts w:cs="Calibri"/>
        </w:rPr>
        <w:t>L</w:t>
      </w:r>
      <w:r w:rsidR="008D612B" w:rsidRPr="00326C84">
        <w:rPr>
          <w:rFonts w:cs="Calibri"/>
        </w:rPr>
        <w:t>’Initiative LoCAL-</w:t>
      </w:r>
      <w:r w:rsidRPr="00326C84">
        <w:rPr>
          <w:rFonts w:cs="Calibri"/>
        </w:rPr>
        <w:t>Niger</w:t>
      </w:r>
      <w:r w:rsidR="00A61228" w:rsidRPr="00326C84">
        <w:rPr>
          <w:rFonts w:cs="Calibri"/>
        </w:rPr>
        <w:t> </w:t>
      </w:r>
      <w:r w:rsidR="006F40E7" w:rsidRPr="00326C84">
        <w:rPr>
          <w:rFonts w:cs="Calibri"/>
        </w:rPr>
        <w:t xml:space="preserve">sera mise en œuvre </w:t>
      </w:r>
      <w:r w:rsidRPr="00326C84">
        <w:rPr>
          <w:rFonts w:cs="Calibri"/>
        </w:rPr>
        <w:t xml:space="preserve">sous l’égide du Ministère de l’Environnement, de la Salubrité Urbaine et du Développement Durable, </w:t>
      </w:r>
      <w:r w:rsidR="00A61228" w:rsidRPr="00326C84">
        <w:rPr>
          <w:rFonts w:cs="Calibri"/>
        </w:rPr>
        <w:t xml:space="preserve">en partenariat avec  </w:t>
      </w:r>
      <w:r w:rsidR="00780083" w:rsidRPr="00326C84">
        <w:rPr>
          <w:rFonts w:cs="Calibri"/>
        </w:rPr>
        <w:t>l’UNCDF.</w:t>
      </w:r>
    </w:p>
    <w:p w:rsidR="006F40E7" w:rsidRPr="00326C84" w:rsidRDefault="006F40E7" w:rsidP="006F40E7">
      <w:pPr>
        <w:rPr>
          <w:rFonts w:cs="Calibri"/>
        </w:rPr>
      </w:pPr>
    </w:p>
    <w:p w:rsidR="006F40E7" w:rsidRPr="00326C84" w:rsidRDefault="00E25942" w:rsidP="00E25942">
      <w:pPr>
        <w:rPr>
          <w:rFonts w:cs="Calibri"/>
        </w:rPr>
      </w:pPr>
      <w:r w:rsidRPr="00326C84">
        <w:rPr>
          <w:rFonts w:cs="Calibri"/>
        </w:rPr>
        <w:t>Les parties au présent Protocole d'A</w:t>
      </w:r>
      <w:r w:rsidR="006F40E7" w:rsidRPr="00326C84">
        <w:rPr>
          <w:rFonts w:cs="Calibri"/>
        </w:rPr>
        <w:t>ccord par les présentes s'entendent sur les règles et modal</w:t>
      </w:r>
      <w:r w:rsidR="00780083" w:rsidRPr="00326C84">
        <w:rPr>
          <w:rFonts w:cs="Calibri"/>
        </w:rPr>
        <w:t xml:space="preserve">ités suivantes concernant </w:t>
      </w:r>
      <w:r w:rsidR="006F40E7" w:rsidRPr="00326C84">
        <w:rPr>
          <w:rFonts w:cs="Calibri"/>
        </w:rPr>
        <w:t xml:space="preserve">l’Initiative LoCAL au </w:t>
      </w:r>
      <w:r w:rsidRPr="00326C84">
        <w:rPr>
          <w:rFonts w:cs="Calibri"/>
        </w:rPr>
        <w:t>Niger</w:t>
      </w:r>
      <w:r w:rsidR="00780083" w:rsidRPr="00326C84">
        <w:rPr>
          <w:rFonts w:cs="Calibri"/>
        </w:rPr>
        <w:t>.</w:t>
      </w:r>
    </w:p>
    <w:p w:rsidR="006F40E7" w:rsidRPr="00326C84" w:rsidRDefault="006F40E7" w:rsidP="006F40E7">
      <w:pPr>
        <w:rPr>
          <w:rFonts w:cs="Calibri"/>
          <w:bCs/>
          <w:lang w:eastAsia="en-GB"/>
        </w:rPr>
      </w:pPr>
    </w:p>
    <w:p w:rsidR="00A60887" w:rsidRPr="00326C84" w:rsidRDefault="00A60887" w:rsidP="006F40E7">
      <w:pPr>
        <w:outlineLvl w:val="0"/>
        <w:rPr>
          <w:rFonts w:eastAsia="Times New Roman" w:cs="Calibri"/>
          <w:b/>
          <w:iCs/>
          <w:lang w:eastAsia="en-GB"/>
        </w:rPr>
      </w:pPr>
    </w:p>
    <w:p w:rsidR="00A60887" w:rsidRPr="00326C84" w:rsidRDefault="00A60887" w:rsidP="006F40E7">
      <w:pPr>
        <w:outlineLvl w:val="0"/>
        <w:rPr>
          <w:rFonts w:eastAsia="Times New Roman" w:cs="Calibri"/>
          <w:b/>
          <w:iCs/>
          <w:lang w:eastAsia="en-GB"/>
        </w:rPr>
      </w:pPr>
    </w:p>
    <w:p w:rsidR="00A60887" w:rsidRPr="00326C84" w:rsidRDefault="00A60887" w:rsidP="006F40E7">
      <w:pPr>
        <w:outlineLvl w:val="0"/>
        <w:rPr>
          <w:rFonts w:eastAsia="Times New Roman" w:cs="Calibri"/>
          <w:b/>
          <w:iCs/>
          <w:lang w:eastAsia="en-GB"/>
        </w:rPr>
      </w:pPr>
    </w:p>
    <w:p w:rsidR="00A319BE" w:rsidRPr="00326C84" w:rsidRDefault="00A319BE" w:rsidP="006F40E7">
      <w:pPr>
        <w:outlineLvl w:val="0"/>
        <w:rPr>
          <w:rFonts w:eastAsia="Times New Roman" w:cs="Calibri"/>
          <w:b/>
          <w:iCs/>
          <w:lang w:eastAsia="en-GB"/>
        </w:rPr>
      </w:pPr>
    </w:p>
    <w:p w:rsidR="00A60887" w:rsidRPr="00326C84" w:rsidRDefault="00A60887" w:rsidP="006F40E7">
      <w:pPr>
        <w:outlineLvl w:val="0"/>
        <w:rPr>
          <w:rFonts w:eastAsia="Times New Roman" w:cs="Calibri"/>
          <w:b/>
          <w:iCs/>
          <w:lang w:eastAsia="en-GB"/>
        </w:rPr>
      </w:pPr>
    </w:p>
    <w:p w:rsidR="006F40E7" w:rsidRPr="00326C84" w:rsidRDefault="006F40E7" w:rsidP="006F40E7">
      <w:pPr>
        <w:outlineLvl w:val="0"/>
        <w:rPr>
          <w:rFonts w:eastAsia="Times New Roman" w:cs="Calibri"/>
          <w:b/>
          <w:iCs/>
          <w:lang w:eastAsia="en-GB"/>
        </w:rPr>
      </w:pPr>
      <w:r w:rsidRPr="00326C84">
        <w:rPr>
          <w:rFonts w:eastAsia="Times New Roman" w:cs="Calibri"/>
          <w:b/>
          <w:iCs/>
          <w:lang w:eastAsia="en-GB"/>
        </w:rPr>
        <w:t>Article 1</w:t>
      </w:r>
      <w:r w:rsidR="00005505" w:rsidRPr="00326C84">
        <w:rPr>
          <w:rFonts w:eastAsia="Times New Roman" w:cs="Calibri"/>
          <w:b/>
          <w:iCs/>
          <w:vertAlign w:val="superscript"/>
          <w:lang w:eastAsia="en-GB"/>
        </w:rPr>
        <w:t>e</w:t>
      </w:r>
      <w:r w:rsidR="0031468E" w:rsidRPr="00326C84">
        <w:rPr>
          <w:rFonts w:eastAsia="Times New Roman" w:cs="Calibri"/>
          <w:b/>
          <w:iCs/>
          <w:vertAlign w:val="superscript"/>
          <w:lang w:eastAsia="en-GB"/>
        </w:rPr>
        <w:t>r</w:t>
      </w:r>
      <w:r w:rsidRPr="00326C84">
        <w:rPr>
          <w:rFonts w:eastAsia="Times New Roman" w:cs="Calibri"/>
          <w:b/>
          <w:iCs/>
          <w:lang w:eastAsia="en-GB"/>
        </w:rPr>
        <w:t xml:space="preserve"> – Objet </w:t>
      </w:r>
      <w:r w:rsidR="0031468E" w:rsidRPr="00326C84">
        <w:rPr>
          <w:rFonts w:eastAsia="Times New Roman" w:cs="Calibri"/>
          <w:b/>
          <w:iCs/>
          <w:lang w:eastAsia="en-GB"/>
        </w:rPr>
        <w:t>du Protocole d’Accord</w:t>
      </w:r>
    </w:p>
    <w:p w:rsidR="006F40E7" w:rsidRPr="00326C84" w:rsidRDefault="006F40E7" w:rsidP="00157FE9">
      <w:pPr>
        <w:pStyle w:val="NoSpacing1"/>
        <w:rPr>
          <w:lang w:eastAsia="en-GB"/>
        </w:rPr>
      </w:pPr>
    </w:p>
    <w:p w:rsidR="00157FE9" w:rsidRPr="00157FE9" w:rsidRDefault="00660597" w:rsidP="00B255B9">
      <w:pPr>
        <w:pStyle w:val="NoSpacing1"/>
        <w:numPr>
          <w:ilvl w:val="1"/>
          <w:numId w:val="94"/>
        </w:numPr>
      </w:pPr>
      <w:r w:rsidRPr="00157FE9">
        <w:t>Le présent Protocole d’A</w:t>
      </w:r>
      <w:r w:rsidR="0031468E" w:rsidRPr="00157FE9">
        <w:t xml:space="preserve">ccord a pour objet de régir le partenariat entre le Gouvernement de la République du </w:t>
      </w:r>
      <w:r w:rsidRPr="00157FE9">
        <w:t>Niger</w:t>
      </w:r>
      <w:r w:rsidR="0031468E" w:rsidRPr="00157FE9">
        <w:t xml:space="preserve"> et l’UNCDF dans le cadre de la mise en œuvre du </w:t>
      </w:r>
      <w:r w:rsidR="006F40E7" w:rsidRPr="00157FE9">
        <w:t xml:space="preserve"> LoCAL-</w:t>
      </w:r>
      <w:r w:rsidRPr="00157FE9">
        <w:t>Niger</w:t>
      </w:r>
      <w:r w:rsidR="0031468E" w:rsidRPr="00157FE9">
        <w:t>.</w:t>
      </w:r>
    </w:p>
    <w:p w:rsidR="00157FE9" w:rsidRPr="00157FE9" w:rsidRDefault="00157FE9" w:rsidP="00157FE9"/>
    <w:p w:rsidR="00157FE9" w:rsidRPr="00157FE9" w:rsidRDefault="006F40E7" w:rsidP="00B255B9">
      <w:pPr>
        <w:pStyle w:val="NoSpacing1"/>
        <w:numPr>
          <w:ilvl w:val="1"/>
          <w:numId w:val="94"/>
        </w:numPr>
      </w:pPr>
      <w:r w:rsidRPr="00326C84">
        <w:t xml:space="preserve">Le </w:t>
      </w:r>
      <w:r w:rsidR="00A9443B" w:rsidRPr="00326C84">
        <w:t>G</w:t>
      </w:r>
      <w:r w:rsidR="00D644DB" w:rsidRPr="00326C84">
        <w:t xml:space="preserve">ouvernement </w:t>
      </w:r>
      <w:r w:rsidR="00A9443B" w:rsidRPr="00326C84">
        <w:t>d</w:t>
      </w:r>
      <w:r w:rsidR="00D644DB" w:rsidRPr="00326C84">
        <w:t xml:space="preserve">e la République du </w:t>
      </w:r>
      <w:r w:rsidR="00660597" w:rsidRPr="00326C84">
        <w:t>Niger</w:t>
      </w:r>
      <w:r w:rsidRPr="00326C84">
        <w:t xml:space="preserve"> s'engage à (i) mettre en œuvre les subventions de résilience climatique basées</w:t>
      </w:r>
      <w:r w:rsidR="00A9443B" w:rsidRPr="00326C84">
        <w:t xml:space="preserve"> sur la performance (SRC-BP) au profit des</w:t>
      </w:r>
      <w:r w:rsidR="00535CD1" w:rsidRPr="00326C84">
        <w:t xml:space="preserve"> </w:t>
      </w:r>
      <w:r w:rsidR="00660597" w:rsidRPr="00326C84">
        <w:t xml:space="preserve">communes </w:t>
      </w:r>
      <w:r w:rsidRPr="00326C84">
        <w:t xml:space="preserve">pilotes aux fins de leur permettre de financer des activités </w:t>
      </w:r>
      <w:r w:rsidR="00660597" w:rsidRPr="00326C84">
        <w:t xml:space="preserve">en rapport avec l’adaptation au changement climatique, </w:t>
      </w:r>
      <w:r w:rsidRPr="00326C84">
        <w:t xml:space="preserve">(ii) procéder à des évaluations annuelles de la performance des </w:t>
      </w:r>
      <w:r w:rsidR="00660597" w:rsidRPr="00326C84">
        <w:t>communes</w:t>
      </w:r>
      <w:r w:rsidRPr="00326C84">
        <w:t xml:space="preserve"> concernées sur la base des indicateurs énumérés </w:t>
      </w:r>
      <w:r w:rsidR="00D644DB" w:rsidRPr="00326C84">
        <w:t>en</w:t>
      </w:r>
      <w:r w:rsidR="00535CD1" w:rsidRPr="00326C84">
        <w:t xml:space="preserve"> </w:t>
      </w:r>
      <w:r w:rsidRPr="00326C84">
        <w:t xml:space="preserve">annexe </w:t>
      </w:r>
      <w:r w:rsidR="00F018CE" w:rsidRPr="00326C84">
        <w:t>1</w:t>
      </w:r>
      <w:r w:rsidRPr="00326C84">
        <w:t xml:space="preserve"> de ce Protocole </w:t>
      </w:r>
      <w:r w:rsidR="00D644DB" w:rsidRPr="00326C84">
        <w:t xml:space="preserve">(iii) </w:t>
      </w:r>
      <w:r w:rsidR="00F018CE" w:rsidRPr="00326C84">
        <w:t>contribuer au financement du coût de l’initiative</w:t>
      </w:r>
      <w:r w:rsidR="007879A7" w:rsidRPr="00326C84">
        <w:t xml:space="preserve"> (inscription budget)</w:t>
      </w:r>
      <w:r w:rsidR="00F018CE" w:rsidRPr="00326C84">
        <w:t>.</w:t>
      </w:r>
    </w:p>
    <w:p w:rsidR="006F40E7" w:rsidRPr="00326C84" w:rsidRDefault="006F40E7" w:rsidP="00157FE9">
      <w:pPr>
        <w:pStyle w:val="NoSpacing1"/>
      </w:pPr>
    </w:p>
    <w:p w:rsidR="006F40E7" w:rsidRPr="00326C84" w:rsidRDefault="006F40E7" w:rsidP="00B255B9">
      <w:pPr>
        <w:pStyle w:val="NoSpacing1"/>
        <w:numPr>
          <w:ilvl w:val="1"/>
          <w:numId w:val="94"/>
        </w:numPr>
      </w:pPr>
      <w:r w:rsidRPr="00326C84">
        <w:t xml:space="preserve">En signant ce Protocole d'Accord, l’UNCDF s'engage à fournir un appui technique </w:t>
      </w:r>
      <w:r w:rsidR="00A9443B" w:rsidRPr="00326C84">
        <w:t xml:space="preserve">et financier </w:t>
      </w:r>
      <w:r w:rsidRPr="00326C84">
        <w:t>à la mise en œuvre de l'initiative LoCAL-</w:t>
      </w:r>
      <w:r w:rsidR="00660597" w:rsidRPr="00326C84">
        <w:t>Niger</w:t>
      </w:r>
      <w:r w:rsidRPr="00326C84">
        <w:t xml:space="preserve">, y compris les subventions de résilience climatique basées sur la performance (SRC-BP) et les évaluations annuelles de la performance des collectivités locales, et à mobiliser d'autres ressources pour le financement </w:t>
      </w:r>
      <w:r w:rsidR="00660597" w:rsidRPr="00326C84">
        <w:t>de l'adaptation au</w:t>
      </w:r>
      <w:r w:rsidR="00CD4CB3" w:rsidRPr="00326C84">
        <w:t xml:space="preserve"> changement climatique</w:t>
      </w:r>
      <w:r w:rsidRPr="00326C84">
        <w:t xml:space="preserve"> au niveau local</w:t>
      </w:r>
      <w:r w:rsidR="00C04D86" w:rsidRPr="00326C84">
        <w:t>. Aussi, l’UNCDF s’eng</w:t>
      </w:r>
      <w:r w:rsidR="00CD4CB3" w:rsidRPr="00326C84">
        <w:t>age à mettre à la disposition du Comité Technique LoCAL-Niger</w:t>
      </w:r>
      <w:r w:rsidR="00C04D86" w:rsidRPr="00326C84">
        <w:t>, un</w:t>
      </w:r>
      <w:r w:rsidR="00CD4CB3" w:rsidRPr="00326C84">
        <w:t xml:space="preserve">e dotation financière </w:t>
      </w:r>
      <w:r w:rsidR="00C04D86" w:rsidRPr="00326C84">
        <w:t xml:space="preserve"> pour la coordination générale du projet.</w:t>
      </w:r>
    </w:p>
    <w:p w:rsidR="006F40E7" w:rsidRPr="00326C84" w:rsidRDefault="006F40E7" w:rsidP="00157FE9">
      <w:pPr>
        <w:pStyle w:val="NoSpacing1"/>
      </w:pPr>
    </w:p>
    <w:p w:rsidR="00157FE9" w:rsidRPr="00157FE9" w:rsidRDefault="006F40E7" w:rsidP="00B255B9">
      <w:pPr>
        <w:pStyle w:val="NoSpacing1"/>
        <w:numPr>
          <w:ilvl w:val="1"/>
          <w:numId w:val="94"/>
        </w:numPr>
      </w:pPr>
      <w:r w:rsidRPr="00326C84">
        <w:t>Les Parties au présent Protocole reconnaissent que la réalisation des objectifs de l'adaptati</w:t>
      </w:r>
      <w:r w:rsidR="00CD4CB3" w:rsidRPr="00326C84">
        <w:t>on efficace et la résilience au changement climatique</w:t>
      </w:r>
      <w:r w:rsidRPr="00326C84">
        <w:t xml:space="preserve"> au niveau local requiert de permettre aux collectivités locales d’user de leurs compétences pour planifier, programmer, financer, concevoir et réaliser des infrastructures, services et activités en réponse aux défis du changement climatique ; les Parties reconnaissent également que, même si les collectivités locales ont compétence pour faire face à ces défis, elles ne disposent pas encore des moyens de financement adéquats – ce qui limite leur capacité à </w:t>
      </w:r>
      <w:r w:rsidR="00CD4CB3" w:rsidRPr="00326C84">
        <w:t xml:space="preserve">faire face à </w:t>
      </w:r>
      <w:r w:rsidRPr="00326C84">
        <w:t>ces défis. Par conséquent, l'objectif principal de l’Initiative LoCAL-</w:t>
      </w:r>
      <w:r w:rsidR="00CD4CB3" w:rsidRPr="00326C84">
        <w:t>Niger</w:t>
      </w:r>
      <w:r w:rsidRPr="00326C84">
        <w:t xml:space="preserve"> est de contribuer à combler ce déficit de financement par la mobilisation de ressources financières supplémentaires au profit des </w:t>
      </w:r>
      <w:r w:rsidR="00CD4CB3" w:rsidRPr="00326C84">
        <w:t>communes</w:t>
      </w:r>
      <w:r w:rsidRPr="00326C84">
        <w:t xml:space="preserve"> à travers un mécanisme de subventions basées sur la performance ; </w:t>
      </w:r>
    </w:p>
    <w:p w:rsidR="00EF24B9" w:rsidRPr="00326C84" w:rsidRDefault="00EF24B9" w:rsidP="00157FE9">
      <w:pPr>
        <w:pStyle w:val="NoSpacing1"/>
      </w:pPr>
    </w:p>
    <w:p w:rsidR="006F40E7" w:rsidRPr="00326C84" w:rsidRDefault="00C04D86" w:rsidP="00B255B9">
      <w:pPr>
        <w:pStyle w:val="NoSpacing1"/>
        <w:numPr>
          <w:ilvl w:val="1"/>
          <w:numId w:val="95"/>
        </w:numPr>
      </w:pPr>
      <w:r w:rsidRPr="00326C84">
        <w:t>L</w:t>
      </w:r>
      <w:r w:rsidR="006F40E7" w:rsidRPr="00326C84">
        <w:t>es subven</w:t>
      </w:r>
      <w:r w:rsidR="00CD4CB3" w:rsidRPr="00326C84">
        <w:t xml:space="preserve">tions de résilience climatique </w:t>
      </w:r>
      <w:r w:rsidR="006F40E7" w:rsidRPr="00326C84">
        <w:t xml:space="preserve">contribueront également à la consolidation du système de transferts budgétaires des collectivités locales au </w:t>
      </w:r>
      <w:r w:rsidR="00CD4CB3" w:rsidRPr="00326C84">
        <w:t>Niger</w:t>
      </w:r>
      <w:r w:rsidR="006F40E7" w:rsidRPr="00326C84">
        <w:t xml:space="preserve">, notamment par la mobilisation de soutiens financiers additionnels pour le financement des infrastructures et services locaux de manière durable, axée sur les résultats et la promotion de la résilience au changement climatique.  </w:t>
      </w:r>
    </w:p>
    <w:p w:rsidR="006F40E7" w:rsidRPr="00326C84" w:rsidRDefault="006F40E7" w:rsidP="006F40E7">
      <w:pPr>
        <w:rPr>
          <w:rFonts w:eastAsia="Times New Roman" w:cs="Calibri"/>
        </w:rPr>
      </w:pPr>
    </w:p>
    <w:p w:rsidR="006F40E7" w:rsidRPr="00326C84" w:rsidRDefault="006F40E7" w:rsidP="006F40E7">
      <w:pPr>
        <w:outlineLvl w:val="0"/>
        <w:rPr>
          <w:rFonts w:eastAsia="Times New Roman" w:cs="Calibri"/>
          <w:b/>
          <w:iCs/>
          <w:lang w:eastAsia="en-GB"/>
        </w:rPr>
      </w:pPr>
      <w:r w:rsidRPr="00326C84">
        <w:rPr>
          <w:rFonts w:eastAsia="Times New Roman" w:cs="Calibri"/>
          <w:b/>
          <w:iCs/>
          <w:lang w:eastAsia="en-GB"/>
        </w:rPr>
        <w:t xml:space="preserve">Article 2 - Modalités de Financement </w:t>
      </w:r>
    </w:p>
    <w:p w:rsidR="006F40E7" w:rsidRPr="00326C84" w:rsidRDefault="006F40E7" w:rsidP="006F40E7">
      <w:pPr>
        <w:rPr>
          <w:rFonts w:eastAsia="Times New Roman" w:cs="Calibri"/>
          <w:bCs/>
          <w:lang w:eastAsia="en-GB"/>
        </w:rPr>
      </w:pPr>
    </w:p>
    <w:p w:rsidR="006C5620" w:rsidRPr="00326C84" w:rsidRDefault="006C5620" w:rsidP="007A3FDD">
      <w:pPr>
        <w:rPr>
          <w:rFonts w:cs="Calibri"/>
        </w:rPr>
      </w:pPr>
      <w:r w:rsidRPr="00326C84">
        <w:rPr>
          <w:rFonts w:cs="Calibri"/>
        </w:rPr>
        <w:t xml:space="preserve">2.1    </w:t>
      </w:r>
      <w:r w:rsidR="006F40E7" w:rsidRPr="00326C84">
        <w:rPr>
          <w:rFonts w:cs="Calibri"/>
        </w:rPr>
        <w:t>L’UNCDF s'engage à fournir les dotations initiales au titre des subventions de résilience climatique pour la mise en œuvre des activités de l’Initiative LoCAL-</w:t>
      </w:r>
      <w:r w:rsidR="007A3FDD" w:rsidRPr="00326C84">
        <w:rPr>
          <w:rFonts w:cs="Calibri"/>
        </w:rPr>
        <w:t>Niger</w:t>
      </w:r>
      <w:r w:rsidR="006F40E7" w:rsidRPr="00326C84">
        <w:rPr>
          <w:rFonts w:cs="Calibri"/>
        </w:rPr>
        <w:t>, conformément à la logique, principes et modal</w:t>
      </w:r>
      <w:r w:rsidRPr="00326C84">
        <w:rPr>
          <w:rFonts w:cs="Calibri"/>
        </w:rPr>
        <w:t>ités du Programme global LoCAL;</w:t>
      </w:r>
    </w:p>
    <w:p w:rsidR="006F40E7" w:rsidRPr="00326C84" w:rsidRDefault="006F40E7" w:rsidP="006F40E7">
      <w:pPr>
        <w:rPr>
          <w:rFonts w:cs="Calibri"/>
        </w:rPr>
      </w:pPr>
    </w:p>
    <w:p w:rsidR="006F40E7" w:rsidRPr="00326C84" w:rsidRDefault="006F40E7" w:rsidP="007A3FDD">
      <w:pPr>
        <w:rPr>
          <w:rFonts w:cs="Calibri"/>
        </w:rPr>
      </w:pPr>
      <w:r w:rsidRPr="00326C84">
        <w:rPr>
          <w:rFonts w:cs="Calibri"/>
        </w:rPr>
        <w:t xml:space="preserve">2.2 </w:t>
      </w:r>
      <w:r w:rsidRPr="00326C84">
        <w:rPr>
          <w:rFonts w:cs="Calibri"/>
        </w:rPr>
        <w:tab/>
        <w:t>Les décaissements de l’UNCDF au profit de l’Initiative LoCAL-</w:t>
      </w:r>
      <w:r w:rsidR="007A3FDD" w:rsidRPr="00326C84">
        <w:rPr>
          <w:rFonts w:cs="Calibri"/>
        </w:rPr>
        <w:t>Niger</w:t>
      </w:r>
      <w:r w:rsidRPr="00326C84">
        <w:rPr>
          <w:rFonts w:cs="Calibri"/>
        </w:rPr>
        <w:t xml:space="preserve"> se feront lorsque les conditions suivantes auront été remplies: </w:t>
      </w:r>
    </w:p>
    <w:p w:rsidR="006F40E7" w:rsidRPr="00326C84" w:rsidRDefault="007A3FDD" w:rsidP="00B255B9">
      <w:pPr>
        <w:pStyle w:val="ListParagraph"/>
        <w:numPr>
          <w:ilvl w:val="0"/>
          <w:numId w:val="42"/>
        </w:numPr>
        <w:rPr>
          <w:rFonts w:ascii="Calibri" w:hAnsi="Calibri" w:cs="Calibri"/>
          <w:sz w:val="22"/>
          <w:szCs w:val="22"/>
        </w:rPr>
      </w:pPr>
      <w:r w:rsidRPr="00326C84">
        <w:rPr>
          <w:rFonts w:ascii="Calibri" w:hAnsi="Calibri" w:cs="Calibri"/>
          <w:sz w:val="22"/>
          <w:szCs w:val="22"/>
        </w:rPr>
        <w:t>Ce Protocole d’A</w:t>
      </w:r>
      <w:r w:rsidR="006F40E7" w:rsidRPr="00326C84">
        <w:rPr>
          <w:rFonts w:ascii="Calibri" w:hAnsi="Calibri" w:cs="Calibri"/>
          <w:sz w:val="22"/>
          <w:szCs w:val="22"/>
        </w:rPr>
        <w:t xml:space="preserve">ccord </w:t>
      </w:r>
      <w:r w:rsidR="006F7780" w:rsidRPr="00326C84">
        <w:rPr>
          <w:rFonts w:ascii="Calibri" w:hAnsi="Calibri" w:cs="Calibri"/>
          <w:sz w:val="22"/>
          <w:szCs w:val="22"/>
        </w:rPr>
        <w:t>est</w:t>
      </w:r>
      <w:r w:rsidR="006F40E7" w:rsidRPr="00326C84">
        <w:rPr>
          <w:rFonts w:ascii="Calibri" w:hAnsi="Calibri" w:cs="Calibri"/>
          <w:sz w:val="22"/>
          <w:szCs w:val="22"/>
        </w:rPr>
        <w:t xml:space="preserve"> signé par le </w:t>
      </w:r>
      <w:r w:rsidR="00A9443B" w:rsidRPr="00326C84">
        <w:rPr>
          <w:rFonts w:ascii="Calibri" w:hAnsi="Calibri" w:cs="Calibri"/>
          <w:sz w:val="22"/>
          <w:szCs w:val="22"/>
        </w:rPr>
        <w:t>G</w:t>
      </w:r>
      <w:r w:rsidR="00C04D86" w:rsidRPr="00326C84">
        <w:rPr>
          <w:rFonts w:ascii="Calibri" w:hAnsi="Calibri" w:cs="Calibri"/>
          <w:sz w:val="22"/>
          <w:szCs w:val="22"/>
        </w:rPr>
        <w:t xml:space="preserve">ouvernement </w:t>
      </w:r>
      <w:r w:rsidR="00A9443B" w:rsidRPr="00326C84">
        <w:rPr>
          <w:rFonts w:ascii="Calibri" w:hAnsi="Calibri" w:cs="Calibri"/>
          <w:sz w:val="22"/>
          <w:szCs w:val="22"/>
        </w:rPr>
        <w:t>d</w:t>
      </w:r>
      <w:r w:rsidR="00C04D86" w:rsidRPr="00326C84">
        <w:rPr>
          <w:rFonts w:ascii="Calibri" w:hAnsi="Calibri" w:cs="Calibri"/>
          <w:sz w:val="22"/>
          <w:szCs w:val="22"/>
        </w:rPr>
        <w:t xml:space="preserve">e la République du </w:t>
      </w:r>
      <w:r w:rsidR="006F7780" w:rsidRPr="00326C84">
        <w:rPr>
          <w:rFonts w:ascii="Calibri" w:hAnsi="Calibri" w:cs="Calibri"/>
          <w:sz w:val="22"/>
          <w:szCs w:val="22"/>
        </w:rPr>
        <w:t xml:space="preserve">Niger </w:t>
      </w:r>
      <w:r w:rsidR="006F40E7" w:rsidRPr="00326C84">
        <w:rPr>
          <w:rFonts w:ascii="Calibri" w:hAnsi="Calibri" w:cs="Calibri"/>
          <w:sz w:val="22"/>
          <w:szCs w:val="22"/>
        </w:rPr>
        <w:t>et l’UNCDF;</w:t>
      </w:r>
    </w:p>
    <w:p w:rsidR="00535CD1" w:rsidRPr="00326C84" w:rsidRDefault="00535CD1" w:rsidP="002D0157">
      <w:pPr>
        <w:pStyle w:val="ListParagraph"/>
        <w:ind w:left="360"/>
        <w:rPr>
          <w:rFonts w:ascii="Calibri" w:hAnsi="Calibri" w:cs="Calibri"/>
          <w:sz w:val="22"/>
          <w:szCs w:val="22"/>
        </w:rPr>
      </w:pPr>
    </w:p>
    <w:p w:rsidR="00771F7D" w:rsidRPr="00326C84" w:rsidRDefault="000A476C" w:rsidP="00B255B9">
      <w:pPr>
        <w:pStyle w:val="ListParagraph"/>
        <w:numPr>
          <w:ilvl w:val="0"/>
          <w:numId w:val="42"/>
        </w:numPr>
        <w:rPr>
          <w:rFonts w:ascii="Calibri" w:hAnsi="Calibri" w:cs="Calibri"/>
          <w:sz w:val="22"/>
          <w:szCs w:val="22"/>
        </w:rPr>
      </w:pPr>
      <w:r w:rsidRPr="00326C84">
        <w:rPr>
          <w:rFonts w:ascii="Calibri" w:hAnsi="Calibri" w:cs="Calibri"/>
          <w:sz w:val="22"/>
          <w:szCs w:val="22"/>
        </w:rPr>
        <w:t xml:space="preserve">Les Equipes d’Appui au niveau départemental ont été mises </w:t>
      </w:r>
      <w:r w:rsidR="00C04D86" w:rsidRPr="00326C84">
        <w:rPr>
          <w:rFonts w:ascii="Calibri" w:hAnsi="Calibri" w:cs="Calibri"/>
          <w:sz w:val="22"/>
          <w:szCs w:val="22"/>
        </w:rPr>
        <w:t>en place</w:t>
      </w:r>
      <w:r w:rsidRPr="00326C84">
        <w:rPr>
          <w:rFonts w:ascii="Calibri" w:hAnsi="Calibri" w:cs="Calibri"/>
          <w:sz w:val="22"/>
          <w:szCs w:val="22"/>
        </w:rPr>
        <w:t>.</w:t>
      </w:r>
    </w:p>
    <w:p w:rsidR="00EF24B9" w:rsidRPr="00326C84" w:rsidRDefault="00EF24B9" w:rsidP="006F40E7">
      <w:pPr>
        <w:rPr>
          <w:rFonts w:cs="Calibri"/>
        </w:rPr>
      </w:pPr>
    </w:p>
    <w:p w:rsidR="006F40E7" w:rsidRPr="00326C84" w:rsidRDefault="006C5620" w:rsidP="000F028E">
      <w:pPr>
        <w:rPr>
          <w:rFonts w:eastAsia="Times New Roman" w:cs="Calibri"/>
          <w:bCs/>
          <w:lang w:eastAsia="en-GB"/>
        </w:rPr>
      </w:pPr>
      <w:r w:rsidRPr="00326C84">
        <w:rPr>
          <w:rFonts w:cs="Calibri"/>
        </w:rPr>
        <w:t xml:space="preserve">2.3 </w:t>
      </w:r>
      <w:r w:rsidRPr="00326C84">
        <w:rPr>
          <w:rFonts w:cs="Calibri"/>
        </w:rPr>
        <w:tab/>
      </w:r>
      <w:r w:rsidR="000F028E" w:rsidRPr="00326C84">
        <w:rPr>
          <w:rFonts w:cs="Calibri"/>
        </w:rPr>
        <w:t>Le Comité LoCAL-Niger</w:t>
      </w:r>
      <w:r w:rsidR="006F40E7" w:rsidRPr="00326C84">
        <w:rPr>
          <w:rFonts w:cs="Calibri"/>
        </w:rPr>
        <w:t xml:space="preserve"> s'engage à utiliser les fonds obtenus auprès de l’UNCDF aux fins énoncées dans le document du projet LoCAL-</w:t>
      </w:r>
      <w:r w:rsidR="000F028E" w:rsidRPr="00326C84">
        <w:rPr>
          <w:rFonts w:cs="Calibri"/>
        </w:rPr>
        <w:t>Niger</w:t>
      </w:r>
      <w:r w:rsidR="00771F7D" w:rsidRPr="00326C84">
        <w:rPr>
          <w:rFonts w:cs="Calibri"/>
        </w:rPr>
        <w:t>.</w:t>
      </w:r>
    </w:p>
    <w:p w:rsidR="00EF24B9" w:rsidRPr="00326C84" w:rsidRDefault="00EF24B9" w:rsidP="006F40E7">
      <w:pPr>
        <w:outlineLvl w:val="0"/>
        <w:rPr>
          <w:rFonts w:eastAsia="Times New Roman" w:cs="Calibri"/>
          <w:b/>
          <w:iCs/>
          <w:lang w:eastAsia="en-GB"/>
        </w:rPr>
      </w:pPr>
    </w:p>
    <w:p w:rsidR="006F40E7" w:rsidRPr="00326C84" w:rsidRDefault="006F40E7" w:rsidP="006F40E7">
      <w:pPr>
        <w:outlineLvl w:val="0"/>
        <w:rPr>
          <w:rFonts w:eastAsia="Times New Roman" w:cs="Calibri"/>
          <w:bCs/>
          <w:lang w:eastAsia="en-GB"/>
        </w:rPr>
      </w:pPr>
      <w:r w:rsidRPr="00326C84">
        <w:rPr>
          <w:rFonts w:eastAsia="Times New Roman" w:cs="Calibri"/>
          <w:b/>
          <w:iCs/>
          <w:lang w:eastAsia="en-GB"/>
        </w:rPr>
        <w:t>Article 3: Critères de répartition des subventions de résilience climatique</w:t>
      </w:r>
    </w:p>
    <w:p w:rsidR="006F40E7" w:rsidRPr="00326C84" w:rsidRDefault="006F40E7" w:rsidP="006F40E7">
      <w:pPr>
        <w:tabs>
          <w:tab w:val="left" w:pos="540"/>
        </w:tabs>
        <w:rPr>
          <w:rFonts w:eastAsia="Times New Roman" w:cs="Calibri"/>
          <w:iCs/>
          <w:lang w:eastAsia="en-GB"/>
        </w:rPr>
      </w:pPr>
    </w:p>
    <w:p w:rsidR="006F40E7" w:rsidRPr="00157FE9" w:rsidRDefault="006F40E7" w:rsidP="00B255B9">
      <w:pPr>
        <w:pStyle w:val="ListParagraph"/>
        <w:numPr>
          <w:ilvl w:val="1"/>
          <w:numId w:val="96"/>
        </w:numPr>
        <w:tabs>
          <w:tab w:val="left" w:pos="540"/>
        </w:tabs>
        <w:rPr>
          <w:rFonts w:asciiTheme="minorHAnsi" w:hAnsiTheme="minorHAnsi" w:cs="Calibri"/>
          <w:sz w:val="22"/>
          <w:szCs w:val="22"/>
        </w:rPr>
      </w:pPr>
      <w:r w:rsidRPr="00157FE9">
        <w:rPr>
          <w:rFonts w:asciiTheme="minorHAnsi" w:hAnsiTheme="minorHAnsi" w:cs="Calibri"/>
          <w:sz w:val="22"/>
          <w:szCs w:val="22"/>
        </w:rPr>
        <w:t>En principe, le montant  des  subventions de résilience climatique sera établi sous l</w:t>
      </w:r>
      <w:r w:rsidR="006C5620" w:rsidRPr="00157FE9">
        <w:rPr>
          <w:rFonts w:asciiTheme="minorHAnsi" w:hAnsiTheme="minorHAnsi" w:cs="Calibri"/>
          <w:sz w:val="22"/>
          <w:szCs w:val="22"/>
        </w:rPr>
        <w:t>a forme d’un pourcentage (%) du volume des</w:t>
      </w:r>
      <w:r w:rsidRPr="00157FE9">
        <w:rPr>
          <w:rFonts w:asciiTheme="minorHAnsi" w:hAnsiTheme="minorHAnsi" w:cs="Calibri"/>
          <w:sz w:val="22"/>
          <w:szCs w:val="22"/>
        </w:rPr>
        <w:t xml:space="preserve"> transferts budgétaires ordinaires des </w:t>
      </w:r>
      <w:r w:rsidR="000F028E" w:rsidRPr="00157FE9">
        <w:rPr>
          <w:rFonts w:asciiTheme="minorHAnsi" w:hAnsiTheme="minorHAnsi" w:cs="Calibri"/>
          <w:sz w:val="22"/>
          <w:szCs w:val="22"/>
        </w:rPr>
        <w:t xml:space="preserve">communes </w:t>
      </w:r>
      <w:r w:rsidRPr="00157FE9">
        <w:rPr>
          <w:rFonts w:asciiTheme="minorHAnsi" w:hAnsiTheme="minorHAnsi" w:cs="Calibri"/>
          <w:sz w:val="22"/>
          <w:szCs w:val="22"/>
        </w:rPr>
        <w:t xml:space="preserve"> (</w:t>
      </w:r>
      <w:r w:rsidR="000F028E" w:rsidRPr="00157FE9">
        <w:rPr>
          <w:rFonts w:asciiTheme="minorHAnsi" w:hAnsiTheme="minorHAnsi" w:cs="Calibri"/>
          <w:sz w:val="22"/>
          <w:szCs w:val="22"/>
        </w:rPr>
        <w:t>Fonds d’Appui à la Décentralisation et Fonds de Péréquation</w:t>
      </w:r>
      <w:r w:rsidR="006C5620" w:rsidRPr="00157FE9">
        <w:rPr>
          <w:rFonts w:asciiTheme="minorHAnsi" w:hAnsiTheme="minorHAnsi" w:cs="Calibri"/>
          <w:sz w:val="22"/>
          <w:szCs w:val="22"/>
        </w:rPr>
        <w:t>) ;</w:t>
      </w:r>
      <w:r w:rsidR="000F028E" w:rsidRPr="00157FE9">
        <w:rPr>
          <w:rFonts w:asciiTheme="minorHAnsi" w:hAnsiTheme="minorHAnsi" w:cs="Calibri"/>
          <w:sz w:val="22"/>
          <w:szCs w:val="22"/>
        </w:rPr>
        <w:t xml:space="preserve"> à défaut, et à titre transitoire, les subventions seront rétablies entre les communes pilotes selon des critères arrêtés par le Comité LoCAL-Niger.</w:t>
      </w:r>
    </w:p>
    <w:p w:rsidR="006C5620" w:rsidRPr="00157FE9" w:rsidRDefault="006C5620" w:rsidP="006C5620">
      <w:pPr>
        <w:pStyle w:val="ListParagraph"/>
        <w:tabs>
          <w:tab w:val="left" w:pos="540"/>
        </w:tabs>
        <w:ind w:left="435"/>
        <w:rPr>
          <w:rFonts w:asciiTheme="minorHAnsi" w:hAnsiTheme="minorHAnsi" w:cs="Calibri"/>
          <w:sz w:val="22"/>
          <w:szCs w:val="22"/>
        </w:rPr>
      </w:pPr>
    </w:p>
    <w:p w:rsidR="006C5620" w:rsidRPr="00157FE9" w:rsidRDefault="006C5620" w:rsidP="00B255B9">
      <w:pPr>
        <w:pStyle w:val="ListParagraph"/>
        <w:numPr>
          <w:ilvl w:val="1"/>
          <w:numId w:val="96"/>
        </w:numPr>
        <w:tabs>
          <w:tab w:val="left" w:pos="540"/>
        </w:tabs>
        <w:rPr>
          <w:rFonts w:asciiTheme="minorHAnsi" w:hAnsiTheme="minorHAnsi" w:cs="Calibri"/>
          <w:sz w:val="22"/>
          <w:szCs w:val="22"/>
        </w:rPr>
      </w:pPr>
      <w:r w:rsidRPr="00157FE9">
        <w:rPr>
          <w:rFonts w:asciiTheme="minorHAnsi" w:hAnsiTheme="minorHAnsi" w:cs="Calibri"/>
          <w:sz w:val="22"/>
          <w:szCs w:val="22"/>
        </w:rPr>
        <w:t xml:space="preserve">Le montant de la subvention de résilience climatique à allouer à chaque </w:t>
      </w:r>
      <w:r w:rsidR="000F028E" w:rsidRPr="00157FE9">
        <w:rPr>
          <w:rFonts w:asciiTheme="minorHAnsi" w:hAnsiTheme="minorHAnsi" w:cs="Calibri"/>
          <w:sz w:val="22"/>
          <w:szCs w:val="22"/>
        </w:rPr>
        <w:t>communes pilote</w:t>
      </w:r>
      <w:r w:rsidRPr="00157FE9">
        <w:rPr>
          <w:rFonts w:asciiTheme="minorHAnsi" w:hAnsiTheme="minorHAnsi" w:cs="Calibri"/>
          <w:sz w:val="22"/>
          <w:szCs w:val="22"/>
        </w:rPr>
        <w:t xml:space="preserve"> dépendra de: </w:t>
      </w:r>
    </w:p>
    <w:p w:rsidR="006C5620" w:rsidRPr="00157FE9" w:rsidRDefault="000F028E" w:rsidP="006C5620">
      <w:pPr>
        <w:ind w:left="435"/>
        <w:rPr>
          <w:rFonts w:asciiTheme="minorHAnsi" w:hAnsiTheme="minorHAnsi" w:cs="Calibri"/>
        </w:rPr>
      </w:pPr>
      <w:r w:rsidRPr="00157FE9">
        <w:rPr>
          <w:rFonts w:asciiTheme="minorHAnsi" w:hAnsiTheme="minorHAnsi" w:cs="Calibri"/>
        </w:rPr>
        <w:t xml:space="preserve">(a) la formule de </w:t>
      </w:r>
      <w:r w:rsidR="006C5620" w:rsidRPr="00157FE9">
        <w:rPr>
          <w:rFonts w:asciiTheme="minorHAnsi" w:hAnsiTheme="minorHAnsi" w:cs="Calibri"/>
        </w:rPr>
        <w:t xml:space="preserve">répartition, </w:t>
      </w:r>
    </w:p>
    <w:p w:rsidR="006C5620" w:rsidRPr="00157FE9" w:rsidRDefault="000F028E" w:rsidP="006C5620">
      <w:pPr>
        <w:ind w:left="435"/>
        <w:rPr>
          <w:rFonts w:asciiTheme="minorHAnsi" w:hAnsiTheme="minorHAnsi" w:cs="Calibri"/>
        </w:rPr>
      </w:pPr>
      <w:r w:rsidRPr="00157FE9">
        <w:rPr>
          <w:rFonts w:asciiTheme="minorHAnsi" w:hAnsiTheme="minorHAnsi" w:cs="Calibri"/>
        </w:rPr>
        <w:t xml:space="preserve">(b) </w:t>
      </w:r>
      <w:r w:rsidR="006C5620" w:rsidRPr="00157FE9">
        <w:rPr>
          <w:rFonts w:asciiTheme="minorHAnsi" w:hAnsiTheme="minorHAnsi" w:cs="Calibri"/>
        </w:rPr>
        <w:t>respect par la collectivité locale des c</w:t>
      </w:r>
      <w:r w:rsidRPr="00157FE9">
        <w:rPr>
          <w:rFonts w:asciiTheme="minorHAnsi" w:hAnsiTheme="minorHAnsi" w:cs="Calibri"/>
        </w:rPr>
        <w:t>onditions minimales d'accès, et</w:t>
      </w:r>
    </w:p>
    <w:p w:rsidR="006C5620" w:rsidRPr="00157FE9" w:rsidRDefault="006C5620" w:rsidP="006C5620">
      <w:pPr>
        <w:ind w:left="435"/>
        <w:rPr>
          <w:rFonts w:asciiTheme="minorHAnsi" w:hAnsiTheme="minorHAnsi" w:cs="Calibri"/>
        </w:rPr>
      </w:pPr>
      <w:r w:rsidRPr="00157FE9">
        <w:rPr>
          <w:rFonts w:asciiTheme="minorHAnsi" w:hAnsiTheme="minorHAnsi" w:cs="Calibri"/>
        </w:rPr>
        <w:t xml:space="preserve">(c) les résultats de l’évaluation annuelle des performances. </w:t>
      </w:r>
    </w:p>
    <w:p w:rsidR="006F40E7" w:rsidRPr="00326C84" w:rsidRDefault="006F40E7" w:rsidP="006F40E7">
      <w:pPr>
        <w:tabs>
          <w:tab w:val="left" w:pos="540"/>
        </w:tabs>
        <w:rPr>
          <w:rFonts w:eastAsia="Times New Roman" w:cs="Calibri"/>
          <w:iCs/>
          <w:lang w:eastAsia="en-GB"/>
        </w:rPr>
      </w:pPr>
    </w:p>
    <w:p w:rsidR="006F40E7" w:rsidRPr="00326C84" w:rsidRDefault="006F40E7" w:rsidP="006F40E7">
      <w:pPr>
        <w:outlineLvl w:val="0"/>
        <w:rPr>
          <w:rFonts w:eastAsia="Times New Roman" w:cs="Calibri"/>
          <w:b/>
          <w:iCs/>
          <w:lang w:eastAsia="en-GB"/>
        </w:rPr>
      </w:pPr>
      <w:r w:rsidRPr="00326C84">
        <w:rPr>
          <w:rFonts w:eastAsia="Times New Roman" w:cs="Calibri"/>
          <w:b/>
          <w:iCs/>
          <w:lang w:eastAsia="en-GB"/>
        </w:rPr>
        <w:t xml:space="preserve">Article 4: Activités et Dépenses admissibles au financement par les </w:t>
      </w:r>
      <w:r w:rsidR="006C5620" w:rsidRPr="00326C84">
        <w:rPr>
          <w:rFonts w:eastAsia="Times New Roman" w:cs="Calibri"/>
          <w:b/>
          <w:iCs/>
          <w:lang w:eastAsia="en-GB"/>
        </w:rPr>
        <w:t xml:space="preserve">subventions </w:t>
      </w:r>
      <w:r w:rsidRPr="00326C84">
        <w:rPr>
          <w:rFonts w:eastAsia="Times New Roman" w:cs="Calibri"/>
          <w:b/>
          <w:iCs/>
          <w:lang w:eastAsia="en-GB"/>
        </w:rPr>
        <w:t>de résilience climatique</w:t>
      </w:r>
    </w:p>
    <w:p w:rsidR="006F40E7" w:rsidRPr="00326C84" w:rsidRDefault="006F40E7" w:rsidP="006F40E7">
      <w:pPr>
        <w:rPr>
          <w:rFonts w:eastAsia="Times New Roman" w:cs="Calibri"/>
          <w:b/>
          <w:iCs/>
          <w:lang w:eastAsia="en-GB"/>
        </w:rPr>
      </w:pPr>
    </w:p>
    <w:p w:rsidR="006F40E7" w:rsidRPr="00326C84" w:rsidRDefault="006F40E7" w:rsidP="006F40E7">
      <w:pPr>
        <w:rPr>
          <w:rFonts w:cs="Calibri"/>
        </w:rPr>
      </w:pPr>
      <w:r w:rsidRPr="00326C84">
        <w:rPr>
          <w:rFonts w:cs="Calibri"/>
        </w:rPr>
        <w:t xml:space="preserve">4.1 </w:t>
      </w:r>
      <w:r w:rsidRPr="00326C84">
        <w:rPr>
          <w:rFonts w:cs="Calibri"/>
        </w:rPr>
        <w:tab/>
        <w:t xml:space="preserve">Les communes </w:t>
      </w:r>
      <w:r w:rsidR="009914BC" w:rsidRPr="00326C84">
        <w:rPr>
          <w:rFonts w:cs="Calibri"/>
        </w:rPr>
        <w:t xml:space="preserve">pilotes </w:t>
      </w:r>
      <w:r w:rsidRPr="00326C84">
        <w:rPr>
          <w:rFonts w:cs="Calibri"/>
        </w:rPr>
        <w:t>peuvent utiliser les « subventions de rési</w:t>
      </w:r>
      <w:r w:rsidR="009914BC" w:rsidRPr="00326C84">
        <w:rPr>
          <w:rFonts w:cs="Calibri"/>
        </w:rPr>
        <w:t xml:space="preserve">lience climatique » uniquement </w:t>
      </w:r>
      <w:r w:rsidRPr="00326C84">
        <w:rPr>
          <w:rFonts w:cs="Calibri"/>
        </w:rPr>
        <w:t xml:space="preserve">pour le financement d'infrastructures et de services en rapport avec l’adaptation au changement climatique tels que définis dans </w:t>
      </w:r>
      <w:r w:rsidR="00A07592" w:rsidRPr="00326C84">
        <w:rPr>
          <w:rFonts w:cs="Calibri"/>
          <w:b/>
        </w:rPr>
        <w:t>l’Annexe 2</w:t>
      </w:r>
      <w:r w:rsidRPr="00326C84">
        <w:rPr>
          <w:rFonts w:cs="Calibri"/>
        </w:rPr>
        <w:t xml:space="preserve"> de ce Protocole, intitulé : ‘’Menu des activités et dépenses admissibles au financement par les subventions LoCAL ». Cette annexe ne peut être amendée ou modifiée que sur accord pré</w:t>
      </w:r>
      <w:r w:rsidR="009914BC" w:rsidRPr="00326C84">
        <w:rPr>
          <w:rFonts w:cs="Calibri"/>
        </w:rPr>
        <w:t>alable entre les Parties de ce P</w:t>
      </w:r>
      <w:r w:rsidRPr="00326C84">
        <w:rPr>
          <w:rFonts w:cs="Calibri"/>
        </w:rPr>
        <w:t>rotocole</w:t>
      </w:r>
      <w:r w:rsidR="009914BC" w:rsidRPr="00326C84">
        <w:rPr>
          <w:rFonts w:cs="Calibri"/>
        </w:rPr>
        <w:t>.</w:t>
      </w:r>
    </w:p>
    <w:p w:rsidR="009914BC" w:rsidRPr="00326C84" w:rsidRDefault="009914BC" w:rsidP="006F40E7">
      <w:pPr>
        <w:rPr>
          <w:rFonts w:cs="Calibri"/>
        </w:rPr>
      </w:pPr>
    </w:p>
    <w:p w:rsidR="006F40E7" w:rsidRPr="00326C84" w:rsidRDefault="006F40E7" w:rsidP="006F40E7">
      <w:pPr>
        <w:rPr>
          <w:rFonts w:cs="Calibri"/>
        </w:rPr>
      </w:pPr>
      <w:r w:rsidRPr="00326C84">
        <w:rPr>
          <w:rFonts w:cs="Calibri"/>
        </w:rPr>
        <w:t xml:space="preserve">4.2 </w:t>
      </w:r>
      <w:r w:rsidRPr="00326C84">
        <w:rPr>
          <w:rFonts w:cs="Calibri"/>
        </w:rPr>
        <w:tab/>
        <w:t>En plus d’être conformes au menu des utilisations admissibles, les activités financées par les « subventions de résilience climatique » devront aussi entrer dans le champ des compétences et responsabil</w:t>
      </w:r>
      <w:r w:rsidR="009914BC" w:rsidRPr="00326C84">
        <w:rPr>
          <w:rFonts w:cs="Calibri"/>
        </w:rPr>
        <w:t xml:space="preserve">ités budgétaires des communes. </w:t>
      </w:r>
      <w:r w:rsidRPr="00326C84">
        <w:rPr>
          <w:rFonts w:cs="Calibri"/>
        </w:rPr>
        <w:t xml:space="preserve">Toute autre utilisation des fonds peut conduire à exclure la commune du bénéfice de la subvention dans le futur. L’évaluation annuelle de la performance communale servira, entre autre, à vérifier la conformité des dépenses financées par les subventions LoCAL avec le menu des activités admissibles établies telles que définies dans </w:t>
      </w:r>
      <w:r w:rsidR="00A07592" w:rsidRPr="00326C84">
        <w:rPr>
          <w:rFonts w:cs="Calibri"/>
          <w:b/>
        </w:rPr>
        <w:t>l'Annexe 2</w:t>
      </w:r>
      <w:r w:rsidR="00535CD1" w:rsidRPr="00326C84">
        <w:rPr>
          <w:rFonts w:cs="Calibri"/>
          <w:b/>
        </w:rPr>
        <w:t xml:space="preserve"> </w:t>
      </w:r>
      <w:r w:rsidR="00A07592" w:rsidRPr="00326C84">
        <w:rPr>
          <w:rFonts w:cs="Calibri"/>
        </w:rPr>
        <w:t>du présent Protocole d'A</w:t>
      </w:r>
      <w:r w:rsidRPr="00326C84">
        <w:rPr>
          <w:rFonts w:cs="Calibri"/>
        </w:rPr>
        <w:t xml:space="preserve">ccord. </w:t>
      </w:r>
    </w:p>
    <w:p w:rsidR="006F40E7" w:rsidRPr="00326C84" w:rsidRDefault="006F40E7" w:rsidP="006F40E7">
      <w:pPr>
        <w:rPr>
          <w:rFonts w:eastAsia="Times New Roman" w:cs="Calibri"/>
          <w:b/>
          <w:iCs/>
          <w:lang w:eastAsia="en-GB"/>
        </w:rPr>
      </w:pPr>
    </w:p>
    <w:p w:rsidR="006F40E7" w:rsidRPr="006F264B" w:rsidRDefault="006F40E7" w:rsidP="00A319BE">
      <w:pPr>
        <w:outlineLvl w:val="0"/>
        <w:rPr>
          <w:rFonts w:eastAsia="Times New Roman" w:cs="Calibri"/>
          <w:b/>
          <w:iCs/>
          <w:lang w:eastAsia="en-GB"/>
        </w:rPr>
      </w:pPr>
      <w:r w:rsidRPr="00326C84">
        <w:rPr>
          <w:rFonts w:eastAsia="Times New Roman" w:cs="Calibri"/>
          <w:b/>
          <w:iCs/>
          <w:lang w:eastAsia="en-GB"/>
        </w:rPr>
        <w:t xml:space="preserve">Article 5: Circuit des </w:t>
      </w:r>
      <w:r w:rsidRPr="006F264B">
        <w:rPr>
          <w:rFonts w:eastAsia="Times New Roman" w:cs="Calibri"/>
          <w:b/>
          <w:iCs/>
          <w:lang w:eastAsia="en-GB"/>
        </w:rPr>
        <w:t>fonds</w:t>
      </w:r>
      <w:r w:rsidR="00A07592" w:rsidRPr="006F264B">
        <w:rPr>
          <w:rFonts w:eastAsia="Times New Roman" w:cs="Calibri"/>
          <w:b/>
          <w:iCs/>
          <w:lang w:eastAsia="en-GB"/>
        </w:rPr>
        <w:t xml:space="preserve"> (Circuit </w:t>
      </w:r>
      <w:r w:rsidR="00A319BE" w:rsidRPr="006F264B">
        <w:rPr>
          <w:rFonts w:eastAsia="Times New Roman" w:cs="Calibri"/>
          <w:b/>
          <w:iCs/>
          <w:lang w:eastAsia="en-GB"/>
        </w:rPr>
        <w:t>Comité LoCAL-Niger</w:t>
      </w:r>
      <w:r w:rsidR="00A07592" w:rsidRPr="006F264B">
        <w:rPr>
          <w:rFonts w:eastAsia="Times New Roman" w:cs="Calibri"/>
          <w:b/>
          <w:iCs/>
          <w:lang w:eastAsia="en-GB"/>
        </w:rPr>
        <w:t>)</w:t>
      </w:r>
    </w:p>
    <w:p w:rsidR="008A7DED" w:rsidRPr="00326C84" w:rsidRDefault="008A7DED" w:rsidP="006F40E7">
      <w:pPr>
        <w:rPr>
          <w:rFonts w:eastAsia="Times New Roman" w:cs="Calibri"/>
          <w:iCs/>
          <w:lang w:eastAsia="en-GB"/>
        </w:rPr>
      </w:pPr>
    </w:p>
    <w:p w:rsidR="008A7DED" w:rsidRDefault="00397ECA" w:rsidP="008A7DED">
      <w:pPr>
        <w:rPr>
          <w:rFonts w:cs="Calibri"/>
        </w:rPr>
      </w:pPr>
      <w:r w:rsidRPr="00326C84">
        <w:rPr>
          <w:rFonts w:eastAsia="Times New Roman" w:cs="Calibri"/>
          <w:iCs/>
          <w:lang w:eastAsia="en-GB"/>
        </w:rPr>
        <w:t>5.1 -  Le</w:t>
      </w:r>
      <w:r w:rsidRPr="00397ECA">
        <w:rPr>
          <w:rFonts w:cs="Calibri"/>
        </w:rPr>
        <w:t xml:space="preserve"> Comité LoCAL-Niger </w:t>
      </w:r>
      <w:r w:rsidR="008A7DED">
        <w:rPr>
          <w:rFonts w:cs="Calibri"/>
        </w:rPr>
        <w:t xml:space="preserve">est le dépositaire et </w:t>
      </w:r>
      <w:r w:rsidRPr="00397ECA">
        <w:rPr>
          <w:rFonts w:cs="Calibri"/>
        </w:rPr>
        <w:t xml:space="preserve">gestionnaire des fonds LoCAL destinés </w:t>
      </w:r>
      <w:r w:rsidR="008A7DED">
        <w:rPr>
          <w:rFonts w:cs="Calibri"/>
        </w:rPr>
        <w:t xml:space="preserve">à la mise en œuvre de l’initiative LoCAL au Niger ; </w:t>
      </w:r>
    </w:p>
    <w:p w:rsidR="008A7DED" w:rsidRDefault="008A7DED" w:rsidP="008A7DED">
      <w:pPr>
        <w:rPr>
          <w:rFonts w:cs="Calibri"/>
        </w:rPr>
      </w:pPr>
    </w:p>
    <w:p w:rsidR="00397ECA" w:rsidRDefault="008A7DED" w:rsidP="008A7DED">
      <w:pPr>
        <w:rPr>
          <w:rFonts w:cs="Calibri"/>
        </w:rPr>
      </w:pPr>
      <w:r>
        <w:rPr>
          <w:rFonts w:cs="Calibri"/>
        </w:rPr>
        <w:t xml:space="preserve">5.2 - </w:t>
      </w:r>
      <w:r w:rsidR="00397ECA" w:rsidRPr="00397ECA">
        <w:rPr>
          <w:rFonts w:cs="Calibri"/>
        </w:rPr>
        <w:t>L’</w:t>
      </w:r>
      <w:r>
        <w:rPr>
          <w:rFonts w:cs="Calibri"/>
        </w:rPr>
        <w:t>UNCDF mettra</w:t>
      </w:r>
      <w:r w:rsidR="00397ECA" w:rsidRPr="00397ECA">
        <w:rPr>
          <w:rFonts w:cs="Calibri"/>
        </w:rPr>
        <w:t xml:space="preserve"> chaque année (en un seul versement) les fonds dédiés </w:t>
      </w:r>
      <w:r>
        <w:rPr>
          <w:rFonts w:cs="Calibri"/>
        </w:rPr>
        <w:t>à l’initiative LoCAL au Niger</w:t>
      </w:r>
      <w:r w:rsidRPr="00397ECA">
        <w:rPr>
          <w:rFonts w:cs="Calibri"/>
        </w:rPr>
        <w:t xml:space="preserve"> </w:t>
      </w:r>
      <w:r w:rsidR="00397ECA" w:rsidRPr="00397ECA">
        <w:rPr>
          <w:rFonts w:cs="Calibri"/>
        </w:rPr>
        <w:t xml:space="preserve">à la disposition du Comité LoCAL-Niger (via virement au compte bancaire ouvert par le Comité à cet effet) ;  </w:t>
      </w:r>
    </w:p>
    <w:p w:rsidR="008A7DED" w:rsidRDefault="008A7DED" w:rsidP="008A7DED">
      <w:pPr>
        <w:rPr>
          <w:rFonts w:cs="Calibri"/>
        </w:rPr>
      </w:pPr>
    </w:p>
    <w:p w:rsidR="006F40E7" w:rsidRPr="008A7DED" w:rsidRDefault="008A7DED" w:rsidP="008A7DED">
      <w:pPr>
        <w:rPr>
          <w:rFonts w:cs="Calibri"/>
        </w:rPr>
      </w:pPr>
      <w:r>
        <w:rPr>
          <w:rFonts w:cs="Calibri"/>
        </w:rPr>
        <w:t xml:space="preserve">5.3 - </w:t>
      </w:r>
      <w:r w:rsidR="00397ECA" w:rsidRPr="00397ECA">
        <w:rPr>
          <w:rFonts w:cs="Calibri"/>
        </w:rPr>
        <w:t xml:space="preserve">Le Comité LoCAL-Niger </w:t>
      </w:r>
      <w:r>
        <w:rPr>
          <w:rFonts w:cs="Calibri"/>
        </w:rPr>
        <w:t>aura à décaisser les « subventions de résilience climatique »</w:t>
      </w:r>
      <w:r w:rsidR="00397ECA" w:rsidRPr="00397ECA">
        <w:rPr>
          <w:rFonts w:cs="Calibri"/>
        </w:rPr>
        <w:t xml:space="preserve"> au profit des communes pilotes (comptes bancaires) après avoir vérifié que les communes ont </w:t>
      </w:r>
      <w:r>
        <w:rPr>
          <w:rFonts w:cs="Calibri"/>
        </w:rPr>
        <w:t>rempli les conditions requises (</w:t>
      </w:r>
      <w:r w:rsidR="00771F7D" w:rsidRPr="00326C84">
        <w:rPr>
          <w:rFonts w:eastAsia="Times New Roman" w:cs="Calibri"/>
          <w:iCs/>
          <w:lang w:eastAsia="en-GB"/>
        </w:rPr>
        <w:t xml:space="preserve">conditions minimales d’accès </w:t>
      </w:r>
      <w:r w:rsidRPr="00326C84">
        <w:rPr>
          <w:rFonts w:eastAsia="Times New Roman" w:cs="Calibri"/>
          <w:iCs/>
          <w:lang w:eastAsia="en-GB"/>
        </w:rPr>
        <w:t>et</w:t>
      </w:r>
      <w:r w:rsidR="00771F7D" w:rsidRPr="00326C84">
        <w:rPr>
          <w:rFonts w:eastAsia="Times New Roman" w:cs="Calibri"/>
          <w:iCs/>
          <w:lang w:eastAsia="en-GB"/>
        </w:rPr>
        <w:t xml:space="preserve"> « déclencheurs </w:t>
      </w:r>
      <w:r w:rsidRPr="00326C84">
        <w:rPr>
          <w:rFonts w:eastAsia="Times New Roman" w:cs="Calibri"/>
          <w:iCs/>
          <w:lang w:eastAsia="en-GB"/>
        </w:rPr>
        <w:t>de décaissement</w:t>
      </w:r>
      <w:r w:rsidR="00771F7D" w:rsidRPr="00326C84">
        <w:rPr>
          <w:rFonts w:eastAsia="Times New Roman" w:cs="Calibri"/>
          <w:iCs/>
          <w:lang w:eastAsia="en-GB"/>
        </w:rPr>
        <w:t>»</w:t>
      </w:r>
      <w:r w:rsidRPr="00326C84">
        <w:rPr>
          <w:rFonts w:eastAsia="Times New Roman" w:cs="Calibri"/>
          <w:iCs/>
          <w:lang w:eastAsia="en-GB"/>
        </w:rPr>
        <w:t xml:space="preserve">, </w:t>
      </w:r>
      <w:r w:rsidR="00771F7D" w:rsidRPr="00326C84">
        <w:rPr>
          <w:rFonts w:eastAsia="Times New Roman" w:cs="Calibri"/>
          <w:iCs/>
          <w:lang w:eastAsia="en-GB"/>
        </w:rPr>
        <w:t>tels que définis dans ce Protocole</w:t>
      </w:r>
      <w:r w:rsidRPr="00326C84">
        <w:rPr>
          <w:rFonts w:eastAsia="Times New Roman" w:cs="Calibri"/>
          <w:iCs/>
          <w:lang w:eastAsia="en-GB"/>
        </w:rPr>
        <w:t>).</w:t>
      </w:r>
    </w:p>
    <w:p w:rsidR="00FF1C43" w:rsidRPr="00326C84" w:rsidRDefault="00FF1C43" w:rsidP="006F40E7">
      <w:pPr>
        <w:tabs>
          <w:tab w:val="left" w:pos="540"/>
        </w:tabs>
        <w:rPr>
          <w:rFonts w:eastAsia="Times New Roman" w:cs="Calibri"/>
          <w:iCs/>
          <w:lang w:eastAsia="en-GB"/>
        </w:rPr>
      </w:pPr>
    </w:p>
    <w:p w:rsidR="006F40E7" w:rsidRPr="00326C84" w:rsidRDefault="008A7DED" w:rsidP="008A7DED">
      <w:pPr>
        <w:tabs>
          <w:tab w:val="left" w:pos="540"/>
        </w:tabs>
        <w:rPr>
          <w:rFonts w:eastAsia="Times New Roman" w:cs="Calibri"/>
          <w:iCs/>
          <w:lang w:eastAsia="en-GB"/>
        </w:rPr>
      </w:pPr>
      <w:r w:rsidRPr="00326C84">
        <w:rPr>
          <w:rFonts w:eastAsia="Times New Roman" w:cs="Calibri"/>
          <w:iCs/>
          <w:lang w:eastAsia="en-GB"/>
        </w:rPr>
        <w:t>5.4 -</w:t>
      </w:r>
      <w:r w:rsidR="00EF24B9" w:rsidRPr="00326C84">
        <w:rPr>
          <w:rFonts w:eastAsia="Times New Roman" w:cs="Calibri"/>
          <w:iCs/>
          <w:lang w:eastAsia="en-GB"/>
        </w:rPr>
        <w:tab/>
      </w:r>
      <w:r w:rsidR="006F40E7" w:rsidRPr="00326C84">
        <w:rPr>
          <w:rFonts w:eastAsia="Times New Roman" w:cs="Calibri"/>
          <w:iCs/>
          <w:lang w:eastAsia="en-GB"/>
        </w:rPr>
        <w:t xml:space="preserve">La première tranche des </w:t>
      </w:r>
      <w:r w:rsidRPr="00326C84">
        <w:rPr>
          <w:rFonts w:eastAsia="Times New Roman" w:cs="Calibri"/>
          <w:iCs/>
          <w:lang w:eastAsia="en-GB"/>
        </w:rPr>
        <w:t>« </w:t>
      </w:r>
      <w:r w:rsidR="006F40E7" w:rsidRPr="00326C84">
        <w:rPr>
          <w:rFonts w:eastAsia="Times New Roman" w:cs="Calibri"/>
          <w:iCs/>
          <w:lang w:eastAsia="en-GB"/>
        </w:rPr>
        <w:t xml:space="preserve">subventions </w:t>
      </w:r>
      <w:r>
        <w:rPr>
          <w:rFonts w:cs="Calibri"/>
        </w:rPr>
        <w:t>de résilience climatique » </w:t>
      </w:r>
      <w:r w:rsidR="006F40E7" w:rsidRPr="00326C84">
        <w:rPr>
          <w:rFonts w:eastAsia="Times New Roman" w:cs="Calibri"/>
          <w:iCs/>
          <w:lang w:eastAsia="en-GB"/>
        </w:rPr>
        <w:t xml:space="preserve"> </w:t>
      </w:r>
      <w:r w:rsidRPr="00326C84">
        <w:rPr>
          <w:rFonts w:eastAsia="Times New Roman" w:cs="Calibri"/>
          <w:iCs/>
          <w:lang w:eastAsia="en-GB"/>
        </w:rPr>
        <w:t>est</w:t>
      </w:r>
      <w:r w:rsidR="006F40E7" w:rsidRPr="00326C84">
        <w:rPr>
          <w:rFonts w:eastAsia="Times New Roman" w:cs="Calibri"/>
          <w:iCs/>
          <w:lang w:eastAsia="en-GB"/>
        </w:rPr>
        <w:t xml:space="preserve"> à décaisser aux communes avant fin janvier de l’année budgétaire, et la seconde tranche durant l</w:t>
      </w:r>
      <w:r w:rsidR="002E6B7B" w:rsidRPr="00326C84">
        <w:rPr>
          <w:rFonts w:eastAsia="Times New Roman" w:cs="Calibri"/>
          <w:iCs/>
          <w:lang w:eastAsia="en-GB"/>
        </w:rPr>
        <w:t xml:space="preserve">e mois de juillet, et dans </w:t>
      </w:r>
      <w:r w:rsidR="006F40E7" w:rsidRPr="00326C84">
        <w:rPr>
          <w:rFonts w:eastAsia="Times New Roman" w:cs="Calibri"/>
          <w:iCs/>
          <w:lang w:eastAsia="en-GB"/>
        </w:rPr>
        <w:t xml:space="preserve">les </w:t>
      </w:r>
      <w:r w:rsidR="002E6B7B" w:rsidRPr="00326C84">
        <w:rPr>
          <w:rFonts w:eastAsia="Times New Roman" w:cs="Calibri"/>
          <w:iCs/>
          <w:lang w:eastAsia="en-GB"/>
        </w:rPr>
        <w:t xml:space="preserve">deux </w:t>
      </w:r>
      <w:r w:rsidR="006F40E7" w:rsidRPr="00326C84">
        <w:rPr>
          <w:rFonts w:eastAsia="Times New Roman" w:cs="Calibri"/>
          <w:iCs/>
          <w:lang w:eastAsia="en-GB"/>
        </w:rPr>
        <w:t>cas</w:t>
      </w:r>
      <w:r w:rsidR="002E6B7B" w:rsidRPr="00326C84">
        <w:rPr>
          <w:rFonts w:eastAsia="Times New Roman" w:cs="Calibri"/>
          <w:iCs/>
          <w:lang w:eastAsia="en-GB"/>
        </w:rPr>
        <w:t>,</w:t>
      </w:r>
      <w:r w:rsidR="006F40E7" w:rsidRPr="00326C84">
        <w:rPr>
          <w:rFonts w:eastAsia="Times New Roman" w:cs="Calibri"/>
          <w:iCs/>
          <w:lang w:eastAsia="en-GB"/>
        </w:rPr>
        <w:t xml:space="preserve"> après avoir constaté le respect par les communes des conditions requises.</w:t>
      </w:r>
    </w:p>
    <w:p w:rsidR="00157FE9" w:rsidRDefault="00157FE9" w:rsidP="006F40E7">
      <w:pPr>
        <w:tabs>
          <w:tab w:val="left" w:pos="540"/>
        </w:tabs>
        <w:rPr>
          <w:rFonts w:eastAsia="Times New Roman" w:cs="Calibri"/>
          <w:b/>
          <w:iCs/>
          <w:lang w:eastAsia="en-GB"/>
        </w:rPr>
      </w:pPr>
    </w:p>
    <w:p w:rsidR="00157FE9" w:rsidRDefault="00157FE9" w:rsidP="006F40E7">
      <w:pPr>
        <w:tabs>
          <w:tab w:val="left" w:pos="540"/>
        </w:tabs>
        <w:rPr>
          <w:rFonts w:eastAsia="Times New Roman" w:cs="Calibri"/>
          <w:b/>
          <w:iCs/>
          <w:lang w:eastAsia="en-GB"/>
        </w:rPr>
      </w:pPr>
    </w:p>
    <w:p w:rsidR="00157FE9" w:rsidRDefault="00157FE9" w:rsidP="006F40E7">
      <w:pPr>
        <w:tabs>
          <w:tab w:val="left" w:pos="540"/>
        </w:tabs>
        <w:rPr>
          <w:rFonts w:eastAsia="Times New Roman" w:cs="Calibri"/>
          <w:b/>
          <w:iCs/>
          <w:lang w:eastAsia="en-GB"/>
        </w:rPr>
      </w:pPr>
    </w:p>
    <w:p w:rsidR="006F40E7" w:rsidRPr="00326C84" w:rsidRDefault="006F40E7" w:rsidP="006F40E7">
      <w:pPr>
        <w:tabs>
          <w:tab w:val="left" w:pos="540"/>
        </w:tabs>
        <w:rPr>
          <w:rFonts w:eastAsia="Times New Roman" w:cs="Calibri"/>
          <w:bCs/>
          <w:lang w:eastAsia="en-GB"/>
        </w:rPr>
      </w:pPr>
      <w:r w:rsidRPr="00326C84">
        <w:rPr>
          <w:rFonts w:eastAsia="Times New Roman" w:cs="Calibri"/>
          <w:b/>
          <w:iCs/>
          <w:lang w:eastAsia="en-GB"/>
        </w:rPr>
        <w:t xml:space="preserve">Article 6: Conditions Minimales d’Accès, Déclencheurs et Indicateurs de Performance </w:t>
      </w:r>
    </w:p>
    <w:p w:rsidR="006F40E7" w:rsidRPr="00326C84" w:rsidRDefault="006F40E7" w:rsidP="006F40E7">
      <w:pPr>
        <w:tabs>
          <w:tab w:val="left" w:pos="540"/>
        </w:tabs>
        <w:rPr>
          <w:rFonts w:eastAsia="Times New Roman" w:cs="Calibri"/>
          <w:iCs/>
          <w:lang w:eastAsia="en-GB"/>
        </w:rPr>
      </w:pPr>
    </w:p>
    <w:p w:rsidR="006F40E7" w:rsidRPr="00326C84" w:rsidRDefault="006F40E7" w:rsidP="006F40E7">
      <w:pPr>
        <w:rPr>
          <w:rFonts w:cs="Calibri"/>
        </w:rPr>
      </w:pPr>
      <w:r w:rsidRPr="00326C84">
        <w:rPr>
          <w:rFonts w:cs="Calibri"/>
        </w:rPr>
        <w:t xml:space="preserve">6.1 </w:t>
      </w:r>
      <w:r w:rsidRPr="00326C84">
        <w:rPr>
          <w:rFonts w:cs="Calibri"/>
        </w:rPr>
        <w:tab/>
        <w:t xml:space="preserve">Les communes </w:t>
      </w:r>
      <w:r w:rsidR="00060C32" w:rsidRPr="00326C84">
        <w:rPr>
          <w:rFonts w:cs="Calibri"/>
        </w:rPr>
        <w:t xml:space="preserve">pilotes </w:t>
      </w:r>
      <w:r w:rsidRPr="00326C84">
        <w:rPr>
          <w:rFonts w:cs="Calibri"/>
        </w:rPr>
        <w:t>seront tenues de remplir des conditions minimales d’accès (CM) afin d'être admissibles aux subventions de résilience climatique. Le non-respect de ces conditions minimales entraînera automatiquement la disqualification de la commune défaillante du bénéfice de la subvention au cours de l’année concerné</w:t>
      </w:r>
      <w:r w:rsidR="00060C32" w:rsidRPr="00326C84">
        <w:rPr>
          <w:rFonts w:cs="Calibri"/>
        </w:rPr>
        <w:t>e</w:t>
      </w:r>
      <w:r w:rsidRPr="00326C84">
        <w:rPr>
          <w:rFonts w:cs="Calibri"/>
        </w:rPr>
        <w:t>. Les conditions minimales d’accès seront revues annuellement afin de refléter l'évolution des</w:t>
      </w:r>
      <w:r w:rsidR="00060C32" w:rsidRPr="00326C84">
        <w:rPr>
          <w:rFonts w:cs="Calibri"/>
        </w:rPr>
        <w:t xml:space="preserve"> capacités institutionnelles et administratives des communes notamment dans les domaines de </w:t>
      </w:r>
      <w:r w:rsidRPr="00326C84">
        <w:rPr>
          <w:rFonts w:cs="Calibri"/>
        </w:rPr>
        <w:t xml:space="preserve">gestion de leurs ressources et </w:t>
      </w:r>
      <w:r w:rsidR="00060C32" w:rsidRPr="00326C84">
        <w:rPr>
          <w:rFonts w:cs="Calibri"/>
        </w:rPr>
        <w:t>de l</w:t>
      </w:r>
      <w:r w:rsidRPr="00326C84">
        <w:rPr>
          <w:rFonts w:cs="Calibri"/>
        </w:rPr>
        <w:t xml:space="preserve">’adaptation au changement climatique. </w:t>
      </w:r>
    </w:p>
    <w:p w:rsidR="006F40E7" w:rsidRPr="00326C84" w:rsidRDefault="006F40E7" w:rsidP="006F40E7">
      <w:pPr>
        <w:rPr>
          <w:rFonts w:cs="Calibri"/>
        </w:rPr>
      </w:pPr>
    </w:p>
    <w:p w:rsidR="006F40E7" w:rsidRPr="00326C84" w:rsidRDefault="006F40E7" w:rsidP="006F40E7">
      <w:pPr>
        <w:rPr>
          <w:rFonts w:cs="Calibri"/>
        </w:rPr>
      </w:pPr>
      <w:r w:rsidRPr="00326C84">
        <w:rPr>
          <w:rFonts w:cs="Calibri"/>
        </w:rPr>
        <w:t xml:space="preserve">6.2 </w:t>
      </w:r>
      <w:r w:rsidRPr="00326C84">
        <w:rPr>
          <w:rFonts w:cs="Calibri"/>
        </w:rPr>
        <w:tab/>
        <w:t xml:space="preserve">Les conditions minimales pour accéder à la subvention LoCAL ainsi que les facteurs déclencheurs du décaissement effectif des fonds sont détaillés dans </w:t>
      </w:r>
      <w:r w:rsidR="00EB6EF9" w:rsidRPr="00326C84">
        <w:rPr>
          <w:rFonts w:cs="Calibri"/>
          <w:b/>
        </w:rPr>
        <w:t>l'Annexe 3</w:t>
      </w:r>
      <w:r w:rsidRPr="00326C84">
        <w:rPr>
          <w:rFonts w:cs="Calibri"/>
        </w:rPr>
        <w:t xml:space="preserve"> et peuvent être modifiés de temps à autre avec </w:t>
      </w:r>
      <w:r w:rsidR="00060C32" w:rsidRPr="00326C84">
        <w:rPr>
          <w:rFonts w:cs="Calibri"/>
        </w:rPr>
        <w:t xml:space="preserve">le consentement </w:t>
      </w:r>
      <w:r w:rsidRPr="00326C84">
        <w:rPr>
          <w:rFonts w:cs="Calibri"/>
        </w:rPr>
        <w:t>des</w:t>
      </w:r>
      <w:r w:rsidR="00060C32" w:rsidRPr="00326C84">
        <w:rPr>
          <w:rFonts w:cs="Calibri"/>
        </w:rPr>
        <w:t xml:space="preserve"> Parties à ce Protocole</w:t>
      </w:r>
      <w:r w:rsidRPr="00326C84">
        <w:rPr>
          <w:rFonts w:cs="Calibri"/>
        </w:rPr>
        <w:t xml:space="preserve">. </w:t>
      </w:r>
    </w:p>
    <w:p w:rsidR="006F40E7" w:rsidRPr="00326C84" w:rsidRDefault="006F40E7" w:rsidP="006F40E7">
      <w:pPr>
        <w:rPr>
          <w:rFonts w:cs="Calibri"/>
        </w:rPr>
      </w:pPr>
    </w:p>
    <w:p w:rsidR="006F40E7" w:rsidRPr="00326C84" w:rsidRDefault="006F40E7" w:rsidP="006F40E7">
      <w:pPr>
        <w:rPr>
          <w:rFonts w:cs="Calibri"/>
        </w:rPr>
      </w:pPr>
      <w:r w:rsidRPr="00326C84">
        <w:rPr>
          <w:rFonts w:cs="Calibri"/>
        </w:rPr>
        <w:t xml:space="preserve">6.3 </w:t>
      </w:r>
      <w:r w:rsidRPr="00326C84">
        <w:rPr>
          <w:rFonts w:cs="Calibri"/>
        </w:rPr>
        <w:tab/>
      </w:r>
      <w:r w:rsidR="00005505" w:rsidRPr="00326C84">
        <w:rPr>
          <w:rFonts w:cs="Calibri"/>
        </w:rPr>
        <w:t>En cas de non-respect des ‘’</w:t>
      </w:r>
      <w:r w:rsidR="00005505" w:rsidRPr="00326C84">
        <w:rPr>
          <w:rFonts w:cs="Calibri"/>
          <w:u w:val="single"/>
        </w:rPr>
        <w:t>déclencheur</w:t>
      </w:r>
      <w:r w:rsidR="00005505" w:rsidRPr="00326C84">
        <w:rPr>
          <w:rFonts w:cs="Calibri"/>
        </w:rPr>
        <w:t xml:space="preserve">s’’ prédéterminés pour le décaissement des fonds, </w:t>
      </w:r>
      <w:r w:rsidR="00FF1C43" w:rsidRPr="00326C84">
        <w:rPr>
          <w:rFonts w:cs="Calibri"/>
        </w:rPr>
        <w:t xml:space="preserve">l’UNCDF </w:t>
      </w:r>
      <w:r w:rsidR="00005505" w:rsidRPr="00326C84">
        <w:rPr>
          <w:rFonts w:cs="Calibri"/>
        </w:rPr>
        <w:t xml:space="preserve">aura à surseoir audit décaissement jusqu'à ce que les causes qui ont justifié une telle décision aient été rectifiées. Le non-respect peut finalement conduire à l'annulation de la subvention pour la commune défaillante. De même que la sous-utilisation des fonds ou leur utilisation en dehors des dépenses admissibles, conformément à l'Article 4 du présent Protocole d’accord, pourrait conduire à l’exclusion de la commune concernée du bénéfice de la subvention au cours de l’année suivante. </w:t>
      </w:r>
    </w:p>
    <w:p w:rsidR="006F40E7" w:rsidRPr="00326C84" w:rsidRDefault="006F40E7" w:rsidP="006F40E7">
      <w:pPr>
        <w:rPr>
          <w:rFonts w:cs="Calibri"/>
        </w:rPr>
      </w:pPr>
    </w:p>
    <w:p w:rsidR="006F40E7" w:rsidRPr="00326C84" w:rsidRDefault="006F40E7" w:rsidP="00EB6EF9">
      <w:pPr>
        <w:rPr>
          <w:rFonts w:cs="Calibri"/>
        </w:rPr>
      </w:pPr>
      <w:r w:rsidRPr="00326C84">
        <w:rPr>
          <w:rFonts w:cs="Calibri"/>
        </w:rPr>
        <w:t xml:space="preserve">6.4 </w:t>
      </w:r>
      <w:r w:rsidRPr="00326C84">
        <w:rPr>
          <w:rFonts w:cs="Calibri"/>
        </w:rPr>
        <w:tab/>
      </w:r>
      <w:r w:rsidR="00EB6EF9" w:rsidRPr="00326C84">
        <w:rPr>
          <w:rFonts w:cs="Calibri"/>
        </w:rPr>
        <w:t xml:space="preserve">Le </w:t>
      </w:r>
      <w:r w:rsidR="00EB6EF9" w:rsidRPr="00326C84">
        <w:rPr>
          <w:rFonts w:eastAsia="Times New Roman" w:cs="Calibri"/>
          <w:iCs/>
          <w:lang w:eastAsia="en-GB"/>
        </w:rPr>
        <w:t xml:space="preserve">Comité LoCAL-Niger </w:t>
      </w:r>
      <w:r w:rsidR="00005505" w:rsidRPr="00326C84">
        <w:rPr>
          <w:rFonts w:cs="Calibri"/>
        </w:rPr>
        <w:t xml:space="preserve">aura la charge et la responsabilité de vérifier que les communes pilotes ont respecté les conditions minimales et les facteurs déclencheurs, et de fournir à l’UNCDF des preuves avérées de la vérification. </w:t>
      </w:r>
    </w:p>
    <w:p w:rsidR="006F40E7" w:rsidRPr="00326C84" w:rsidRDefault="006F40E7" w:rsidP="006F40E7">
      <w:pPr>
        <w:rPr>
          <w:rFonts w:cs="Calibri"/>
          <w:color w:val="FF0000"/>
        </w:rPr>
      </w:pPr>
    </w:p>
    <w:p w:rsidR="008A7DED" w:rsidRPr="002C76CD" w:rsidRDefault="006F40E7" w:rsidP="002C76CD">
      <w:pPr>
        <w:rPr>
          <w:rFonts w:cs="Calibri"/>
        </w:rPr>
      </w:pPr>
      <w:r w:rsidRPr="00326C84">
        <w:rPr>
          <w:rFonts w:cs="Calibri"/>
        </w:rPr>
        <w:t xml:space="preserve">6.5 </w:t>
      </w:r>
      <w:r w:rsidRPr="00326C84">
        <w:rPr>
          <w:rFonts w:cs="Calibri"/>
        </w:rPr>
        <w:tab/>
        <w:t xml:space="preserve">A partir de la deuxième année, un ensemble d’indicateurs de performance (destinés à inciter les communes à améliorer la gestion des ressources publiques et la gouvernance de l’adaptation au changement climatique) seront inclus dans la formule de répartition des subventions. La nature de ces  indicateurs, leur poids relatif dans la formule de répartition, ainsi que les modalités d'évaluation annuelle des performances communales seront définis ultérieurement dans un manuel d'évaluation. </w:t>
      </w:r>
      <w:r w:rsidRPr="002C76CD">
        <w:rPr>
          <w:rFonts w:cs="Calibri"/>
          <w:bCs/>
        </w:rPr>
        <w:t>L’</w:t>
      </w:r>
      <w:r w:rsidRPr="00326C84">
        <w:rPr>
          <w:rFonts w:cs="Calibri"/>
          <w:b/>
        </w:rPr>
        <w:t>Annexe 1</w:t>
      </w:r>
      <w:r w:rsidR="008A7DED" w:rsidRPr="00326C84">
        <w:rPr>
          <w:rFonts w:cs="Calibri"/>
          <w:b/>
        </w:rPr>
        <w:t xml:space="preserve"> </w:t>
      </w:r>
      <w:r w:rsidRPr="00326C84">
        <w:rPr>
          <w:rFonts w:cs="Calibri"/>
        </w:rPr>
        <w:t>de ce Protocole d'accord précise les indicate</w:t>
      </w:r>
      <w:r w:rsidR="002C76CD">
        <w:rPr>
          <w:rFonts w:cs="Calibri"/>
        </w:rPr>
        <w:t xml:space="preserve">urs de performance  prévus.    </w:t>
      </w:r>
    </w:p>
    <w:p w:rsidR="008A7DED" w:rsidRPr="00326C84" w:rsidRDefault="008A7DED" w:rsidP="006F40E7">
      <w:pPr>
        <w:tabs>
          <w:tab w:val="left" w:pos="540"/>
        </w:tabs>
        <w:rPr>
          <w:rFonts w:eastAsia="Times New Roman" w:cs="Calibri"/>
          <w:iCs/>
          <w:lang w:eastAsia="en-GB"/>
        </w:rPr>
      </w:pPr>
    </w:p>
    <w:p w:rsidR="006F40E7" w:rsidRPr="00326C84" w:rsidRDefault="006F40E7" w:rsidP="006F40E7">
      <w:pPr>
        <w:outlineLvl w:val="0"/>
        <w:rPr>
          <w:rFonts w:eastAsia="Times New Roman" w:cs="Calibri"/>
          <w:b/>
          <w:iCs/>
          <w:lang w:eastAsia="en-GB"/>
        </w:rPr>
      </w:pPr>
      <w:r w:rsidRPr="00326C84">
        <w:rPr>
          <w:rFonts w:eastAsia="Times New Roman" w:cs="Calibri"/>
          <w:b/>
          <w:iCs/>
          <w:lang w:eastAsia="en-GB"/>
        </w:rPr>
        <w:t xml:space="preserve">Article 7: Gestion Financière et Passation des Marchés  </w:t>
      </w:r>
    </w:p>
    <w:p w:rsidR="006F40E7" w:rsidRPr="00326C84" w:rsidRDefault="006F40E7" w:rsidP="006F40E7">
      <w:pPr>
        <w:rPr>
          <w:rFonts w:eastAsia="Times New Roman" w:cs="Calibri"/>
          <w:iCs/>
          <w:lang w:eastAsia="en-GB"/>
        </w:rPr>
      </w:pPr>
    </w:p>
    <w:p w:rsidR="006F40E7" w:rsidRPr="00326C84" w:rsidRDefault="006F40E7" w:rsidP="00EB6EF9">
      <w:pPr>
        <w:rPr>
          <w:rFonts w:cs="Calibri"/>
        </w:rPr>
      </w:pPr>
      <w:r w:rsidRPr="00326C84">
        <w:rPr>
          <w:rFonts w:cs="Calibri"/>
        </w:rPr>
        <w:t xml:space="preserve">7.1 </w:t>
      </w:r>
      <w:r w:rsidRPr="00326C84">
        <w:rPr>
          <w:rFonts w:cs="Calibri"/>
        </w:rPr>
        <w:tab/>
        <w:t xml:space="preserve">Pour gérer et rendre compte de l'utilisation des subventions de résilience climatique, les communes </w:t>
      </w:r>
      <w:r w:rsidR="00EB6EF9" w:rsidRPr="00326C84">
        <w:rPr>
          <w:rFonts w:cs="Calibri"/>
        </w:rPr>
        <w:t>pilotes</w:t>
      </w:r>
      <w:r w:rsidRPr="00326C84">
        <w:rPr>
          <w:rFonts w:cs="Calibri"/>
        </w:rPr>
        <w:t xml:space="preserve"> suivront les règles et procédures budgétaires et comptables applicable aux collectivités territoriales telles que prévues par les lois et règlements en vigueur. </w:t>
      </w:r>
      <w:r w:rsidR="00EB6EF9" w:rsidRPr="00326C84">
        <w:rPr>
          <w:rFonts w:cs="Calibri"/>
        </w:rPr>
        <w:t>Des comptes</w:t>
      </w:r>
      <w:r w:rsidRPr="00326C84">
        <w:rPr>
          <w:rFonts w:cs="Calibri"/>
        </w:rPr>
        <w:t xml:space="preserve">  spécifique</w:t>
      </w:r>
      <w:r w:rsidR="00EB6EF9" w:rsidRPr="00326C84">
        <w:rPr>
          <w:rFonts w:cs="Calibri"/>
        </w:rPr>
        <w:t>s devront être dédiés</w:t>
      </w:r>
      <w:r w:rsidRPr="00326C84">
        <w:rPr>
          <w:rFonts w:cs="Calibri"/>
        </w:rPr>
        <w:t xml:space="preserve"> dans le budget communal pour refléter la subven</w:t>
      </w:r>
      <w:r w:rsidR="00EB6EF9" w:rsidRPr="00326C84">
        <w:rPr>
          <w:rFonts w:cs="Calibri"/>
        </w:rPr>
        <w:t>tion de résilience climatique en recettes et en dépenses.</w:t>
      </w:r>
    </w:p>
    <w:p w:rsidR="006F40E7" w:rsidRPr="00326C84" w:rsidRDefault="006F40E7" w:rsidP="006F40E7">
      <w:pPr>
        <w:rPr>
          <w:rFonts w:cs="Calibri"/>
        </w:rPr>
      </w:pPr>
    </w:p>
    <w:p w:rsidR="006F40E7" w:rsidRPr="00326C84" w:rsidRDefault="006F40E7" w:rsidP="00EB6EF9">
      <w:pPr>
        <w:rPr>
          <w:rFonts w:cs="Calibri"/>
        </w:rPr>
      </w:pPr>
      <w:r w:rsidRPr="00326C84">
        <w:rPr>
          <w:rFonts w:cs="Calibri"/>
        </w:rPr>
        <w:t xml:space="preserve">7.2 </w:t>
      </w:r>
      <w:r w:rsidRPr="00326C84">
        <w:rPr>
          <w:rFonts w:cs="Calibri"/>
        </w:rPr>
        <w:tab/>
      </w:r>
      <w:r w:rsidR="007977C0" w:rsidRPr="00326C84">
        <w:rPr>
          <w:rFonts w:cs="Calibri"/>
        </w:rPr>
        <w:t>Les</w:t>
      </w:r>
      <w:r w:rsidRPr="00326C84">
        <w:rPr>
          <w:rFonts w:cs="Calibri"/>
        </w:rPr>
        <w:t xml:space="preserve"> communes </w:t>
      </w:r>
      <w:r w:rsidR="00EB6EF9" w:rsidRPr="00326C84">
        <w:rPr>
          <w:rFonts w:cs="Calibri"/>
        </w:rPr>
        <w:t>pilotes</w:t>
      </w:r>
      <w:r w:rsidRPr="00326C84">
        <w:rPr>
          <w:rFonts w:cs="Calibri"/>
        </w:rPr>
        <w:t xml:space="preserve"> devront préparer et joindre à leur document de budget, un t</w:t>
      </w:r>
      <w:r w:rsidR="007977C0" w:rsidRPr="00326C84">
        <w:rPr>
          <w:rFonts w:cs="Calibri"/>
        </w:rPr>
        <w:t>ableau détaillé incluant la nature</w:t>
      </w:r>
      <w:r w:rsidRPr="00326C84">
        <w:rPr>
          <w:rFonts w:cs="Calibri"/>
        </w:rPr>
        <w:t xml:space="preserve"> et le coût des activités d'adaptation au changement climatique à financer par la subvention de résilience climatique; ce tabl</w:t>
      </w:r>
      <w:r w:rsidR="00EB6EF9" w:rsidRPr="00326C84">
        <w:rPr>
          <w:rFonts w:cs="Calibri"/>
        </w:rPr>
        <w:t>eau servira pour le suivi et la reddition des comptes</w:t>
      </w:r>
      <w:r w:rsidR="00832753" w:rsidRPr="00326C84">
        <w:rPr>
          <w:rFonts w:cs="Calibri"/>
        </w:rPr>
        <w:t xml:space="preserve"> </w:t>
      </w:r>
      <w:r w:rsidRPr="00326C84">
        <w:rPr>
          <w:rFonts w:cs="Calibri"/>
        </w:rPr>
        <w:t xml:space="preserve">sur l'utilisation de la subvention. </w:t>
      </w:r>
    </w:p>
    <w:p w:rsidR="006F40E7" w:rsidRPr="00326C84" w:rsidRDefault="006F40E7" w:rsidP="006F40E7">
      <w:pPr>
        <w:rPr>
          <w:rFonts w:cs="Calibri"/>
        </w:rPr>
      </w:pPr>
    </w:p>
    <w:p w:rsidR="006F40E7" w:rsidRPr="00326C84" w:rsidRDefault="006F40E7" w:rsidP="00EB6EF9">
      <w:pPr>
        <w:rPr>
          <w:rFonts w:cs="Calibri"/>
        </w:rPr>
      </w:pPr>
      <w:r w:rsidRPr="00326C84">
        <w:rPr>
          <w:rFonts w:cs="Calibri"/>
        </w:rPr>
        <w:t xml:space="preserve">7.3 </w:t>
      </w:r>
      <w:r w:rsidRPr="00326C84">
        <w:rPr>
          <w:rFonts w:cs="Calibri"/>
        </w:rPr>
        <w:tab/>
        <w:t xml:space="preserve">En plus des rapports sur leurs activités habituelles, les communes </w:t>
      </w:r>
      <w:r w:rsidR="00EB6EF9" w:rsidRPr="00326C84">
        <w:rPr>
          <w:rFonts w:cs="Calibri"/>
        </w:rPr>
        <w:t>pilotes</w:t>
      </w:r>
      <w:r w:rsidRPr="00326C84">
        <w:rPr>
          <w:rFonts w:cs="Calibri"/>
        </w:rPr>
        <w:t xml:space="preserve"> devront préparer et soumettre </w:t>
      </w:r>
      <w:r w:rsidR="00EB6EF9" w:rsidRPr="00326C84">
        <w:rPr>
          <w:rFonts w:cs="Calibri"/>
        </w:rPr>
        <w:t xml:space="preserve">au </w:t>
      </w:r>
      <w:r w:rsidR="00EB6EF9" w:rsidRPr="00326C84">
        <w:rPr>
          <w:rFonts w:eastAsia="Times New Roman" w:cs="Calibri"/>
          <w:iCs/>
          <w:lang w:eastAsia="en-GB"/>
        </w:rPr>
        <w:t xml:space="preserve">Comité LoCAL-Niger </w:t>
      </w:r>
      <w:r w:rsidRPr="00326C84">
        <w:rPr>
          <w:rFonts w:cs="Calibri"/>
        </w:rPr>
        <w:t xml:space="preserve">des rapports périodiques sur l’état d’avancement de l’exécution des activités d’adaptation au changement climatique financées par la subvention LoCAL. </w:t>
      </w:r>
    </w:p>
    <w:p w:rsidR="006F40E7" w:rsidRPr="00326C84" w:rsidRDefault="006F40E7" w:rsidP="006F40E7">
      <w:pPr>
        <w:rPr>
          <w:rFonts w:cs="Calibri"/>
        </w:rPr>
      </w:pPr>
    </w:p>
    <w:p w:rsidR="006F40E7" w:rsidRPr="00326C84" w:rsidRDefault="006F40E7" w:rsidP="00EB6EF9">
      <w:pPr>
        <w:rPr>
          <w:rFonts w:cs="Calibri"/>
        </w:rPr>
      </w:pPr>
      <w:r w:rsidRPr="00326C84">
        <w:rPr>
          <w:rFonts w:cs="Calibri"/>
        </w:rPr>
        <w:t xml:space="preserve">7.4 </w:t>
      </w:r>
      <w:r w:rsidRPr="00326C84">
        <w:rPr>
          <w:rFonts w:cs="Calibri"/>
        </w:rPr>
        <w:tab/>
        <w:t xml:space="preserve">En vue de mettre en œuvre les activités d’adaptation au changement climatique prévues à leurs budgets respectifs, les communes </w:t>
      </w:r>
      <w:r w:rsidR="00EB6EF9" w:rsidRPr="00326C84">
        <w:rPr>
          <w:rFonts w:cs="Calibri"/>
        </w:rPr>
        <w:t xml:space="preserve">pilotes </w:t>
      </w:r>
      <w:r w:rsidRPr="00326C84">
        <w:rPr>
          <w:rFonts w:cs="Calibri"/>
        </w:rPr>
        <w:t xml:space="preserve">devront se conformer aux règles et méthodes prescrites pour les marchés publics des collectivités territoriales.  </w:t>
      </w:r>
    </w:p>
    <w:p w:rsidR="006F40E7" w:rsidRPr="00326C84" w:rsidRDefault="006F40E7" w:rsidP="006F40E7">
      <w:pPr>
        <w:rPr>
          <w:rFonts w:eastAsia="Times New Roman" w:cs="Calibri"/>
          <w:iCs/>
          <w:lang w:eastAsia="en-GB"/>
        </w:rPr>
      </w:pPr>
    </w:p>
    <w:p w:rsidR="006F40E7" w:rsidRPr="00326C84" w:rsidRDefault="006F40E7" w:rsidP="006F40E7">
      <w:pPr>
        <w:tabs>
          <w:tab w:val="left" w:pos="540"/>
        </w:tabs>
        <w:outlineLvl w:val="0"/>
        <w:rPr>
          <w:rFonts w:eastAsia="Times New Roman" w:cs="Calibri"/>
          <w:b/>
          <w:bCs/>
          <w:lang w:eastAsia="en-GB"/>
        </w:rPr>
      </w:pPr>
      <w:r w:rsidRPr="00326C84">
        <w:rPr>
          <w:rFonts w:eastAsia="Times New Roman" w:cs="Calibri"/>
          <w:b/>
          <w:bCs/>
          <w:lang w:eastAsia="en-GB"/>
        </w:rPr>
        <w:t xml:space="preserve">Article 8: Obligations de Rapportage au Niveau Central </w:t>
      </w:r>
    </w:p>
    <w:p w:rsidR="006F40E7" w:rsidRPr="00326C84" w:rsidRDefault="006F40E7" w:rsidP="006F40E7">
      <w:pPr>
        <w:tabs>
          <w:tab w:val="left" w:pos="540"/>
        </w:tabs>
        <w:rPr>
          <w:rFonts w:eastAsia="Times New Roman" w:cs="Calibri"/>
          <w:iCs/>
          <w:lang w:eastAsia="en-GB"/>
        </w:rPr>
      </w:pPr>
    </w:p>
    <w:p w:rsidR="006F40E7" w:rsidRPr="00326C84" w:rsidRDefault="006F40E7" w:rsidP="00EB6EF9">
      <w:pPr>
        <w:rPr>
          <w:rFonts w:cs="Calibri"/>
        </w:rPr>
      </w:pPr>
      <w:r w:rsidRPr="00326C84">
        <w:rPr>
          <w:rFonts w:cs="Calibri"/>
        </w:rPr>
        <w:t xml:space="preserve">8.1 </w:t>
      </w:r>
      <w:r w:rsidRPr="00326C84">
        <w:rPr>
          <w:rFonts w:cs="Calibri"/>
        </w:rPr>
        <w:tab/>
      </w:r>
      <w:r w:rsidR="00EB6EF9" w:rsidRPr="00326C84">
        <w:rPr>
          <w:rFonts w:cs="Calibri"/>
        </w:rPr>
        <w:t xml:space="preserve">Le </w:t>
      </w:r>
      <w:r w:rsidR="00EB6EF9" w:rsidRPr="00326C84">
        <w:rPr>
          <w:rFonts w:eastAsia="Times New Roman" w:cs="Calibri"/>
          <w:iCs/>
          <w:lang w:eastAsia="en-GB"/>
        </w:rPr>
        <w:t xml:space="preserve">Comité LoCAL-Niger </w:t>
      </w:r>
      <w:r w:rsidR="00EB6EF9" w:rsidRPr="00326C84">
        <w:rPr>
          <w:rFonts w:cs="Calibri"/>
        </w:rPr>
        <w:t>est tenu</w:t>
      </w:r>
      <w:r w:rsidR="007977C0" w:rsidRPr="00326C84">
        <w:rPr>
          <w:rFonts w:cs="Calibri"/>
        </w:rPr>
        <w:t xml:space="preserve"> d’apprécier</w:t>
      </w:r>
      <w:r w:rsidRPr="00326C84">
        <w:rPr>
          <w:rFonts w:cs="Calibri"/>
        </w:rPr>
        <w:t xml:space="preserve"> et </w:t>
      </w:r>
      <w:r w:rsidR="007977C0" w:rsidRPr="00326C84">
        <w:rPr>
          <w:rFonts w:cs="Calibri"/>
        </w:rPr>
        <w:t xml:space="preserve">de consolider </w:t>
      </w:r>
      <w:r w:rsidRPr="00326C84">
        <w:rPr>
          <w:rFonts w:cs="Calibri"/>
        </w:rPr>
        <w:t xml:space="preserve">les rapports présentés par les communes </w:t>
      </w:r>
      <w:r w:rsidR="00EB6EF9" w:rsidRPr="00326C84">
        <w:rPr>
          <w:rFonts w:cs="Calibri"/>
        </w:rPr>
        <w:t>pilotes</w:t>
      </w:r>
      <w:r w:rsidRPr="00326C84">
        <w:rPr>
          <w:rFonts w:cs="Calibri"/>
        </w:rPr>
        <w:t xml:space="preserve"> sur la mise en œuvre des activités d'adaptation au changement climatique; </w:t>
      </w:r>
      <w:r w:rsidR="00EB6EF9" w:rsidRPr="00326C84">
        <w:rPr>
          <w:rFonts w:cs="Calibri"/>
        </w:rPr>
        <w:t xml:space="preserve">le </w:t>
      </w:r>
      <w:r w:rsidR="00EB6EF9" w:rsidRPr="00326C84">
        <w:rPr>
          <w:rFonts w:eastAsia="Times New Roman" w:cs="Calibri"/>
          <w:iCs/>
          <w:lang w:eastAsia="en-GB"/>
        </w:rPr>
        <w:t>Comité LoCAL-Niger</w:t>
      </w:r>
      <w:r w:rsidRPr="00326C84">
        <w:rPr>
          <w:rFonts w:cs="Calibri"/>
        </w:rPr>
        <w:t xml:space="preserve"> fournira également des rapports d’étape </w:t>
      </w:r>
      <w:r w:rsidR="007350F3" w:rsidRPr="00326C84">
        <w:rPr>
          <w:rFonts w:cs="Calibri"/>
        </w:rPr>
        <w:t>trimestriels</w:t>
      </w:r>
      <w:r w:rsidR="0064145F" w:rsidRPr="00326C84">
        <w:rPr>
          <w:rFonts w:cs="Calibri"/>
        </w:rPr>
        <w:t xml:space="preserve"> au bureau régional de l’UNCDF </w:t>
      </w:r>
      <w:r w:rsidRPr="00326C84">
        <w:rPr>
          <w:rFonts w:cs="Calibri"/>
        </w:rPr>
        <w:t>à Dakar (Sénégal).</w:t>
      </w:r>
    </w:p>
    <w:p w:rsidR="006F40E7" w:rsidRPr="00326C84" w:rsidRDefault="006F40E7" w:rsidP="006F40E7">
      <w:pPr>
        <w:rPr>
          <w:rFonts w:cs="Calibri"/>
        </w:rPr>
      </w:pPr>
    </w:p>
    <w:p w:rsidR="006F40E7" w:rsidRPr="00326C84" w:rsidRDefault="006F40E7" w:rsidP="006F40E7">
      <w:pPr>
        <w:rPr>
          <w:rFonts w:cs="Calibri"/>
        </w:rPr>
      </w:pPr>
      <w:r w:rsidRPr="00326C84">
        <w:rPr>
          <w:rFonts w:cs="Calibri"/>
        </w:rPr>
        <w:t xml:space="preserve">8.2 </w:t>
      </w:r>
      <w:r w:rsidRPr="00326C84">
        <w:rPr>
          <w:rFonts w:cs="Calibri"/>
        </w:rPr>
        <w:tab/>
        <w:t xml:space="preserve">Tous les rapports et informations entre les Parties de ce Protocole d'accord doivent être transmis à la Partie concernée au plus tard 30 jours après l’accomplissement des transactions auxquelles les rapports ou informations se rapportent. </w:t>
      </w:r>
    </w:p>
    <w:p w:rsidR="006F40E7" w:rsidRPr="00326C84" w:rsidRDefault="006F40E7" w:rsidP="006F40E7">
      <w:pPr>
        <w:tabs>
          <w:tab w:val="left" w:pos="540"/>
        </w:tabs>
        <w:rPr>
          <w:rFonts w:eastAsia="Times New Roman" w:cs="Calibri"/>
          <w:iCs/>
          <w:lang w:eastAsia="en-GB"/>
        </w:rPr>
      </w:pPr>
    </w:p>
    <w:p w:rsidR="006F40E7" w:rsidRPr="00326C84" w:rsidRDefault="006F40E7" w:rsidP="006F40E7">
      <w:pPr>
        <w:outlineLvl w:val="0"/>
        <w:rPr>
          <w:rFonts w:eastAsia="Times New Roman" w:cs="Calibri"/>
          <w:bCs/>
          <w:lang w:eastAsia="en-GB"/>
        </w:rPr>
      </w:pPr>
      <w:r w:rsidRPr="00326C84">
        <w:rPr>
          <w:rFonts w:eastAsia="Times New Roman" w:cs="Calibri"/>
          <w:b/>
          <w:iCs/>
          <w:lang w:eastAsia="en-GB"/>
        </w:rPr>
        <w:t>Article 9: Dispositions Institutionnelles</w:t>
      </w:r>
    </w:p>
    <w:p w:rsidR="006F40E7" w:rsidRPr="00326C84" w:rsidRDefault="006F40E7" w:rsidP="006F40E7">
      <w:pPr>
        <w:tabs>
          <w:tab w:val="left" w:pos="540"/>
        </w:tabs>
        <w:rPr>
          <w:rFonts w:eastAsia="Times New Roman" w:cs="Calibri"/>
          <w:iCs/>
          <w:lang w:eastAsia="en-GB"/>
        </w:rPr>
      </w:pPr>
    </w:p>
    <w:p w:rsidR="006F40E7" w:rsidRPr="00326C84" w:rsidRDefault="006F40E7" w:rsidP="00EB6EF9">
      <w:pPr>
        <w:rPr>
          <w:rFonts w:cs="Calibri"/>
        </w:rPr>
      </w:pPr>
      <w:r w:rsidRPr="00326C84">
        <w:rPr>
          <w:rFonts w:cs="Calibri"/>
        </w:rPr>
        <w:t xml:space="preserve">9.1 </w:t>
      </w:r>
      <w:r w:rsidRPr="00326C84">
        <w:rPr>
          <w:rFonts w:cs="Calibri"/>
        </w:rPr>
        <w:tab/>
        <w:t xml:space="preserve">Au niveau de l’UNCDF, le Secrétariat </w:t>
      </w:r>
      <w:r w:rsidR="00EB6EF9" w:rsidRPr="00326C84">
        <w:rPr>
          <w:rFonts w:cs="Calibri"/>
        </w:rPr>
        <w:t>du Programme global</w:t>
      </w:r>
      <w:r w:rsidRPr="00326C84">
        <w:rPr>
          <w:rFonts w:cs="Calibri"/>
        </w:rPr>
        <w:t xml:space="preserve"> LoCAL (établi à Bangkok au sein du  Bureau régional de l’UNCDF Asie-Pacifique) assurera le suivi et fournira appui dans la mise en œuvre de l’Initiative LoCAL au </w:t>
      </w:r>
      <w:r w:rsidR="00EB6EF9" w:rsidRPr="00326C84">
        <w:rPr>
          <w:rFonts w:cs="Calibri"/>
        </w:rPr>
        <w:t>Niger</w:t>
      </w:r>
      <w:r w:rsidRPr="00326C84">
        <w:rPr>
          <w:rFonts w:cs="Calibri"/>
        </w:rPr>
        <w:t xml:space="preserve">. </w:t>
      </w:r>
    </w:p>
    <w:p w:rsidR="006F40E7" w:rsidRPr="00326C84" w:rsidRDefault="006F40E7" w:rsidP="006F40E7">
      <w:pPr>
        <w:rPr>
          <w:rFonts w:cs="Calibri"/>
        </w:rPr>
      </w:pPr>
    </w:p>
    <w:p w:rsidR="006F40E7" w:rsidRPr="00326C84" w:rsidRDefault="006F40E7" w:rsidP="00EB6EF9">
      <w:pPr>
        <w:rPr>
          <w:rFonts w:cs="Calibri"/>
        </w:rPr>
      </w:pPr>
      <w:r w:rsidRPr="00326C84">
        <w:rPr>
          <w:rFonts w:cs="Calibri"/>
        </w:rPr>
        <w:t xml:space="preserve">9.2 </w:t>
      </w:r>
      <w:r w:rsidRPr="00326C84">
        <w:rPr>
          <w:rFonts w:cs="Calibri"/>
        </w:rPr>
        <w:tab/>
        <w:t>Les dispositions institutionnelles relatives à l'administration du LoCAL-</w:t>
      </w:r>
      <w:r w:rsidR="00EB6EF9" w:rsidRPr="00326C84">
        <w:rPr>
          <w:rFonts w:cs="Calibri"/>
        </w:rPr>
        <w:t>Niger</w:t>
      </w:r>
      <w:r w:rsidR="00832753" w:rsidRPr="00326C84">
        <w:rPr>
          <w:rFonts w:cs="Calibri"/>
        </w:rPr>
        <w:t xml:space="preserve"> </w:t>
      </w:r>
      <w:r w:rsidRPr="00326C84">
        <w:rPr>
          <w:rFonts w:cs="Calibri"/>
        </w:rPr>
        <w:t xml:space="preserve">et en particulier le dispositif des subventions de résilience climatique sont précisées dans </w:t>
      </w:r>
      <w:r w:rsidR="00005505" w:rsidRPr="00326C84">
        <w:rPr>
          <w:rFonts w:cs="Calibri"/>
          <w:b/>
        </w:rPr>
        <w:t xml:space="preserve">l'Annexe </w:t>
      </w:r>
      <w:r w:rsidR="00EB6EF9" w:rsidRPr="00326C84">
        <w:rPr>
          <w:rFonts w:cs="Calibri"/>
          <w:b/>
        </w:rPr>
        <w:t>4</w:t>
      </w:r>
      <w:r w:rsidRPr="00326C84">
        <w:rPr>
          <w:rFonts w:cs="Calibri"/>
        </w:rPr>
        <w:t xml:space="preserve">du présent Protocole d'accord. </w:t>
      </w:r>
    </w:p>
    <w:p w:rsidR="006F40E7" w:rsidRPr="00326C84" w:rsidRDefault="006F40E7" w:rsidP="006F40E7">
      <w:pPr>
        <w:contextualSpacing/>
        <w:rPr>
          <w:rFonts w:eastAsia="Times New Roman" w:cs="Calibri"/>
        </w:rPr>
      </w:pPr>
    </w:p>
    <w:p w:rsidR="006F40E7" w:rsidRPr="00326C84" w:rsidRDefault="007350F3" w:rsidP="00EB6EF9">
      <w:pPr>
        <w:rPr>
          <w:rFonts w:cs="Calibri"/>
        </w:rPr>
      </w:pPr>
      <w:r w:rsidRPr="00326C84">
        <w:rPr>
          <w:rFonts w:cs="Calibri"/>
        </w:rPr>
        <w:t>9.3</w:t>
      </w:r>
      <w:r w:rsidR="00EB6EF9" w:rsidRPr="00326C84">
        <w:rPr>
          <w:rFonts w:cs="Calibri"/>
        </w:rPr>
        <w:tab/>
        <w:t>Les r</w:t>
      </w:r>
      <w:r w:rsidR="006F40E7" w:rsidRPr="00326C84">
        <w:rPr>
          <w:rFonts w:cs="Calibri"/>
        </w:rPr>
        <w:t>ôles et responsabilités de toutes les parties nationales et locales impliquées dans la mise en œuvre des activités de l’Initiative LoCAL-</w:t>
      </w:r>
      <w:r w:rsidR="00EB6EF9" w:rsidRPr="00326C84">
        <w:rPr>
          <w:rFonts w:cs="Calibri"/>
        </w:rPr>
        <w:t>Niger</w:t>
      </w:r>
      <w:r w:rsidR="006F40E7" w:rsidRPr="00326C84">
        <w:rPr>
          <w:rFonts w:cs="Calibri"/>
        </w:rPr>
        <w:t xml:space="preserve"> devront être en conformité avec les dispositions figurant à </w:t>
      </w:r>
      <w:r w:rsidR="00EB6EF9" w:rsidRPr="00326C84">
        <w:rPr>
          <w:rFonts w:cs="Calibri"/>
          <w:b/>
        </w:rPr>
        <w:t>l'Annexe 4</w:t>
      </w:r>
      <w:r w:rsidR="00EB6EF9" w:rsidRPr="00326C84">
        <w:rPr>
          <w:rFonts w:cs="Calibri"/>
        </w:rPr>
        <w:t xml:space="preserve"> de ce Protocole d’A</w:t>
      </w:r>
      <w:r w:rsidR="006F40E7" w:rsidRPr="00326C84">
        <w:rPr>
          <w:rFonts w:cs="Calibri"/>
        </w:rPr>
        <w:t xml:space="preserve">ccord. </w:t>
      </w:r>
    </w:p>
    <w:p w:rsidR="006F40E7" w:rsidRPr="00326C84" w:rsidRDefault="006F40E7" w:rsidP="006F40E7">
      <w:pPr>
        <w:rPr>
          <w:rFonts w:eastAsia="Times New Roman" w:cs="Calibri"/>
          <w:b/>
          <w:iCs/>
          <w:lang w:eastAsia="en-GB"/>
        </w:rPr>
      </w:pPr>
    </w:p>
    <w:p w:rsidR="006F40E7" w:rsidRPr="00326C84" w:rsidRDefault="007350F3" w:rsidP="006F40E7">
      <w:pPr>
        <w:outlineLvl w:val="0"/>
        <w:rPr>
          <w:rFonts w:eastAsia="Times New Roman" w:cs="Calibri"/>
          <w:bCs/>
          <w:lang w:eastAsia="en-GB"/>
        </w:rPr>
      </w:pPr>
      <w:r w:rsidRPr="00326C84">
        <w:rPr>
          <w:rFonts w:eastAsia="Times New Roman" w:cs="Calibri"/>
          <w:b/>
          <w:iCs/>
          <w:lang w:eastAsia="en-GB"/>
        </w:rPr>
        <w:t>Article 10</w:t>
      </w:r>
      <w:r w:rsidR="006F40E7" w:rsidRPr="00326C84">
        <w:rPr>
          <w:rFonts w:eastAsia="Times New Roman" w:cs="Calibri"/>
          <w:b/>
          <w:iCs/>
          <w:lang w:eastAsia="en-GB"/>
        </w:rPr>
        <w:t>: Audit et Vérifications</w:t>
      </w:r>
    </w:p>
    <w:p w:rsidR="006F40E7" w:rsidRPr="00326C84" w:rsidRDefault="006F40E7" w:rsidP="006F40E7">
      <w:pPr>
        <w:rPr>
          <w:rFonts w:eastAsia="Times New Roman" w:cs="Calibri"/>
          <w:bCs/>
          <w:lang w:eastAsia="en-GB"/>
        </w:rPr>
      </w:pPr>
    </w:p>
    <w:p w:rsidR="006F40E7" w:rsidRPr="00326C84" w:rsidRDefault="007350F3" w:rsidP="00EB6EF9">
      <w:pPr>
        <w:rPr>
          <w:rFonts w:cs="Calibri"/>
        </w:rPr>
      </w:pPr>
      <w:r w:rsidRPr="00326C84">
        <w:rPr>
          <w:rFonts w:cs="Calibri"/>
        </w:rPr>
        <w:t>10</w:t>
      </w:r>
      <w:r w:rsidR="006F40E7" w:rsidRPr="00326C84">
        <w:rPr>
          <w:rFonts w:cs="Calibri"/>
        </w:rPr>
        <w:t xml:space="preserve">.1 </w:t>
      </w:r>
      <w:r w:rsidR="006F40E7" w:rsidRPr="00326C84">
        <w:rPr>
          <w:rFonts w:cs="Calibri"/>
        </w:rPr>
        <w:tab/>
        <w:t>Les autorités nationales compétentes auditeront les comptes annuels des communes participantes au LoCAL-</w:t>
      </w:r>
      <w:r w:rsidR="00EB6EF9" w:rsidRPr="00326C84">
        <w:rPr>
          <w:rFonts w:cs="Calibri"/>
        </w:rPr>
        <w:t>Niger</w:t>
      </w:r>
      <w:r w:rsidR="006F40E7" w:rsidRPr="00326C84">
        <w:rPr>
          <w:rFonts w:cs="Calibri"/>
        </w:rPr>
        <w:t xml:space="preserve"> conformément aux dispositions légales ou règlementaires en la matière, y compris la vérification du respect des modalités et délais de décaissement et d'utilisation des subventions de résilience climatique. Le résultat de l’audit devra être mis à la disposition des Parties</w:t>
      </w:r>
      <w:r w:rsidR="003C5DF4" w:rsidRPr="00326C84">
        <w:rPr>
          <w:rFonts w:cs="Calibri"/>
        </w:rPr>
        <w:t xml:space="preserve"> concernées par ce Protocole d'A</w:t>
      </w:r>
      <w:r w:rsidR="006F40E7" w:rsidRPr="00326C84">
        <w:rPr>
          <w:rFonts w:cs="Calibri"/>
        </w:rPr>
        <w:t xml:space="preserve">ccord. </w:t>
      </w:r>
    </w:p>
    <w:p w:rsidR="006F40E7" w:rsidRPr="00326C84" w:rsidRDefault="006F40E7" w:rsidP="006F40E7">
      <w:pPr>
        <w:rPr>
          <w:rFonts w:cs="Calibri"/>
        </w:rPr>
      </w:pPr>
    </w:p>
    <w:p w:rsidR="006F40E7" w:rsidRPr="00326C84" w:rsidRDefault="007350F3" w:rsidP="003C5DF4">
      <w:pPr>
        <w:rPr>
          <w:rFonts w:eastAsia="Times New Roman" w:cs="Calibri"/>
          <w:iCs/>
          <w:lang w:eastAsia="en-GB"/>
        </w:rPr>
      </w:pPr>
      <w:r w:rsidRPr="00326C84">
        <w:rPr>
          <w:rFonts w:cs="Calibri"/>
        </w:rPr>
        <w:t>10</w:t>
      </w:r>
      <w:r w:rsidR="006F40E7" w:rsidRPr="00326C84">
        <w:rPr>
          <w:rFonts w:cs="Calibri"/>
        </w:rPr>
        <w:t xml:space="preserve">.2 </w:t>
      </w:r>
      <w:r w:rsidR="006F40E7" w:rsidRPr="00326C84">
        <w:rPr>
          <w:rFonts w:cs="Calibri"/>
        </w:rPr>
        <w:tab/>
        <w:t xml:space="preserve">L’UNCDF se réserve le droit de faire procéder à des vérifications complémentaires à son initiative ou à la demande </w:t>
      </w:r>
      <w:r w:rsidR="003C5DF4" w:rsidRPr="00326C84">
        <w:rPr>
          <w:rFonts w:cs="Calibri"/>
        </w:rPr>
        <w:t>du</w:t>
      </w:r>
      <w:r w:rsidR="00832753" w:rsidRPr="00326C84">
        <w:rPr>
          <w:rFonts w:cs="Calibri"/>
        </w:rPr>
        <w:t xml:space="preserve"> </w:t>
      </w:r>
      <w:r w:rsidR="003C5DF4" w:rsidRPr="00326C84">
        <w:rPr>
          <w:rFonts w:eastAsia="Times New Roman" w:cs="Calibri"/>
          <w:iCs/>
          <w:lang w:eastAsia="en-GB"/>
        </w:rPr>
        <w:t>Comité LoCAL-Niger.</w:t>
      </w:r>
    </w:p>
    <w:p w:rsidR="003C5DF4" w:rsidRPr="00326C84" w:rsidRDefault="003C5DF4" w:rsidP="003C5DF4">
      <w:pPr>
        <w:rPr>
          <w:rFonts w:eastAsia="Times New Roman" w:cs="Calibri"/>
        </w:rPr>
      </w:pPr>
    </w:p>
    <w:p w:rsidR="006F40E7" w:rsidRPr="00326C84" w:rsidRDefault="007350F3" w:rsidP="006F40E7">
      <w:pPr>
        <w:outlineLvl w:val="0"/>
        <w:rPr>
          <w:rFonts w:eastAsia="Times New Roman" w:cs="Calibri"/>
          <w:b/>
        </w:rPr>
      </w:pPr>
      <w:r w:rsidRPr="00326C84">
        <w:rPr>
          <w:rFonts w:eastAsia="Times New Roman" w:cs="Calibri"/>
          <w:b/>
        </w:rPr>
        <w:t>Article 11</w:t>
      </w:r>
      <w:r w:rsidR="006F40E7" w:rsidRPr="00326C84">
        <w:rPr>
          <w:rFonts w:eastAsia="Times New Roman" w:cs="Calibri"/>
          <w:b/>
        </w:rPr>
        <w:t xml:space="preserve">: </w:t>
      </w:r>
      <w:r w:rsidR="006F40E7" w:rsidRPr="00326C84">
        <w:rPr>
          <w:rFonts w:cs="Calibri"/>
          <w:b/>
        </w:rPr>
        <w:t>Mise en œuvre du Protocole d'Accord et Consultations</w:t>
      </w:r>
    </w:p>
    <w:p w:rsidR="006F40E7" w:rsidRPr="00326C84" w:rsidRDefault="006F40E7" w:rsidP="006F40E7">
      <w:pPr>
        <w:rPr>
          <w:rFonts w:eastAsia="Times New Roman" w:cs="Calibri"/>
          <w:b/>
        </w:rPr>
      </w:pPr>
    </w:p>
    <w:p w:rsidR="006F40E7" w:rsidRPr="00326C84" w:rsidRDefault="007350F3" w:rsidP="006F40E7">
      <w:pPr>
        <w:rPr>
          <w:rFonts w:cs="Calibri"/>
        </w:rPr>
      </w:pPr>
      <w:r w:rsidRPr="00326C84">
        <w:rPr>
          <w:rFonts w:cs="Calibri"/>
        </w:rPr>
        <w:t>11</w:t>
      </w:r>
      <w:r w:rsidR="006F40E7" w:rsidRPr="00326C84">
        <w:rPr>
          <w:rFonts w:cs="Calibri"/>
        </w:rPr>
        <w:t xml:space="preserve">.1 </w:t>
      </w:r>
      <w:r w:rsidR="006F40E7" w:rsidRPr="00326C84">
        <w:rPr>
          <w:rFonts w:cs="Calibri"/>
        </w:rPr>
        <w:tab/>
        <w:t xml:space="preserve">Le présent Protocole d'Accord entrera en vigueur après sa signature par toutes les Parties. </w:t>
      </w:r>
    </w:p>
    <w:p w:rsidR="006F40E7" w:rsidRPr="00326C84" w:rsidRDefault="006F40E7" w:rsidP="006F40E7">
      <w:pPr>
        <w:rPr>
          <w:rFonts w:cs="Calibri"/>
        </w:rPr>
      </w:pPr>
    </w:p>
    <w:p w:rsidR="006F40E7" w:rsidRPr="00326C84" w:rsidRDefault="007350F3" w:rsidP="006F40E7">
      <w:pPr>
        <w:rPr>
          <w:rFonts w:cs="Calibri"/>
        </w:rPr>
      </w:pPr>
      <w:r w:rsidRPr="00326C84">
        <w:rPr>
          <w:rFonts w:cs="Calibri"/>
        </w:rPr>
        <w:t>11</w:t>
      </w:r>
      <w:r w:rsidR="006F40E7" w:rsidRPr="00326C84">
        <w:rPr>
          <w:rFonts w:cs="Calibri"/>
        </w:rPr>
        <w:t xml:space="preserve">.2 </w:t>
      </w:r>
      <w:r w:rsidR="006F40E7" w:rsidRPr="00326C84">
        <w:rPr>
          <w:rFonts w:cs="Calibri"/>
        </w:rPr>
        <w:tab/>
        <w:t xml:space="preserve">Les Parties devront régulièrement se tenir mutuellement informées et se consulter sur des questions d'intérêt commun, qui, à leur avis, sont susceptibles de déboucher sur une collaboration mutuelle. </w:t>
      </w:r>
    </w:p>
    <w:p w:rsidR="006F40E7" w:rsidRPr="00326C84" w:rsidRDefault="006F40E7" w:rsidP="006F40E7">
      <w:pPr>
        <w:rPr>
          <w:rFonts w:cs="Calibri"/>
        </w:rPr>
      </w:pPr>
    </w:p>
    <w:p w:rsidR="006F40E7" w:rsidRPr="00326C84" w:rsidRDefault="007350F3" w:rsidP="006F40E7">
      <w:pPr>
        <w:rPr>
          <w:rFonts w:cs="Calibri"/>
        </w:rPr>
      </w:pPr>
      <w:r w:rsidRPr="00326C84">
        <w:rPr>
          <w:rFonts w:cs="Calibri"/>
        </w:rPr>
        <w:t>11</w:t>
      </w:r>
      <w:r w:rsidR="006F40E7" w:rsidRPr="00326C84">
        <w:rPr>
          <w:rFonts w:cs="Calibri"/>
        </w:rPr>
        <w:t xml:space="preserve">.3 </w:t>
      </w:r>
      <w:r w:rsidR="006F40E7" w:rsidRPr="00326C84">
        <w:rPr>
          <w:rFonts w:cs="Calibri"/>
        </w:rPr>
        <w:tab/>
        <w:t xml:space="preserve">A des intervalles jugés appropriés, les Parties pourront tenir des réunions pour examiner la mise en œuvre du présent Protocole d'Accord et de ses dispositions. </w:t>
      </w:r>
    </w:p>
    <w:p w:rsidR="006F40E7" w:rsidRPr="00326C84" w:rsidRDefault="006F40E7" w:rsidP="006F40E7">
      <w:pPr>
        <w:rPr>
          <w:rFonts w:eastAsia="Times New Roman" w:cs="Calibri"/>
          <w:b/>
        </w:rPr>
      </w:pPr>
    </w:p>
    <w:p w:rsidR="006F40E7" w:rsidRPr="00326C84" w:rsidRDefault="007350F3" w:rsidP="006F40E7">
      <w:pPr>
        <w:outlineLvl w:val="0"/>
        <w:rPr>
          <w:rFonts w:eastAsia="Times New Roman" w:cs="Calibri"/>
          <w:b/>
        </w:rPr>
      </w:pPr>
      <w:r w:rsidRPr="00326C84">
        <w:rPr>
          <w:rFonts w:eastAsia="Times New Roman" w:cs="Calibri"/>
          <w:b/>
        </w:rPr>
        <w:t>Article 12</w:t>
      </w:r>
      <w:r w:rsidR="006F40E7" w:rsidRPr="00326C84">
        <w:rPr>
          <w:rFonts w:eastAsia="Times New Roman" w:cs="Calibri"/>
          <w:b/>
        </w:rPr>
        <w:t xml:space="preserve">: </w:t>
      </w:r>
      <w:r w:rsidR="006F40E7" w:rsidRPr="00326C84">
        <w:rPr>
          <w:rFonts w:cs="Calibri"/>
          <w:b/>
        </w:rPr>
        <w:t>Litiges</w:t>
      </w:r>
    </w:p>
    <w:p w:rsidR="006F40E7" w:rsidRPr="00326C84" w:rsidRDefault="006F40E7" w:rsidP="006F40E7">
      <w:pPr>
        <w:rPr>
          <w:rFonts w:eastAsia="Times New Roman" w:cs="Calibri"/>
        </w:rPr>
      </w:pPr>
    </w:p>
    <w:p w:rsidR="006F40E7" w:rsidRPr="00326C84" w:rsidRDefault="007350F3" w:rsidP="006F40E7">
      <w:pPr>
        <w:rPr>
          <w:rFonts w:cs="Calibri"/>
        </w:rPr>
      </w:pPr>
      <w:r w:rsidRPr="00326C84">
        <w:rPr>
          <w:rFonts w:cs="Calibri"/>
        </w:rPr>
        <w:t>12</w:t>
      </w:r>
      <w:r w:rsidR="006F40E7" w:rsidRPr="00326C84">
        <w:rPr>
          <w:rFonts w:cs="Calibri"/>
        </w:rPr>
        <w:t xml:space="preserve">.1 </w:t>
      </w:r>
      <w:r w:rsidR="006F40E7" w:rsidRPr="00326C84">
        <w:rPr>
          <w:rFonts w:cs="Calibri"/>
        </w:rPr>
        <w:tab/>
        <w:t xml:space="preserve">Tout différend relatif à l'interprétation ou l'application du présent Protocole d'Accord sera réglé par voie de négociation entre les Parties. Au cas où le différend n'aurait pas été réglé dans un délai de 3 mois, l'affaire peut être déférée à arbitrage par l'une ou l’autre des Parties. </w:t>
      </w:r>
    </w:p>
    <w:p w:rsidR="006F40E7" w:rsidRPr="00326C84" w:rsidRDefault="006F40E7" w:rsidP="006F40E7">
      <w:pPr>
        <w:rPr>
          <w:rFonts w:cs="Calibri"/>
        </w:rPr>
      </w:pPr>
    </w:p>
    <w:p w:rsidR="006F40E7" w:rsidRPr="00326C84" w:rsidRDefault="007350F3" w:rsidP="006F40E7">
      <w:pPr>
        <w:rPr>
          <w:rFonts w:cs="Calibri"/>
        </w:rPr>
      </w:pPr>
      <w:r w:rsidRPr="00326C84">
        <w:rPr>
          <w:rFonts w:cs="Calibri"/>
        </w:rPr>
        <w:t>12</w:t>
      </w:r>
      <w:r w:rsidR="006F40E7" w:rsidRPr="00326C84">
        <w:rPr>
          <w:rFonts w:cs="Calibri"/>
        </w:rPr>
        <w:t xml:space="preserve">.2 </w:t>
      </w:r>
      <w:r w:rsidR="006F40E7" w:rsidRPr="00326C84">
        <w:rPr>
          <w:rFonts w:cs="Calibri"/>
        </w:rPr>
        <w:tab/>
        <w:t>L'arbitrage sera conforme aux règles suivantes: Le nombre d'arbitres est fixé à un total de trois, un arbitre par Partie, soit deux, et un troisième désigné par les deux arbitres. En cas de litige entre les deux premiers arbitres quant à la désignation du troisième arbitre, celui-ci sera désigné par une institution neutre désignée par les deux premiers arbitres. La sentence arbitrale doit être soumise par écrit et doit être signée par les trois arbitres. La procédure à suivre pour accomplir le processus d'arbitrage sera décidée par les trois arbitres, qui doivent également déterminer la répartition des coûts liés à l'arbitrage entre les deux Parties.</w:t>
      </w:r>
    </w:p>
    <w:p w:rsidR="006F40E7" w:rsidRPr="00326C84" w:rsidRDefault="006F40E7" w:rsidP="006F40E7">
      <w:pPr>
        <w:rPr>
          <w:rFonts w:eastAsia="Times New Roman" w:cs="Calibri"/>
        </w:rPr>
      </w:pPr>
    </w:p>
    <w:p w:rsidR="006F40E7" w:rsidRPr="00326C84" w:rsidRDefault="007350F3" w:rsidP="006F40E7">
      <w:pPr>
        <w:rPr>
          <w:rFonts w:cs="Calibri"/>
          <w:b/>
        </w:rPr>
      </w:pPr>
      <w:r w:rsidRPr="00326C84">
        <w:rPr>
          <w:rFonts w:cs="Calibri"/>
          <w:b/>
        </w:rPr>
        <w:t>Article 13</w:t>
      </w:r>
      <w:r w:rsidR="006F40E7" w:rsidRPr="00326C84">
        <w:rPr>
          <w:rFonts w:cs="Calibri"/>
          <w:b/>
        </w:rPr>
        <w:t xml:space="preserve">: Nouvelles Parties </w:t>
      </w:r>
    </w:p>
    <w:p w:rsidR="006F40E7" w:rsidRPr="00326C84" w:rsidRDefault="006F40E7" w:rsidP="006F40E7">
      <w:pPr>
        <w:rPr>
          <w:rFonts w:cs="Calibri"/>
        </w:rPr>
      </w:pPr>
    </w:p>
    <w:p w:rsidR="006F40E7" w:rsidRPr="00326C84" w:rsidRDefault="007350F3" w:rsidP="006F40E7">
      <w:pPr>
        <w:rPr>
          <w:rFonts w:cs="Calibri"/>
        </w:rPr>
      </w:pPr>
      <w:r w:rsidRPr="00326C84">
        <w:rPr>
          <w:rFonts w:cs="Calibri"/>
        </w:rPr>
        <w:t>13</w:t>
      </w:r>
      <w:r w:rsidR="006F40E7" w:rsidRPr="00326C84">
        <w:rPr>
          <w:rFonts w:cs="Calibri"/>
        </w:rPr>
        <w:t xml:space="preserve">.1 </w:t>
      </w:r>
      <w:r w:rsidR="006F40E7" w:rsidRPr="00326C84">
        <w:rPr>
          <w:rFonts w:cs="Calibri"/>
        </w:rPr>
        <w:tab/>
        <w:t xml:space="preserve">De nouvelles Parties peuvent se joindre à ce Protocole d'Accord après accord des Parties existantes. </w:t>
      </w:r>
    </w:p>
    <w:p w:rsidR="006F40E7" w:rsidRPr="00326C84" w:rsidRDefault="006F40E7" w:rsidP="006F40E7">
      <w:pPr>
        <w:rPr>
          <w:rFonts w:cs="Calibri"/>
        </w:rPr>
      </w:pPr>
    </w:p>
    <w:p w:rsidR="006F40E7" w:rsidRPr="00326C84" w:rsidRDefault="007350F3" w:rsidP="006F40E7">
      <w:pPr>
        <w:rPr>
          <w:rFonts w:cs="Calibri"/>
          <w:b/>
        </w:rPr>
      </w:pPr>
      <w:r w:rsidRPr="00326C84">
        <w:rPr>
          <w:rFonts w:cs="Calibri"/>
          <w:b/>
        </w:rPr>
        <w:t>Article 14</w:t>
      </w:r>
      <w:r w:rsidR="006F40E7" w:rsidRPr="00326C84">
        <w:rPr>
          <w:rFonts w:cs="Calibri"/>
          <w:b/>
        </w:rPr>
        <w:t xml:space="preserve">: Résiliation </w:t>
      </w:r>
    </w:p>
    <w:p w:rsidR="006F40E7" w:rsidRPr="00326C84" w:rsidRDefault="006F40E7" w:rsidP="006F40E7">
      <w:pPr>
        <w:rPr>
          <w:rFonts w:cs="Calibri"/>
        </w:rPr>
      </w:pPr>
    </w:p>
    <w:p w:rsidR="006F40E7" w:rsidRPr="00326C84" w:rsidRDefault="002C76CD" w:rsidP="003C5DF4">
      <w:pPr>
        <w:rPr>
          <w:rFonts w:cs="Calibri"/>
        </w:rPr>
      </w:pPr>
      <w:r>
        <w:rPr>
          <w:rFonts w:cs="Calibri"/>
        </w:rPr>
        <w:t>14</w:t>
      </w:r>
      <w:r w:rsidR="006F40E7" w:rsidRPr="00326C84">
        <w:rPr>
          <w:rFonts w:cs="Calibri"/>
        </w:rPr>
        <w:t xml:space="preserve">.1 </w:t>
      </w:r>
      <w:r w:rsidR="006F40E7" w:rsidRPr="00326C84">
        <w:rPr>
          <w:rFonts w:cs="Calibri"/>
        </w:rPr>
        <w:tab/>
        <w:t>Le présent Protocole d'Accord restera en vigueur pendant toute la durée de l’Initiative LoCAL-</w:t>
      </w:r>
      <w:r w:rsidR="003C5DF4" w:rsidRPr="00326C84">
        <w:rPr>
          <w:rFonts w:cs="Calibri"/>
        </w:rPr>
        <w:t>Niger</w:t>
      </w:r>
      <w:r w:rsidR="006F40E7" w:rsidRPr="00326C84">
        <w:rPr>
          <w:rFonts w:cs="Calibri"/>
        </w:rPr>
        <w:t xml:space="preserve">. Le Protocole d'Accord peut être amendé ou changé avec le plein consentement de toutes les Parties. </w:t>
      </w:r>
    </w:p>
    <w:p w:rsidR="006F40E7" w:rsidRPr="00326C84" w:rsidRDefault="006F40E7" w:rsidP="006F40E7">
      <w:pPr>
        <w:rPr>
          <w:rFonts w:cs="Calibri"/>
        </w:rPr>
      </w:pPr>
    </w:p>
    <w:p w:rsidR="006F40E7" w:rsidRPr="00326C84" w:rsidRDefault="002C76CD" w:rsidP="006F40E7">
      <w:pPr>
        <w:rPr>
          <w:rFonts w:cs="Calibri"/>
        </w:rPr>
      </w:pPr>
      <w:r>
        <w:rPr>
          <w:rFonts w:cs="Calibri"/>
        </w:rPr>
        <w:t>14</w:t>
      </w:r>
      <w:r w:rsidR="006F40E7" w:rsidRPr="00326C84">
        <w:rPr>
          <w:rFonts w:cs="Calibri"/>
        </w:rPr>
        <w:t xml:space="preserve">.2 </w:t>
      </w:r>
      <w:r w:rsidR="006F40E7" w:rsidRPr="00326C84">
        <w:rPr>
          <w:rFonts w:cs="Calibri"/>
        </w:rPr>
        <w:tab/>
        <w:t xml:space="preserve">Les Parties peuvent résilier les dispositions du présent Protocole d'Accord par un échange de lettres, ou par un avis de résiliation dans le cas d’une résiliation de manière unilatérale. L’avis de  résiliation prendra effet six mois après sa réception par l'autre Partie. </w:t>
      </w:r>
    </w:p>
    <w:p w:rsidR="00F07541" w:rsidRPr="00326C84" w:rsidRDefault="00F07541" w:rsidP="006F40E7">
      <w:pPr>
        <w:outlineLvl w:val="0"/>
        <w:rPr>
          <w:rFonts w:eastAsia="Times New Roman" w:cs="Calibri"/>
          <w:b/>
        </w:rPr>
      </w:pPr>
    </w:p>
    <w:p w:rsidR="00C1185E" w:rsidRPr="00326C84" w:rsidRDefault="00C1185E" w:rsidP="006F40E7">
      <w:pPr>
        <w:outlineLvl w:val="0"/>
        <w:rPr>
          <w:rFonts w:eastAsia="Times New Roman" w:cs="Calibri"/>
          <w:b/>
        </w:rPr>
      </w:pPr>
      <w:r w:rsidRPr="00326C84">
        <w:rPr>
          <w:rFonts w:eastAsia="Times New Roman" w:cs="Calibri"/>
          <w:b/>
        </w:rPr>
        <w:t>EN FOI DE QUOI,</w:t>
      </w:r>
    </w:p>
    <w:p w:rsidR="00C1185E" w:rsidRPr="00326C84" w:rsidRDefault="00A319BE" w:rsidP="006F40E7">
      <w:pPr>
        <w:outlineLvl w:val="0"/>
        <w:rPr>
          <w:rFonts w:eastAsia="Times New Roman" w:cs="Calibri"/>
          <w:b/>
        </w:rPr>
      </w:pPr>
      <w:r w:rsidRPr="00326C84">
        <w:rPr>
          <w:rFonts w:eastAsia="Times New Roman" w:cs="Calibri"/>
          <w:b/>
        </w:rPr>
        <w:t>Les</w:t>
      </w:r>
      <w:r w:rsidR="00C1185E" w:rsidRPr="00326C84">
        <w:rPr>
          <w:rFonts w:eastAsia="Times New Roman" w:cs="Calibri"/>
          <w:b/>
        </w:rPr>
        <w:t xml:space="preserve"> soussignés, dument habilités à représenter les Parties aux fins des présentes, ont signé le Présent Protocole d’Accord, en français en deux exemplaires </w:t>
      </w:r>
    </w:p>
    <w:p w:rsidR="00D644DB" w:rsidRPr="00326C84" w:rsidRDefault="00D644DB" w:rsidP="006F40E7">
      <w:pPr>
        <w:rPr>
          <w:rFonts w:cs="Calibri"/>
        </w:rPr>
      </w:pPr>
    </w:p>
    <w:p w:rsidR="00A319BE" w:rsidRPr="00326C84" w:rsidRDefault="00A319BE" w:rsidP="006F40E7">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01"/>
      </w:tblGrid>
      <w:tr w:rsidR="00A319BE" w:rsidRPr="00326C84" w:rsidTr="00326C84">
        <w:tc>
          <w:tcPr>
            <w:tcW w:w="4621" w:type="dxa"/>
            <w:shd w:val="clear" w:color="auto" w:fill="auto"/>
          </w:tcPr>
          <w:p w:rsidR="00A319BE" w:rsidRPr="00326C84" w:rsidRDefault="00A319BE" w:rsidP="006F40E7">
            <w:pPr>
              <w:rPr>
                <w:rFonts w:cs="Calibri"/>
                <w:b/>
                <w:bCs/>
              </w:rPr>
            </w:pPr>
            <w:r w:rsidRPr="00326C84">
              <w:rPr>
                <w:rFonts w:cs="Calibri"/>
                <w:b/>
                <w:bCs/>
              </w:rPr>
              <w:t>Pour le compte du Gouvernement du Niger</w:t>
            </w:r>
          </w:p>
        </w:tc>
        <w:tc>
          <w:tcPr>
            <w:tcW w:w="4621" w:type="dxa"/>
            <w:shd w:val="clear" w:color="auto" w:fill="auto"/>
          </w:tcPr>
          <w:p w:rsidR="00A319BE" w:rsidRPr="00326C84" w:rsidRDefault="00A319BE" w:rsidP="006F40E7">
            <w:pPr>
              <w:rPr>
                <w:rFonts w:cs="Calibri"/>
                <w:b/>
                <w:bCs/>
              </w:rPr>
            </w:pPr>
            <w:r w:rsidRPr="00326C84">
              <w:rPr>
                <w:rFonts w:cs="Calibri"/>
                <w:b/>
                <w:bCs/>
              </w:rPr>
              <w:t>Pour le compte de l’UNCDF</w:t>
            </w:r>
          </w:p>
        </w:tc>
      </w:tr>
      <w:tr w:rsidR="00A319BE" w:rsidRPr="00326C84" w:rsidTr="00326C84">
        <w:tc>
          <w:tcPr>
            <w:tcW w:w="4621" w:type="dxa"/>
            <w:shd w:val="clear" w:color="auto" w:fill="auto"/>
          </w:tcPr>
          <w:p w:rsidR="00A319BE" w:rsidRPr="00326C84" w:rsidRDefault="00A319BE" w:rsidP="006F40E7">
            <w:pPr>
              <w:rPr>
                <w:rFonts w:cs="Calibri"/>
              </w:rPr>
            </w:pPr>
          </w:p>
          <w:p w:rsidR="00A319BE" w:rsidRPr="00326C84" w:rsidRDefault="00A319BE" w:rsidP="006F40E7">
            <w:pPr>
              <w:rPr>
                <w:rFonts w:cs="Calibri"/>
              </w:rPr>
            </w:pPr>
            <w:r w:rsidRPr="00326C84">
              <w:rPr>
                <w:rFonts w:cs="Calibri"/>
              </w:rPr>
              <w:t>Nom :</w:t>
            </w:r>
          </w:p>
          <w:p w:rsidR="00A319BE" w:rsidRPr="00326C84" w:rsidRDefault="00A319BE" w:rsidP="006F40E7">
            <w:pPr>
              <w:rPr>
                <w:rFonts w:cs="Calibri"/>
              </w:rPr>
            </w:pPr>
            <w:r w:rsidRPr="00326C84">
              <w:rPr>
                <w:rFonts w:cs="Calibri"/>
              </w:rPr>
              <w:t>Qualité :</w:t>
            </w:r>
          </w:p>
          <w:p w:rsidR="00A319BE" w:rsidRPr="00326C84" w:rsidRDefault="00A319BE" w:rsidP="006F40E7">
            <w:pPr>
              <w:rPr>
                <w:rFonts w:cs="Calibri"/>
              </w:rPr>
            </w:pPr>
            <w:r w:rsidRPr="00326C84">
              <w:rPr>
                <w:rFonts w:cs="Calibri"/>
              </w:rPr>
              <w:t>Date :</w:t>
            </w:r>
          </w:p>
          <w:p w:rsidR="00A319BE" w:rsidRPr="00326C84" w:rsidRDefault="00A319BE" w:rsidP="006F40E7">
            <w:pPr>
              <w:rPr>
                <w:rFonts w:cs="Calibri"/>
              </w:rPr>
            </w:pPr>
            <w:r w:rsidRPr="00326C84">
              <w:rPr>
                <w:rFonts w:cs="Calibri"/>
              </w:rPr>
              <w:t>Signature :</w:t>
            </w:r>
          </w:p>
        </w:tc>
        <w:tc>
          <w:tcPr>
            <w:tcW w:w="4621" w:type="dxa"/>
            <w:shd w:val="clear" w:color="auto" w:fill="auto"/>
          </w:tcPr>
          <w:p w:rsidR="00A319BE" w:rsidRPr="00326C84" w:rsidRDefault="00A319BE" w:rsidP="00A319BE">
            <w:pPr>
              <w:rPr>
                <w:rFonts w:cs="Calibri"/>
              </w:rPr>
            </w:pPr>
          </w:p>
          <w:p w:rsidR="00A319BE" w:rsidRPr="00326C84" w:rsidRDefault="00A319BE" w:rsidP="00A319BE">
            <w:pPr>
              <w:rPr>
                <w:rFonts w:cs="Calibri"/>
              </w:rPr>
            </w:pPr>
            <w:r w:rsidRPr="00326C84">
              <w:rPr>
                <w:rFonts w:cs="Calibri"/>
              </w:rPr>
              <w:t>Nom :</w:t>
            </w:r>
          </w:p>
          <w:p w:rsidR="00A319BE" w:rsidRPr="00326C84" w:rsidRDefault="00A319BE" w:rsidP="00A319BE">
            <w:pPr>
              <w:rPr>
                <w:rFonts w:cs="Calibri"/>
              </w:rPr>
            </w:pPr>
            <w:r w:rsidRPr="00326C84">
              <w:rPr>
                <w:rFonts w:cs="Calibri"/>
              </w:rPr>
              <w:t>Qualité :</w:t>
            </w:r>
          </w:p>
          <w:p w:rsidR="00A319BE" w:rsidRPr="00326C84" w:rsidRDefault="00A319BE" w:rsidP="00A319BE">
            <w:pPr>
              <w:rPr>
                <w:rFonts w:cs="Calibri"/>
              </w:rPr>
            </w:pPr>
            <w:r w:rsidRPr="00326C84">
              <w:rPr>
                <w:rFonts w:cs="Calibri"/>
              </w:rPr>
              <w:t>Date :</w:t>
            </w:r>
          </w:p>
          <w:p w:rsidR="00A319BE" w:rsidRPr="00326C84" w:rsidRDefault="00A319BE" w:rsidP="00A319BE">
            <w:pPr>
              <w:rPr>
                <w:rFonts w:cs="Calibri"/>
              </w:rPr>
            </w:pPr>
            <w:r w:rsidRPr="00326C84">
              <w:rPr>
                <w:rFonts w:cs="Calibri"/>
              </w:rPr>
              <w:t>Signature :</w:t>
            </w:r>
          </w:p>
        </w:tc>
      </w:tr>
    </w:tbl>
    <w:p w:rsidR="00A319BE" w:rsidRPr="00326C84" w:rsidRDefault="00A319BE" w:rsidP="006F40E7">
      <w:pPr>
        <w:rPr>
          <w:rFonts w:cs="Calibri"/>
        </w:rPr>
      </w:pPr>
    </w:p>
    <w:p w:rsidR="00A319BE" w:rsidRPr="00326C84" w:rsidRDefault="00A319BE" w:rsidP="006F40E7">
      <w:pPr>
        <w:rPr>
          <w:rFonts w:cs="Calibri"/>
        </w:rPr>
      </w:pPr>
    </w:p>
    <w:p w:rsidR="00A319BE" w:rsidRPr="00326C84" w:rsidRDefault="00A319BE" w:rsidP="006F40E7">
      <w:pPr>
        <w:rPr>
          <w:rFonts w:cs="Calibri"/>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Default="002C76CD" w:rsidP="002C76CD">
      <w:pPr>
        <w:rPr>
          <w:rFonts w:asciiTheme="minorHAnsi" w:hAnsiTheme="minorHAnsi" w:cstheme="minorHAnsi"/>
          <w:b/>
          <w:bCs/>
          <w:u w:val="single"/>
        </w:rPr>
      </w:pPr>
    </w:p>
    <w:p w:rsidR="002C76CD" w:rsidRPr="008E0AF0" w:rsidRDefault="002C76CD" w:rsidP="002C76CD">
      <w:pPr>
        <w:rPr>
          <w:rFonts w:asciiTheme="minorHAnsi" w:hAnsiTheme="minorHAnsi" w:cstheme="minorHAnsi"/>
          <w:b/>
          <w:bCs/>
          <w:u w:val="single"/>
        </w:rPr>
      </w:pPr>
      <w:r w:rsidRPr="008E0AF0">
        <w:rPr>
          <w:rFonts w:asciiTheme="minorHAnsi" w:hAnsiTheme="minorHAnsi" w:cstheme="minorHAnsi"/>
          <w:b/>
          <w:bCs/>
          <w:u w:val="single"/>
        </w:rPr>
        <w:t>Annexes  au Protocole d’Accord</w:t>
      </w:r>
    </w:p>
    <w:p w:rsidR="002C76CD" w:rsidRDefault="002C76CD" w:rsidP="002C76CD">
      <w:pPr>
        <w:rPr>
          <w:rFonts w:asciiTheme="minorHAnsi" w:hAnsiTheme="minorHAnsi" w:cstheme="minorHAnsi"/>
        </w:rPr>
      </w:pPr>
    </w:p>
    <w:p w:rsidR="002C76CD" w:rsidRPr="00416A75" w:rsidRDefault="002C76CD" w:rsidP="00B255B9">
      <w:pPr>
        <w:pStyle w:val="ListParagraph"/>
        <w:numPr>
          <w:ilvl w:val="0"/>
          <w:numId w:val="93"/>
        </w:numPr>
        <w:rPr>
          <w:rFonts w:asciiTheme="minorHAnsi" w:hAnsiTheme="minorHAnsi" w:cstheme="minorHAnsi"/>
          <w:b/>
          <w:bCs/>
          <w:highlight w:val="yellow"/>
        </w:rPr>
      </w:pPr>
      <w:r w:rsidRPr="00416A75">
        <w:rPr>
          <w:rFonts w:asciiTheme="minorHAnsi" w:hAnsiTheme="minorHAnsi" w:cstheme="minorHAnsi"/>
          <w:b/>
          <w:bCs/>
          <w:highlight w:val="yellow"/>
        </w:rPr>
        <w:t>Indicateurs de performance</w:t>
      </w:r>
    </w:p>
    <w:p w:rsidR="002C76CD" w:rsidRPr="00416A75" w:rsidRDefault="002C76CD" w:rsidP="002C76CD">
      <w:pPr>
        <w:rPr>
          <w:rFonts w:asciiTheme="minorHAnsi" w:hAnsiTheme="minorHAnsi" w:cstheme="minorHAnsi"/>
          <w:highlight w:val="yellow"/>
        </w:rPr>
      </w:pPr>
    </w:p>
    <w:tbl>
      <w:tblPr>
        <w:tblStyle w:val="TableGrid"/>
        <w:tblW w:w="0" w:type="auto"/>
        <w:tblInd w:w="108" w:type="dxa"/>
        <w:tblLook w:val="04A0" w:firstRow="1" w:lastRow="0" w:firstColumn="1" w:lastColumn="0" w:noHBand="0" w:noVBand="1"/>
      </w:tblPr>
      <w:tblGrid>
        <w:gridCol w:w="365"/>
        <w:gridCol w:w="1951"/>
        <w:gridCol w:w="5692"/>
        <w:gridCol w:w="900"/>
      </w:tblGrid>
      <w:tr w:rsidR="002C76CD" w:rsidRPr="00416A75" w:rsidTr="00B32C51">
        <w:tc>
          <w:tcPr>
            <w:tcW w:w="9134" w:type="dxa"/>
            <w:gridSpan w:val="4"/>
            <w:shd w:val="clear" w:color="auto" w:fill="D9D9D9" w:themeFill="background1" w:themeFillShade="D9"/>
            <w:vAlign w:val="center"/>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Critères de Performance Spécifiques à l’Adaptation au Changement Climatique</w:t>
            </w:r>
          </w:p>
        </w:tc>
      </w:tr>
      <w:tr w:rsidR="002C76CD" w:rsidRPr="00416A75" w:rsidTr="00B32C51">
        <w:tc>
          <w:tcPr>
            <w:tcW w:w="2337" w:type="dxa"/>
            <w:gridSpan w:val="2"/>
            <w:shd w:val="clear" w:color="auto" w:fill="auto"/>
            <w:vAlign w:val="center"/>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Domaine</w:t>
            </w:r>
          </w:p>
        </w:tc>
        <w:tc>
          <w:tcPr>
            <w:tcW w:w="5885" w:type="dxa"/>
            <w:shd w:val="clear" w:color="auto" w:fill="auto"/>
            <w:vAlign w:val="center"/>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Critère</w:t>
            </w:r>
          </w:p>
        </w:tc>
        <w:tc>
          <w:tcPr>
            <w:tcW w:w="912" w:type="dxa"/>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Note</w:t>
            </w:r>
          </w:p>
        </w:tc>
      </w:tr>
      <w:tr w:rsidR="002C76CD" w:rsidRPr="00416A75" w:rsidTr="00B32C51">
        <w:trPr>
          <w:trHeight w:val="564"/>
        </w:trPr>
        <w:tc>
          <w:tcPr>
            <w:tcW w:w="368"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1</w:t>
            </w:r>
          </w:p>
        </w:tc>
        <w:tc>
          <w:tcPr>
            <w:tcW w:w="1969" w:type="dxa"/>
            <w:vAlign w:val="center"/>
          </w:tcPr>
          <w:p w:rsidR="002C76CD" w:rsidRPr="00416A75" w:rsidRDefault="002C76CD" w:rsidP="00B32C51">
            <w:pPr>
              <w:jc w:val="left"/>
              <w:rPr>
                <w:rFonts w:asciiTheme="minorHAnsi" w:hAnsiTheme="minorHAnsi" w:cstheme="minorHAnsi"/>
                <w:sz w:val="20"/>
                <w:highlight w:val="yellow"/>
              </w:rPr>
            </w:pPr>
            <w:r w:rsidRPr="00416A75">
              <w:rPr>
                <w:rFonts w:asciiTheme="minorHAnsi" w:hAnsiTheme="minorHAnsi" w:cstheme="minorHAnsi"/>
                <w:sz w:val="20"/>
                <w:szCs w:val="20"/>
                <w:highlight w:val="yellow"/>
              </w:rPr>
              <w:t>PDC</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La commune a mis à jour (actualisé) son PDC pour servir de base pour l’élaboration du programme annuel d’activités d’adaptation au CC</w:t>
            </w:r>
          </w:p>
        </w:tc>
        <w:tc>
          <w:tcPr>
            <w:tcW w:w="912" w:type="dxa"/>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c>
          <w:tcPr>
            <w:tcW w:w="368"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2</w:t>
            </w:r>
          </w:p>
        </w:tc>
        <w:tc>
          <w:tcPr>
            <w:tcW w:w="1969"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Programme Annuel d’Adaptation au CC (PACC)</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La commune prépare un programme  annuel d’activités d’adaptation au changement climatique  dûment  financées</w:t>
            </w:r>
          </w:p>
        </w:tc>
        <w:tc>
          <w:tcPr>
            <w:tcW w:w="912" w:type="dxa"/>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c>
          <w:tcPr>
            <w:tcW w:w="368"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3</w:t>
            </w:r>
          </w:p>
        </w:tc>
        <w:tc>
          <w:tcPr>
            <w:tcW w:w="1969"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Participation citoyenne</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 xml:space="preserve">Les administrés de la commune (notamment les groupes les plus affectés par le changement climatique) ont été impliqués dans l’identification et l’ordre de priorité des activités du PACC </w:t>
            </w:r>
          </w:p>
        </w:tc>
        <w:tc>
          <w:tcPr>
            <w:tcW w:w="912" w:type="dxa"/>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rPr>
          <w:trHeight w:val="897"/>
        </w:trPr>
        <w:tc>
          <w:tcPr>
            <w:tcW w:w="368" w:type="dxa"/>
            <w:vMerge w:val="restart"/>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4</w:t>
            </w:r>
          </w:p>
        </w:tc>
        <w:tc>
          <w:tcPr>
            <w:tcW w:w="1969" w:type="dxa"/>
            <w:vMerge w:val="restart"/>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Base de Données relatives au CC</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La commune procède à la collecte, la sauvegarde et l’analyse des données relatives aux manifestations du changement climatique au niveau de son territoire (précipitations, durée des saisons, force des vents, températures…)</w:t>
            </w:r>
          </w:p>
        </w:tc>
        <w:tc>
          <w:tcPr>
            <w:tcW w:w="912" w:type="dxa"/>
            <w:vMerge w:val="restart"/>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rPr>
          <w:trHeight w:val="508"/>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Les données sur le changement climatiques sont adéquatement archivées sous la forme de séries chronologiques</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394"/>
        </w:trPr>
        <w:tc>
          <w:tcPr>
            <w:tcW w:w="368" w:type="dxa"/>
            <w:vMerge w:val="restart"/>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5</w:t>
            </w:r>
          </w:p>
        </w:tc>
        <w:tc>
          <w:tcPr>
            <w:tcW w:w="1969" w:type="dxa"/>
            <w:vMerge w:val="restart"/>
            <w:vAlign w:val="center"/>
          </w:tcPr>
          <w:p w:rsidR="002C76CD" w:rsidRPr="00416A75" w:rsidRDefault="002C76CD" w:rsidP="00B32C51">
            <w:pPr>
              <w:jc w:val="left"/>
              <w:rPr>
                <w:rFonts w:asciiTheme="minorHAnsi" w:hAnsiTheme="minorHAnsi" w:cstheme="minorHAnsi"/>
                <w:sz w:val="20"/>
                <w:highlight w:val="yellow"/>
              </w:rPr>
            </w:pPr>
            <w:r w:rsidRPr="00416A75">
              <w:rPr>
                <w:rFonts w:asciiTheme="minorHAnsi" w:hAnsiTheme="minorHAnsi" w:cstheme="minorHAnsi"/>
                <w:sz w:val="20"/>
                <w:highlight w:val="yellow"/>
              </w:rPr>
              <w:t>Intégration du facteur CC dans la conception des projets d’investissement communaux</w:t>
            </w:r>
          </w:p>
        </w:tc>
        <w:tc>
          <w:tcPr>
            <w:tcW w:w="5885" w:type="dxa"/>
            <w:vAlign w:val="center"/>
          </w:tcPr>
          <w:p w:rsidR="002C76CD" w:rsidRPr="00416A75" w:rsidRDefault="002C76CD" w:rsidP="00B32C51">
            <w:pPr>
              <w:rPr>
                <w:rFonts w:asciiTheme="minorHAnsi" w:hAnsiTheme="minorHAnsi" w:cstheme="minorHAnsi"/>
                <w:i/>
                <w:sz w:val="20"/>
                <w:highlight w:val="yellow"/>
              </w:rPr>
            </w:pPr>
            <w:r w:rsidRPr="00416A75">
              <w:rPr>
                <w:rFonts w:asciiTheme="minorHAnsi" w:hAnsiTheme="minorHAnsi" w:cstheme="minorHAnsi"/>
                <w:i/>
                <w:sz w:val="20"/>
                <w:highlight w:val="yellow"/>
              </w:rPr>
              <w:t xml:space="preserve">Les projets d’infrastructure locale sont évalués (au stade de l’étude de faisabilité) au regard </w:t>
            </w:r>
          </w:p>
        </w:tc>
        <w:tc>
          <w:tcPr>
            <w:tcW w:w="912" w:type="dxa"/>
            <w:vMerge w:val="restart"/>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20</w:t>
            </w:r>
          </w:p>
        </w:tc>
      </w:tr>
      <w:tr w:rsidR="002C76CD" w:rsidRPr="00416A75" w:rsidTr="00B32C51">
        <w:trPr>
          <w:trHeight w:val="394"/>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pStyle w:val="ListParagraph"/>
              <w:numPr>
                <w:ilvl w:val="0"/>
                <w:numId w:val="8"/>
              </w:numPr>
              <w:rPr>
                <w:rFonts w:asciiTheme="minorHAnsi" w:hAnsiTheme="minorHAnsi" w:cstheme="minorHAnsi"/>
                <w:sz w:val="20"/>
                <w:highlight w:val="yellow"/>
              </w:rPr>
            </w:pPr>
            <w:r w:rsidRPr="00416A75">
              <w:rPr>
                <w:rFonts w:asciiTheme="minorHAnsi" w:hAnsiTheme="minorHAnsi" w:cstheme="minorHAnsi"/>
                <w:sz w:val="20"/>
                <w:highlight w:val="yellow"/>
              </w:rPr>
              <w:t>des exigences de la prise en compte des impacts potentiels du changement climatique</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394"/>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pStyle w:val="ListParagraph"/>
              <w:numPr>
                <w:ilvl w:val="0"/>
                <w:numId w:val="8"/>
              </w:numPr>
              <w:rPr>
                <w:rFonts w:asciiTheme="minorHAnsi" w:hAnsiTheme="minorHAnsi" w:cstheme="minorHAnsi"/>
                <w:sz w:val="20"/>
                <w:highlight w:val="yellow"/>
              </w:rPr>
            </w:pPr>
            <w:r w:rsidRPr="00416A75">
              <w:rPr>
                <w:rFonts w:asciiTheme="minorHAnsi" w:hAnsiTheme="minorHAnsi" w:cstheme="minorHAnsi"/>
                <w:sz w:val="20"/>
                <w:highlight w:val="yellow"/>
              </w:rPr>
              <w:t>du coût additionnel de la prise en compte du facteur adaptation au CC</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394"/>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255B9">
            <w:pPr>
              <w:pStyle w:val="ListParagraph"/>
              <w:numPr>
                <w:ilvl w:val="0"/>
                <w:numId w:val="30"/>
              </w:numPr>
              <w:rPr>
                <w:rFonts w:asciiTheme="minorHAnsi" w:hAnsiTheme="minorHAnsi" w:cstheme="minorHAnsi"/>
                <w:sz w:val="20"/>
                <w:highlight w:val="yellow"/>
              </w:rPr>
            </w:pPr>
            <w:r w:rsidRPr="00416A75">
              <w:rPr>
                <w:rFonts w:asciiTheme="minorHAnsi" w:hAnsiTheme="minorHAnsi" w:cstheme="minorHAnsi"/>
                <w:sz w:val="20"/>
                <w:highlight w:val="yellow"/>
              </w:rPr>
              <w:t>du respect de l’environnement</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c>
          <w:tcPr>
            <w:tcW w:w="368"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6</w:t>
            </w:r>
          </w:p>
        </w:tc>
        <w:tc>
          <w:tcPr>
            <w:tcW w:w="1969" w:type="dxa"/>
            <w:vAlign w:val="center"/>
          </w:tcPr>
          <w:p w:rsidR="002C76CD" w:rsidRPr="00416A75" w:rsidRDefault="002C76CD" w:rsidP="00B32C51">
            <w:pPr>
              <w:jc w:val="left"/>
              <w:rPr>
                <w:rFonts w:asciiTheme="minorHAnsi" w:hAnsiTheme="minorHAnsi" w:cstheme="minorHAnsi"/>
                <w:sz w:val="20"/>
                <w:highlight w:val="yellow"/>
              </w:rPr>
            </w:pPr>
            <w:r w:rsidRPr="00416A75">
              <w:rPr>
                <w:rFonts w:asciiTheme="minorHAnsi" w:hAnsiTheme="minorHAnsi" w:cstheme="minorHAnsi"/>
                <w:sz w:val="20"/>
                <w:highlight w:val="yellow"/>
              </w:rPr>
              <w:t>Conformité avec le menu des activités éligibles au financement LoCAL</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 de la subvention LoCAL est effectivement alloué à des activités en conformité avec le menu obligatoire des dépenses éligibles (suivant les préconisations des règles du LoCAL)</w:t>
            </w:r>
          </w:p>
        </w:tc>
        <w:tc>
          <w:tcPr>
            <w:tcW w:w="912" w:type="dxa"/>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rPr>
          <w:trHeight w:val="307"/>
        </w:trPr>
        <w:tc>
          <w:tcPr>
            <w:tcW w:w="368" w:type="dxa"/>
            <w:vMerge w:val="restart"/>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7</w:t>
            </w:r>
          </w:p>
        </w:tc>
        <w:tc>
          <w:tcPr>
            <w:tcW w:w="1969" w:type="dxa"/>
            <w:vMerge w:val="restart"/>
            <w:vAlign w:val="center"/>
          </w:tcPr>
          <w:p w:rsidR="002C76CD" w:rsidRPr="00416A75" w:rsidRDefault="002C76CD" w:rsidP="00B32C51">
            <w:pPr>
              <w:jc w:val="left"/>
              <w:rPr>
                <w:rFonts w:asciiTheme="minorHAnsi" w:hAnsiTheme="minorHAnsi" w:cstheme="minorHAnsi"/>
                <w:sz w:val="20"/>
                <w:highlight w:val="yellow"/>
              </w:rPr>
            </w:pPr>
            <w:r w:rsidRPr="00416A75">
              <w:rPr>
                <w:rFonts w:asciiTheme="minorHAnsi" w:hAnsiTheme="minorHAnsi" w:cstheme="minorHAnsi"/>
                <w:sz w:val="20"/>
                <w:highlight w:val="yellow"/>
              </w:rPr>
              <w:t>Exécution du programme annuel d’activités d’adaptation au CC</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 xml:space="preserve">Taux d’exécution physique </w:t>
            </w:r>
          </w:p>
        </w:tc>
        <w:tc>
          <w:tcPr>
            <w:tcW w:w="912" w:type="dxa"/>
            <w:vMerge w:val="restart"/>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10</w:t>
            </w:r>
          </w:p>
        </w:tc>
      </w:tr>
      <w:tr w:rsidR="002C76CD" w:rsidRPr="00416A75" w:rsidTr="00B32C51">
        <w:trPr>
          <w:trHeight w:val="258"/>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Conformité des activités exécutées aux spécifications techniques ou d’usage</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258"/>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Respect des coûts et délais d’exécution prévisionnels</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274"/>
        </w:trPr>
        <w:tc>
          <w:tcPr>
            <w:tcW w:w="368" w:type="dxa"/>
            <w:vMerge w:val="restart"/>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8</w:t>
            </w:r>
          </w:p>
        </w:tc>
        <w:tc>
          <w:tcPr>
            <w:tcW w:w="1969" w:type="dxa"/>
            <w:vMerge w:val="restart"/>
            <w:vAlign w:val="center"/>
          </w:tcPr>
          <w:p w:rsidR="002C76CD" w:rsidRPr="00416A75" w:rsidRDefault="002C76CD" w:rsidP="00B32C51">
            <w:pPr>
              <w:jc w:val="left"/>
              <w:rPr>
                <w:rFonts w:asciiTheme="minorHAnsi" w:hAnsiTheme="minorHAnsi" w:cstheme="minorHAnsi"/>
                <w:sz w:val="20"/>
                <w:highlight w:val="yellow"/>
              </w:rPr>
            </w:pPr>
            <w:r w:rsidRPr="00416A75">
              <w:rPr>
                <w:rFonts w:asciiTheme="minorHAnsi" w:hAnsiTheme="minorHAnsi" w:cstheme="minorHAnsi"/>
                <w:sz w:val="20"/>
                <w:highlight w:val="yellow"/>
              </w:rPr>
              <w:t>Reddition des comptes</w:t>
            </w: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La commune tient un journal auxiliaire pour l’enregistrement comptable des dépenses financées par la subvention LoCAL, avec archivage ordonné des documents justificatifs</w:t>
            </w:r>
          </w:p>
        </w:tc>
        <w:tc>
          <w:tcPr>
            <w:tcW w:w="912" w:type="dxa"/>
            <w:vMerge w:val="restart"/>
            <w:vAlign w:val="center"/>
          </w:tcPr>
          <w:p w:rsidR="002C76CD" w:rsidRPr="00416A75" w:rsidRDefault="002C76CD" w:rsidP="00B32C51">
            <w:pPr>
              <w:jc w:val="center"/>
              <w:rPr>
                <w:rFonts w:asciiTheme="minorHAnsi" w:hAnsiTheme="minorHAnsi" w:cstheme="minorHAnsi"/>
                <w:sz w:val="20"/>
                <w:highlight w:val="yellow"/>
              </w:rPr>
            </w:pPr>
            <w:r w:rsidRPr="00416A75">
              <w:rPr>
                <w:rFonts w:asciiTheme="minorHAnsi" w:hAnsiTheme="minorHAnsi" w:cstheme="minorHAnsi"/>
                <w:sz w:val="20"/>
                <w:highlight w:val="yellow"/>
              </w:rPr>
              <w:t>20</w:t>
            </w:r>
          </w:p>
        </w:tc>
      </w:tr>
      <w:tr w:rsidR="002C76CD" w:rsidRPr="00416A75" w:rsidTr="00B32C51">
        <w:trPr>
          <w:trHeight w:val="274"/>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La commune prépare et soumet aux autorités et institutions concernées des rapports sur l’utilisation de la subvention d’adaptation au CC selon le format prévu à cet effet</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r w:rsidR="002C76CD" w:rsidRPr="00416A75" w:rsidTr="00B32C51">
        <w:trPr>
          <w:trHeight w:val="441"/>
        </w:trPr>
        <w:tc>
          <w:tcPr>
            <w:tcW w:w="368" w:type="dxa"/>
            <w:vMerge/>
            <w:vAlign w:val="center"/>
          </w:tcPr>
          <w:p w:rsidR="002C76CD" w:rsidRPr="00416A75" w:rsidRDefault="002C76CD" w:rsidP="00B32C51">
            <w:pPr>
              <w:rPr>
                <w:rFonts w:asciiTheme="minorHAnsi" w:hAnsiTheme="minorHAnsi" w:cstheme="minorHAnsi"/>
                <w:sz w:val="20"/>
                <w:highlight w:val="yellow"/>
              </w:rPr>
            </w:pPr>
          </w:p>
        </w:tc>
        <w:tc>
          <w:tcPr>
            <w:tcW w:w="1969" w:type="dxa"/>
            <w:vMerge/>
            <w:vAlign w:val="center"/>
          </w:tcPr>
          <w:p w:rsidR="002C76CD" w:rsidRPr="00416A75" w:rsidRDefault="002C76CD" w:rsidP="00B32C51">
            <w:pPr>
              <w:rPr>
                <w:rFonts w:asciiTheme="minorHAnsi" w:hAnsiTheme="minorHAnsi" w:cstheme="minorHAnsi"/>
                <w:sz w:val="20"/>
                <w:highlight w:val="yellow"/>
              </w:rPr>
            </w:pPr>
          </w:p>
        </w:tc>
        <w:tc>
          <w:tcPr>
            <w:tcW w:w="5885" w:type="dxa"/>
            <w:vAlign w:val="center"/>
          </w:tcPr>
          <w:p w:rsidR="002C76CD" w:rsidRPr="00416A75" w:rsidRDefault="002C76CD" w:rsidP="00B32C51">
            <w:pPr>
              <w:rPr>
                <w:rFonts w:asciiTheme="minorHAnsi" w:hAnsiTheme="minorHAnsi" w:cstheme="minorHAnsi"/>
                <w:sz w:val="20"/>
                <w:highlight w:val="yellow"/>
              </w:rPr>
            </w:pPr>
            <w:r w:rsidRPr="00416A75">
              <w:rPr>
                <w:rFonts w:asciiTheme="minorHAnsi" w:hAnsiTheme="minorHAnsi" w:cstheme="minorHAnsi"/>
                <w:sz w:val="20"/>
                <w:highlight w:val="yellow"/>
              </w:rPr>
              <w:t>Les rapports d’activités sont soumis selon le calendrier établi</w:t>
            </w:r>
          </w:p>
        </w:tc>
        <w:tc>
          <w:tcPr>
            <w:tcW w:w="912" w:type="dxa"/>
            <w:vMerge/>
            <w:vAlign w:val="center"/>
          </w:tcPr>
          <w:p w:rsidR="002C76CD" w:rsidRPr="00416A75" w:rsidRDefault="002C76CD" w:rsidP="00B32C51">
            <w:pPr>
              <w:jc w:val="center"/>
              <w:rPr>
                <w:rFonts w:asciiTheme="minorHAnsi" w:hAnsiTheme="minorHAnsi" w:cstheme="minorHAnsi"/>
                <w:sz w:val="20"/>
                <w:highlight w:val="yellow"/>
              </w:rPr>
            </w:pPr>
          </w:p>
        </w:tc>
      </w:tr>
    </w:tbl>
    <w:p w:rsidR="002C76CD" w:rsidRPr="00416A75" w:rsidRDefault="002C76CD" w:rsidP="00157FE9">
      <w:pPr>
        <w:pStyle w:val="NoSpacing1"/>
        <w:rPr>
          <w:highlight w:val="yellow"/>
        </w:rPr>
      </w:pPr>
    </w:p>
    <w:p w:rsidR="002C76CD" w:rsidRPr="00416A75" w:rsidRDefault="002C76CD" w:rsidP="002C76CD">
      <w:pPr>
        <w:spacing w:after="200" w:line="276" w:lineRule="auto"/>
        <w:jc w:val="left"/>
        <w:rPr>
          <w:rFonts w:asciiTheme="minorHAnsi" w:hAnsiTheme="minorHAnsi" w:cs="Calibri"/>
          <w:szCs w:val="12"/>
          <w:highlight w:val="yellow"/>
        </w:rPr>
      </w:pPr>
      <w:r w:rsidRPr="00416A75">
        <w:rPr>
          <w:highlight w:val="yellow"/>
        </w:rPr>
        <w:br w:type="page"/>
      </w:r>
    </w:p>
    <w:p w:rsidR="002C76CD" w:rsidRPr="00416A75" w:rsidRDefault="002C76CD" w:rsidP="00B255B9">
      <w:pPr>
        <w:pStyle w:val="ListParagraph"/>
        <w:numPr>
          <w:ilvl w:val="0"/>
          <w:numId w:val="93"/>
        </w:numPr>
        <w:rPr>
          <w:rFonts w:asciiTheme="minorHAnsi" w:hAnsiTheme="minorHAnsi" w:cstheme="minorHAnsi"/>
          <w:b/>
          <w:bCs/>
          <w:highlight w:val="yellow"/>
        </w:rPr>
      </w:pPr>
      <w:r w:rsidRPr="00416A75">
        <w:rPr>
          <w:rFonts w:asciiTheme="minorHAnsi" w:hAnsiTheme="minorHAnsi" w:cstheme="minorHAnsi"/>
          <w:b/>
          <w:bCs/>
          <w:highlight w:val="yellow"/>
        </w:rPr>
        <w:t>Activités et dépenses éligibles au financement par la Subvention LoCAL</w:t>
      </w:r>
    </w:p>
    <w:p w:rsidR="002C76CD" w:rsidRPr="00416A75" w:rsidRDefault="002C76CD" w:rsidP="002C76CD">
      <w:pPr>
        <w:rPr>
          <w:rFonts w:asciiTheme="minorHAnsi" w:hAnsiTheme="minorHAnsi" w:cstheme="minorHAnsi"/>
          <w:highlight w:val="yellow"/>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001"/>
        <w:gridCol w:w="6804"/>
      </w:tblGrid>
      <w:tr w:rsidR="002C76CD" w:rsidRPr="00416A75" w:rsidTr="00B32C51">
        <w:trPr>
          <w:trHeight w:val="410"/>
        </w:trPr>
        <w:tc>
          <w:tcPr>
            <w:tcW w:w="9356" w:type="dxa"/>
            <w:gridSpan w:val="3"/>
            <w:shd w:val="clear" w:color="auto" w:fill="D9D9D9"/>
            <w:vAlign w:val="center"/>
          </w:tcPr>
          <w:p w:rsidR="002C76CD" w:rsidRPr="00416A75" w:rsidRDefault="002C76CD" w:rsidP="00B32C51">
            <w:pPr>
              <w:jc w:val="center"/>
              <w:rPr>
                <w:rFonts w:cs="Calibri"/>
                <w:b/>
                <w:highlight w:val="yellow"/>
              </w:rPr>
            </w:pPr>
            <w:r w:rsidRPr="00416A75">
              <w:rPr>
                <w:rFonts w:cs="Calibri"/>
                <w:b/>
                <w:highlight w:val="yellow"/>
              </w:rPr>
              <w:t xml:space="preserve">Activités et Dépenses éligibles au financement par les subventions LoCAL </w:t>
            </w:r>
          </w:p>
        </w:tc>
      </w:tr>
      <w:tr w:rsidR="002C76CD" w:rsidRPr="00416A75" w:rsidTr="00B32C51">
        <w:trPr>
          <w:trHeight w:val="343"/>
        </w:trPr>
        <w:tc>
          <w:tcPr>
            <w:tcW w:w="2552" w:type="dxa"/>
            <w:gridSpan w:val="2"/>
            <w:shd w:val="clear" w:color="auto" w:fill="auto"/>
            <w:vAlign w:val="center"/>
          </w:tcPr>
          <w:p w:rsidR="002C76CD" w:rsidRPr="00416A75" w:rsidRDefault="002C76CD" w:rsidP="00B32C51">
            <w:pPr>
              <w:jc w:val="center"/>
              <w:rPr>
                <w:rFonts w:cs="Calibri"/>
                <w:b/>
                <w:sz w:val="20"/>
                <w:szCs w:val="20"/>
                <w:highlight w:val="yellow"/>
              </w:rPr>
            </w:pPr>
            <w:r w:rsidRPr="00416A75">
              <w:rPr>
                <w:rFonts w:cs="Calibri"/>
                <w:b/>
                <w:sz w:val="20"/>
                <w:szCs w:val="20"/>
                <w:highlight w:val="yellow"/>
              </w:rPr>
              <w:t>Domaines d’intervention</w:t>
            </w:r>
          </w:p>
        </w:tc>
        <w:tc>
          <w:tcPr>
            <w:tcW w:w="6804" w:type="dxa"/>
            <w:shd w:val="clear" w:color="auto" w:fill="auto"/>
            <w:vAlign w:val="center"/>
          </w:tcPr>
          <w:p w:rsidR="002C76CD" w:rsidRPr="00416A75" w:rsidRDefault="002C76CD" w:rsidP="00B32C51">
            <w:pPr>
              <w:jc w:val="center"/>
              <w:rPr>
                <w:rFonts w:cs="Calibri"/>
                <w:b/>
                <w:sz w:val="20"/>
                <w:szCs w:val="20"/>
                <w:highlight w:val="yellow"/>
              </w:rPr>
            </w:pPr>
            <w:r w:rsidRPr="00416A75">
              <w:rPr>
                <w:rFonts w:cs="Calibri"/>
                <w:b/>
                <w:sz w:val="20"/>
                <w:szCs w:val="20"/>
                <w:highlight w:val="yellow"/>
              </w:rPr>
              <w:t>Exemples d’activités éligibles</w:t>
            </w:r>
          </w:p>
        </w:tc>
      </w:tr>
      <w:tr w:rsidR="002C76CD" w:rsidRPr="00416A75" w:rsidTr="00B32C51">
        <w:trPr>
          <w:trHeight w:val="402"/>
        </w:trPr>
        <w:tc>
          <w:tcPr>
            <w:tcW w:w="551" w:type="dxa"/>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1</w:t>
            </w:r>
          </w:p>
        </w:tc>
        <w:tc>
          <w:tcPr>
            <w:tcW w:w="8805" w:type="dxa"/>
            <w:gridSpan w:val="2"/>
            <w:vAlign w:val="center"/>
          </w:tcPr>
          <w:p w:rsidR="002C76CD" w:rsidRPr="00416A75" w:rsidRDefault="002C76CD" w:rsidP="00B32C51">
            <w:pPr>
              <w:rPr>
                <w:rFonts w:cs="Calibri"/>
                <w:bCs/>
                <w:sz w:val="20"/>
                <w:szCs w:val="20"/>
                <w:highlight w:val="yellow"/>
              </w:rPr>
            </w:pPr>
            <w:r w:rsidRPr="00416A75">
              <w:rPr>
                <w:rFonts w:cs="Calibri"/>
                <w:bCs/>
                <w:highlight w:val="yellow"/>
              </w:rPr>
              <w:t xml:space="preserve">Mesures de renforcement des capacités institutionnelles de la commune </w:t>
            </w:r>
          </w:p>
        </w:tc>
      </w:tr>
      <w:tr w:rsidR="002C76CD" w:rsidRPr="00416A75" w:rsidTr="00B32C51">
        <w:tc>
          <w:tcPr>
            <w:tcW w:w="551" w:type="dxa"/>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1.1</w:t>
            </w:r>
          </w:p>
        </w:tc>
        <w:tc>
          <w:tcPr>
            <w:tcW w:w="2001" w:type="dxa"/>
            <w:vAlign w:val="center"/>
          </w:tcPr>
          <w:p w:rsidR="002C76CD" w:rsidRPr="00416A75" w:rsidRDefault="002C76CD" w:rsidP="00B32C51">
            <w:pPr>
              <w:jc w:val="left"/>
              <w:rPr>
                <w:rFonts w:cs="Calibri"/>
                <w:bCs/>
                <w:sz w:val="20"/>
                <w:szCs w:val="20"/>
                <w:highlight w:val="yellow"/>
              </w:rPr>
            </w:pPr>
            <w:r w:rsidRPr="00416A75">
              <w:rPr>
                <w:rFonts w:cs="Calibri"/>
                <w:bCs/>
                <w:sz w:val="20"/>
                <w:szCs w:val="20"/>
                <w:highlight w:val="yellow"/>
              </w:rPr>
              <w:t>Capacités de planification</w:t>
            </w:r>
          </w:p>
        </w:tc>
        <w:tc>
          <w:tcPr>
            <w:tcW w:w="6804" w:type="dxa"/>
            <w:vAlign w:val="center"/>
          </w:tcPr>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Intégration de l’adaptation aux changements climatiques dans le plan de développement communal.</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Elaboration du programme annuel de mesures d’adaptation</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Réalisation d’études de faisabilité des mesures d’adaptation</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 xml:space="preserve">Renforcement des capacités des acteurs locaux en planification et gouvernance locale de l’adaptation au changement climatiques </w:t>
            </w:r>
          </w:p>
        </w:tc>
      </w:tr>
      <w:tr w:rsidR="002C76CD" w:rsidRPr="00416A75" w:rsidTr="00B32C51">
        <w:tc>
          <w:tcPr>
            <w:tcW w:w="551" w:type="dxa"/>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1.2.</w:t>
            </w:r>
          </w:p>
        </w:tc>
        <w:tc>
          <w:tcPr>
            <w:tcW w:w="2001" w:type="dxa"/>
            <w:vAlign w:val="center"/>
          </w:tcPr>
          <w:p w:rsidR="002C76CD" w:rsidRPr="00416A75" w:rsidRDefault="002C76CD" w:rsidP="00B32C51">
            <w:pPr>
              <w:jc w:val="left"/>
              <w:rPr>
                <w:rFonts w:cs="Calibri"/>
                <w:bCs/>
                <w:sz w:val="20"/>
                <w:szCs w:val="20"/>
                <w:highlight w:val="yellow"/>
              </w:rPr>
            </w:pPr>
            <w:r w:rsidRPr="00416A75">
              <w:rPr>
                <w:rFonts w:cs="Calibri"/>
                <w:bCs/>
                <w:sz w:val="20"/>
                <w:szCs w:val="20"/>
                <w:highlight w:val="yellow"/>
              </w:rPr>
              <w:t>Amélioration de l’expertise locale et de l’information sur les changements climatiques</w:t>
            </w:r>
          </w:p>
        </w:tc>
        <w:tc>
          <w:tcPr>
            <w:tcW w:w="6804" w:type="dxa"/>
            <w:vAlign w:val="center"/>
          </w:tcPr>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Mise en place d’un répertoire et diffusion des bonnes pratiques d’adaptation aux changements climatiques ;</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Diffusion des pratiques améliorées de la gestion des terres dégradées ;</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Formation des agents de la commune aux changements climatiques ;</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Collecte, archivage et exploitation des savoirs endogènes sur l’adaptation aux changements climatiques ;</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Elaboration et mise en œuvre d’un programme de communication et de sensibilisation à l’endroit des populations et des élèves sur les impacts locaux des changements climatiques (avec l’assistance des institutions nationales concernées) ;</w:t>
            </w:r>
          </w:p>
          <w:p w:rsidR="002C76CD" w:rsidRPr="00416A75" w:rsidRDefault="002C76CD" w:rsidP="00B255B9">
            <w:pPr>
              <w:pStyle w:val="ListParagraph"/>
              <w:numPr>
                <w:ilvl w:val="0"/>
                <w:numId w:val="24"/>
              </w:numPr>
              <w:jc w:val="left"/>
              <w:rPr>
                <w:rFonts w:ascii="Calibri" w:hAnsi="Calibri" w:cs="Calibri"/>
                <w:bCs/>
                <w:sz w:val="20"/>
                <w:highlight w:val="yellow"/>
                <w:lang w:eastAsia="en-US"/>
              </w:rPr>
            </w:pPr>
            <w:r w:rsidRPr="00416A75">
              <w:rPr>
                <w:rFonts w:ascii="Calibri" w:hAnsi="Calibri" w:cs="Calibri"/>
                <w:bCs/>
                <w:sz w:val="20"/>
                <w:highlight w:val="yellow"/>
                <w:lang w:eastAsia="en-US"/>
              </w:rPr>
              <w:t>Mise en place de systèmes d’alerte et de vigilance pour lutter contre inondations et les ennemis des cultures.</w:t>
            </w:r>
          </w:p>
        </w:tc>
      </w:tr>
      <w:tr w:rsidR="002C76CD" w:rsidRPr="00416A75" w:rsidTr="00B32C51">
        <w:trPr>
          <w:trHeight w:val="351"/>
        </w:trPr>
        <w:tc>
          <w:tcPr>
            <w:tcW w:w="551" w:type="dxa"/>
            <w:vAlign w:val="center"/>
          </w:tcPr>
          <w:p w:rsidR="002C76CD" w:rsidRPr="00416A75" w:rsidRDefault="002C76CD" w:rsidP="00B32C51">
            <w:pPr>
              <w:rPr>
                <w:rFonts w:cs="Calibri"/>
                <w:bCs/>
                <w:highlight w:val="yellow"/>
              </w:rPr>
            </w:pPr>
            <w:r w:rsidRPr="00416A75">
              <w:rPr>
                <w:rFonts w:cs="Calibri"/>
                <w:bCs/>
                <w:highlight w:val="yellow"/>
              </w:rPr>
              <w:t>2</w:t>
            </w:r>
          </w:p>
        </w:tc>
        <w:tc>
          <w:tcPr>
            <w:tcW w:w="8805" w:type="dxa"/>
            <w:gridSpan w:val="2"/>
            <w:vAlign w:val="center"/>
          </w:tcPr>
          <w:p w:rsidR="002C76CD" w:rsidRPr="00416A75" w:rsidRDefault="002C76CD" w:rsidP="00B32C51">
            <w:pPr>
              <w:jc w:val="left"/>
              <w:rPr>
                <w:rFonts w:cs="Calibri"/>
                <w:bCs/>
                <w:highlight w:val="yellow"/>
              </w:rPr>
            </w:pPr>
            <w:r w:rsidRPr="00416A75">
              <w:rPr>
                <w:rFonts w:cs="Calibri"/>
                <w:bCs/>
                <w:highlight w:val="yellow"/>
              </w:rPr>
              <w:t xml:space="preserve">Investissements en mesures d’adaptation </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2.1</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Agriculture</w:t>
            </w:r>
          </w:p>
        </w:tc>
        <w:tc>
          <w:tcPr>
            <w:tcW w:w="6804" w:type="dxa"/>
            <w:shd w:val="clear" w:color="auto" w:fill="FFFFFF"/>
          </w:tcPr>
          <w:p w:rsidR="002C76CD" w:rsidRPr="00416A75" w:rsidRDefault="002C76CD" w:rsidP="00B255B9">
            <w:pPr>
              <w:pStyle w:val="NoSpacing"/>
              <w:numPr>
                <w:ilvl w:val="0"/>
                <w:numId w:val="79"/>
              </w:numPr>
              <w:rPr>
                <w:highlight w:val="yellow"/>
              </w:rPr>
            </w:pPr>
            <w:r w:rsidRPr="00416A75">
              <w:rPr>
                <w:highlight w:val="yellow"/>
              </w:rPr>
              <w:t>Teste et promotion  des variétés (mil, sorgho, niébé, etc.) adaptées aux conditions climatiques actuelles;</w:t>
            </w:r>
          </w:p>
          <w:p w:rsidR="002C76CD" w:rsidRPr="00416A75" w:rsidRDefault="002C76CD" w:rsidP="00B255B9">
            <w:pPr>
              <w:pStyle w:val="NoSpacing"/>
              <w:numPr>
                <w:ilvl w:val="0"/>
                <w:numId w:val="79"/>
              </w:numPr>
              <w:rPr>
                <w:highlight w:val="yellow"/>
              </w:rPr>
            </w:pPr>
            <w:r w:rsidRPr="00416A75">
              <w:rPr>
                <w:highlight w:val="yellow"/>
              </w:rPr>
              <w:t>Récupération des terres communautaires dégradées et leur utilisation à des fins agricoles ou pastorales ;</w:t>
            </w:r>
          </w:p>
          <w:p w:rsidR="002C76CD" w:rsidRPr="00416A75" w:rsidRDefault="002C76CD" w:rsidP="00B255B9">
            <w:pPr>
              <w:pStyle w:val="NoSpacing"/>
              <w:numPr>
                <w:ilvl w:val="0"/>
                <w:numId w:val="79"/>
              </w:numPr>
              <w:rPr>
                <w:highlight w:val="yellow"/>
              </w:rPr>
            </w:pPr>
            <w:r w:rsidRPr="00416A75">
              <w:rPr>
                <w:highlight w:val="yellow"/>
              </w:rPr>
              <w:t>Réalisation  d’ouvrages de retenue des eaux de ruissellement en vue de la pratique de cultures maraichères ;</w:t>
            </w:r>
          </w:p>
          <w:p w:rsidR="002C76CD" w:rsidRPr="00416A75" w:rsidRDefault="002C76CD" w:rsidP="00B255B9">
            <w:pPr>
              <w:pStyle w:val="NoSpacing"/>
              <w:numPr>
                <w:ilvl w:val="0"/>
                <w:numId w:val="79"/>
              </w:numPr>
              <w:rPr>
                <w:highlight w:val="yellow"/>
              </w:rPr>
            </w:pPr>
            <w:r w:rsidRPr="00416A75">
              <w:rPr>
                <w:highlight w:val="yellow"/>
              </w:rPr>
              <w:t>Equipements agricoles adaptés;</w:t>
            </w:r>
          </w:p>
          <w:p w:rsidR="002C76CD" w:rsidRPr="00416A75" w:rsidRDefault="002C76CD" w:rsidP="00B255B9">
            <w:pPr>
              <w:pStyle w:val="NoSpacing"/>
              <w:numPr>
                <w:ilvl w:val="0"/>
                <w:numId w:val="79"/>
              </w:numPr>
              <w:rPr>
                <w:highlight w:val="yellow"/>
              </w:rPr>
            </w:pPr>
            <w:r w:rsidRPr="00416A75">
              <w:rPr>
                <w:highlight w:val="yellow"/>
              </w:rPr>
              <w:t>Promotion de techniques agricoles adaptées (micro-irrigation, micro fertilisation, etc.) ;</w:t>
            </w:r>
          </w:p>
          <w:p w:rsidR="002C76CD" w:rsidRPr="00416A75" w:rsidRDefault="002C76CD" w:rsidP="00B255B9">
            <w:pPr>
              <w:pStyle w:val="NoSpacing"/>
              <w:numPr>
                <w:ilvl w:val="0"/>
                <w:numId w:val="79"/>
              </w:numPr>
              <w:rPr>
                <w:highlight w:val="yellow"/>
              </w:rPr>
            </w:pPr>
            <w:r w:rsidRPr="00416A75">
              <w:rPr>
                <w:highlight w:val="yellow"/>
              </w:rPr>
              <w:t xml:space="preserve">Aménagement des mares permanentes pour les cultures maraichères. </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2.2</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Elevage</w:t>
            </w:r>
          </w:p>
        </w:tc>
        <w:tc>
          <w:tcPr>
            <w:tcW w:w="6804" w:type="dxa"/>
            <w:shd w:val="clear" w:color="auto" w:fill="FFFFFF"/>
          </w:tcPr>
          <w:p w:rsidR="002C76CD" w:rsidRPr="00416A75" w:rsidRDefault="002C76CD" w:rsidP="00B255B9">
            <w:pPr>
              <w:pStyle w:val="NoSpacing"/>
              <w:numPr>
                <w:ilvl w:val="0"/>
                <w:numId w:val="80"/>
              </w:numPr>
              <w:rPr>
                <w:highlight w:val="yellow"/>
              </w:rPr>
            </w:pPr>
            <w:r w:rsidRPr="00416A75">
              <w:rPr>
                <w:highlight w:val="yellow"/>
              </w:rPr>
              <w:t>Aide à la vaccination contre les maladies animales ;</w:t>
            </w:r>
          </w:p>
          <w:p w:rsidR="002C76CD" w:rsidRPr="00416A75" w:rsidRDefault="002C76CD" w:rsidP="00B255B9">
            <w:pPr>
              <w:pStyle w:val="NoSpacing"/>
              <w:numPr>
                <w:ilvl w:val="0"/>
                <w:numId w:val="80"/>
              </w:numPr>
              <w:rPr>
                <w:highlight w:val="yellow"/>
              </w:rPr>
            </w:pPr>
            <w:r w:rsidRPr="00416A75">
              <w:rPr>
                <w:highlight w:val="yellow"/>
              </w:rPr>
              <w:t>Aide à la création et/ou à l’entretien Couloirs de passage ;</w:t>
            </w:r>
          </w:p>
          <w:p w:rsidR="002C76CD" w:rsidRPr="00416A75" w:rsidRDefault="002C76CD" w:rsidP="00B255B9">
            <w:pPr>
              <w:pStyle w:val="NoSpacing"/>
              <w:numPr>
                <w:ilvl w:val="0"/>
                <w:numId w:val="80"/>
              </w:numPr>
              <w:rPr>
                <w:highlight w:val="yellow"/>
              </w:rPr>
            </w:pPr>
            <w:r w:rsidRPr="00416A75">
              <w:rPr>
                <w:highlight w:val="yellow"/>
              </w:rPr>
              <w:t xml:space="preserve">Culture fourragères ;  </w:t>
            </w:r>
          </w:p>
          <w:p w:rsidR="002C76CD" w:rsidRPr="00416A75" w:rsidRDefault="002C76CD" w:rsidP="00B255B9">
            <w:pPr>
              <w:pStyle w:val="NoSpacing"/>
              <w:numPr>
                <w:ilvl w:val="0"/>
                <w:numId w:val="80"/>
              </w:numPr>
              <w:rPr>
                <w:highlight w:val="yellow"/>
              </w:rPr>
            </w:pPr>
            <w:r w:rsidRPr="00416A75">
              <w:rPr>
                <w:highlight w:val="yellow"/>
              </w:rPr>
              <w:t xml:space="preserve">Aide à l’embouche animale (au profit des femmes). </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2.3</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Foresterie</w:t>
            </w:r>
          </w:p>
        </w:tc>
        <w:tc>
          <w:tcPr>
            <w:tcW w:w="6804" w:type="dxa"/>
            <w:shd w:val="clear" w:color="auto" w:fill="FFFFFF"/>
          </w:tcPr>
          <w:p w:rsidR="002C76CD" w:rsidRPr="00416A75" w:rsidRDefault="002C76CD" w:rsidP="00B255B9">
            <w:pPr>
              <w:pStyle w:val="NoSpacing"/>
              <w:numPr>
                <w:ilvl w:val="0"/>
                <w:numId w:val="81"/>
              </w:numPr>
              <w:rPr>
                <w:highlight w:val="yellow"/>
              </w:rPr>
            </w:pPr>
            <w:r w:rsidRPr="00416A75">
              <w:rPr>
                <w:highlight w:val="yellow"/>
              </w:rPr>
              <w:t xml:space="preserve">Récupération de terres dégradées par des techniques appropriées (Zai, demi-lune, banquettes…etc.) ; </w:t>
            </w:r>
          </w:p>
          <w:p w:rsidR="002C76CD" w:rsidRPr="00416A75" w:rsidRDefault="002C76CD" w:rsidP="00B255B9">
            <w:pPr>
              <w:pStyle w:val="NoSpacing"/>
              <w:numPr>
                <w:ilvl w:val="0"/>
                <w:numId w:val="81"/>
              </w:numPr>
              <w:rPr>
                <w:highlight w:val="yellow"/>
              </w:rPr>
            </w:pPr>
            <w:r w:rsidRPr="00416A75">
              <w:rPr>
                <w:highlight w:val="yellow"/>
              </w:rPr>
              <w:t>Aide à Régénération Naturelle Assistée ;</w:t>
            </w:r>
          </w:p>
          <w:p w:rsidR="002C76CD" w:rsidRPr="00416A75" w:rsidRDefault="002C76CD" w:rsidP="00B255B9">
            <w:pPr>
              <w:pStyle w:val="NoSpacing"/>
              <w:numPr>
                <w:ilvl w:val="0"/>
                <w:numId w:val="81"/>
              </w:numPr>
              <w:rPr>
                <w:highlight w:val="yellow"/>
              </w:rPr>
            </w:pPr>
            <w:r w:rsidRPr="00416A75">
              <w:rPr>
                <w:highlight w:val="yellow"/>
              </w:rPr>
              <w:t>Bandes Pare-feux;</w:t>
            </w:r>
          </w:p>
          <w:p w:rsidR="002C76CD" w:rsidRPr="00416A75" w:rsidRDefault="002C76CD" w:rsidP="00B255B9">
            <w:pPr>
              <w:pStyle w:val="NoSpacing"/>
              <w:numPr>
                <w:ilvl w:val="0"/>
                <w:numId w:val="81"/>
              </w:numPr>
              <w:rPr>
                <w:highlight w:val="yellow"/>
              </w:rPr>
            </w:pPr>
            <w:r w:rsidRPr="00416A75">
              <w:rPr>
                <w:highlight w:val="yellow"/>
              </w:rPr>
              <w:t>Apiculture ;</w:t>
            </w:r>
          </w:p>
          <w:p w:rsidR="002C76CD" w:rsidRPr="00416A75" w:rsidRDefault="002C76CD" w:rsidP="00B255B9">
            <w:pPr>
              <w:pStyle w:val="NoSpacing"/>
              <w:numPr>
                <w:ilvl w:val="0"/>
                <w:numId w:val="81"/>
              </w:numPr>
              <w:rPr>
                <w:highlight w:val="yellow"/>
              </w:rPr>
            </w:pPr>
            <w:r w:rsidRPr="00416A75">
              <w:rPr>
                <w:highlight w:val="yellow"/>
              </w:rPr>
              <w:t xml:space="preserve">Récupération des terres communautaires dégradées et leur utilisation à des fins agro-sylvicoles. </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2.4</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Ressources en Eau</w:t>
            </w:r>
          </w:p>
          <w:p w:rsidR="002C76CD" w:rsidRPr="00416A75" w:rsidRDefault="002C76CD" w:rsidP="00B32C51">
            <w:pPr>
              <w:jc w:val="left"/>
              <w:rPr>
                <w:bCs/>
                <w:sz w:val="20"/>
                <w:szCs w:val="20"/>
                <w:highlight w:val="yellow"/>
              </w:rPr>
            </w:pPr>
            <w:r w:rsidRPr="00416A75">
              <w:rPr>
                <w:bCs/>
                <w:sz w:val="20"/>
                <w:szCs w:val="20"/>
                <w:highlight w:val="yellow"/>
              </w:rPr>
              <w:t>et Hydraulique</w:t>
            </w:r>
          </w:p>
        </w:tc>
        <w:tc>
          <w:tcPr>
            <w:tcW w:w="6804" w:type="dxa"/>
            <w:shd w:val="clear" w:color="auto" w:fill="FFFFFF"/>
          </w:tcPr>
          <w:p w:rsidR="002C76CD" w:rsidRPr="00416A75" w:rsidRDefault="002C76CD" w:rsidP="00B255B9">
            <w:pPr>
              <w:pStyle w:val="NoSpacing"/>
              <w:numPr>
                <w:ilvl w:val="0"/>
                <w:numId w:val="82"/>
              </w:numPr>
              <w:rPr>
                <w:highlight w:val="yellow"/>
              </w:rPr>
            </w:pPr>
            <w:r w:rsidRPr="00416A75">
              <w:rPr>
                <w:highlight w:val="yellow"/>
              </w:rPr>
              <w:t xml:space="preserve">Renforcement  et réhabilitation des infrastructures hydrauliques ; </w:t>
            </w:r>
          </w:p>
          <w:p w:rsidR="002C76CD" w:rsidRPr="00416A75" w:rsidRDefault="002C76CD" w:rsidP="00B255B9">
            <w:pPr>
              <w:pStyle w:val="NoSpacing"/>
              <w:numPr>
                <w:ilvl w:val="0"/>
                <w:numId w:val="82"/>
              </w:numPr>
              <w:rPr>
                <w:highlight w:val="yellow"/>
              </w:rPr>
            </w:pPr>
            <w:r w:rsidRPr="00416A75">
              <w:rPr>
                <w:highlight w:val="yellow"/>
              </w:rPr>
              <w:t>Fonçage de puits villageois ; </w:t>
            </w:r>
          </w:p>
          <w:p w:rsidR="002C76CD" w:rsidRPr="00416A75" w:rsidRDefault="002C76CD" w:rsidP="00B255B9">
            <w:pPr>
              <w:pStyle w:val="NoSpacing"/>
              <w:numPr>
                <w:ilvl w:val="0"/>
                <w:numId w:val="82"/>
              </w:numPr>
              <w:rPr>
                <w:highlight w:val="yellow"/>
              </w:rPr>
            </w:pPr>
            <w:r w:rsidRPr="00416A75">
              <w:rPr>
                <w:highlight w:val="yellow"/>
              </w:rPr>
              <w:t>Réalisation de mini AEP dans les villages ;</w:t>
            </w:r>
          </w:p>
          <w:p w:rsidR="002C76CD" w:rsidRPr="00416A75" w:rsidRDefault="002C76CD" w:rsidP="00B255B9">
            <w:pPr>
              <w:pStyle w:val="NoSpacing"/>
              <w:numPr>
                <w:ilvl w:val="0"/>
                <w:numId w:val="82"/>
              </w:numPr>
              <w:rPr>
                <w:highlight w:val="yellow"/>
              </w:rPr>
            </w:pPr>
            <w:r w:rsidRPr="00416A75">
              <w:rPr>
                <w:highlight w:val="yellow"/>
              </w:rPr>
              <w:t>Aménagement de retenues d’eau pour lutter contre l’érosion et pour l’irrigation ;</w:t>
            </w:r>
          </w:p>
          <w:p w:rsidR="002C76CD" w:rsidRPr="00416A75" w:rsidRDefault="002C76CD" w:rsidP="00B255B9">
            <w:pPr>
              <w:pStyle w:val="NoSpacing"/>
              <w:numPr>
                <w:ilvl w:val="0"/>
                <w:numId w:val="82"/>
              </w:numPr>
              <w:rPr>
                <w:highlight w:val="yellow"/>
              </w:rPr>
            </w:pPr>
            <w:r w:rsidRPr="00416A75">
              <w:rPr>
                <w:highlight w:val="yellow"/>
              </w:rPr>
              <w:t>Entretien des puits.</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2.5</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Infrastructures</w:t>
            </w:r>
          </w:p>
        </w:tc>
        <w:tc>
          <w:tcPr>
            <w:tcW w:w="6804" w:type="dxa"/>
            <w:shd w:val="clear" w:color="auto" w:fill="FFFFFF"/>
          </w:tcPr>
          <w:p w:rsidR="002C76CD" w:rsidRPr="00416A75" w:rsidRDefault="002C76CD" w:rsidP="00B255B9">
            <w:pPr>
              <w:pStyle w:val="ListParagraph"/>
              <w:numPr>
                <w:ilvl w:val="0"/>
                <w:numId w:val="25"/>
              </w:numPr>
              <w:jc w:val="left"/>
              <w:rPr>
                <w:rFonts w:ascii="Calibri" w:hAnsi="Calibri" w:cs="Calibri"/>
                <w:bCs/>
                <w:sz w:val="20"/>
                <w:highlight w:val="yellow"/>
                <w:lang w:eastAsia="en-US"/>
              </w:rPr>
            </w:pPr>
            <w:r w:rsidRPr="00416A75">
              <w:rPr>
                <w:rFonts w:ascii="Calibri" w:hAnsi="Calibri" w:cs="Arial"/>
                <w:bCs/>
                <w:sz w:val="20"/>
                <w:highlight w:val="yellow"/>
                <w:lang w:eastAsia="en-US"/>
              </w:rPr>
              <w:t>Réalisation d’ouvrages pour protéger les routes et les habitations contre les eaux de ruissellement des Koris ;</w:t>
            </w:r>
          </w:p>
          <w:p w:rsidR="002C76CD" w:rsidRPr="00416A75" w:rsidRDefault="002C76CD" w:rsidP="00B255B9">
            <w:pPr>
              <w:pStyle w:val="ListParagraph"/>
              <w:numPr>
                <w:ilvl w:val="0"/>
                <w:numId w:val="25"/>
              </w:numPr>
              <w:jc w:val="left"/>
              <w:rPr>
                <w:rFonts w:ascii="Calibri" w:hAnsi="Calibri" w:cs="Calibri"/>
                <w:bCs/>
                <w:sz w:val="20"/>
                <w:highlight w:val="yellow"/>
                <w:lang w:eastAsia="en-US"/>
              </w:rPr>
            </w:pPr>
            <w:r w:rsidRPr="00416A75">
              <w:rPr>
                <w:rFonts w:ascii="Calibri" w:hAnsi="Calibri" w:cs="Calibri"/>
                <w:bCs/>
                <w:sz w:val="20"/>
                <w:highlight w:val="yellow"/>
                <w:lang w:eastAsia="en-US"/>
              </w:rPr>
              <w:t>Renforcement du mécanisme d’entretien des infrastructures de transport routier (pistes rurales) et d’assainissement ;</w:t>
            </w:r>
          </w:p>
          <w:p w:rsidR="002C76CD" w:rsidRPr="00416A75" w:rsidRDefault="002C76CD" w:rsidP="00B255B9">
            <w:pPr>
              <w:pStyle w:val="ListParagraph"/>
              <w:numPr>
                <w:ilvl w:val="0"/>
                <w:numId w:val="25"/>
              </w:numPr>
              <w:jc w:val="left"/>
              <w:rPr>
                <w:rFonts w:ascii="Calibri" w:hAnsi="Calibri" w:cs="Calibri"/>
                <w:bCs/>
                <w:sz w:val="20"/>
                <w:highlight w:val="yellow"/>
                <w:lang w:eastAsia="en-US"/>
              </w:rPr>
            </w:pPr>
            <w:r w:rsidRPr="00416A75">
              <w:rPr>
                <w:rFonts w:ascii="Calibri" w:hAnsi="Calibri" w:cs="Calibri"/>
                <w:bCs/>
                <w:sz w:val="20"/>
                <w:highlight w:val="yellow"/>
                <w:lang w:eastAsia="en-US"/>
              </w:rPr>
              <w:t>Réalisation d’équipements collectifs résilients.</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2.6</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Pêche</w:t>
            </w:r>
          </w:p>
        </w:tc>
        <w:tc>
          <w:tcPr>
            <w:tcW w:w="6804" w:type="dxa"/>
            <w:shd w:val="clear" w:color="auto" w:fill="FFFFFF"/>
          </w:tcPr>
          <w:p w:rsidR="002C76CD" w:rsidRPr="00416A75" w:rsidRDefault="002C76CD" w:rsidP="00B255B9">
            <w:pPr>
              <w:pStyle w:val="ListParagraph"/>
              <w:numPr>
                <w:ilvl w:val="0"/>
                <w:numId w:val="83"/>
              </w:numPr>
              <w:spacing w:after="200"/>
              <w:jc w:val="left"/>
              <w:rPr>
                <w:rFonts w:ascii="Calibri" w:hAnsi="Calibri" w:cs="Arial"/>
                <w:bCs/>
                <w:sz w:val="20"/>
                <w:highlight w:val="yellow"/>
                <w:lang w:eastAsia="en-US"/>
              </w:rPr>
            </w:pPr>
            <w:r w:rsidRPr="00416A75">
              <w:rPr>
                <w:rFonts w:ascii="Calibri" w:hAnsi="Calibri" w:cs="Arial"/>
                <w:bCs/>
                <w:sz w:val="20"/>
                <w:highlight w:val="yellow"/>
                <w:lang w:eastAsia="en-US"/>
              </w:rPr>
              <w:t>Aide à l’empoissonnement des mares permanentes ;</w:t>
            </w:r>
          </w:p>
          <w:p w:rsidR="002C76CD" w:rsidRPr="00416A75" w:rsidRDefault="002C76CD" w:rsidP="00B255B9">
            <w:pPr>
              <w:pStyle w:val="ListParagraph"/>
              <w:numPr>
                <w:ilvl w:val="0"/>
                <w:numId w:val="83"/>
              </w:numPr>
              <w:spacing w:after="200"/>
              <w:jc w:val="left"/>
              <w:rPr>
                <w:rFonts w:ascii="Calibri" w:hAnsi="Calibri" w:cs="Arial"/>
                <w:bCs/>
                <w:sz w:val="20"/>
                <w:highlight w:val="yellow"/>
                <w:lang w:eastAsia="en-US"/>
              </w:rPr>
            </w:pPr>
            <w:r w:rsidRPr="00416A75">
              <w:rPr>
                <w:rFonts w:ascii="Calibri" w:hAnsi="Calibri" w:cs="Arial"/>
                <w:bCs/>
                <w:sz w:val="20"/>
                <w:highlight w:val="yellow"/>
                <w:lang w:eastAsia="en-US"/>
              </w:rPr>
              <w:t>Equipement de pêche.</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2.7</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Santé</w:t>
            </w:r>
          </w:p>
        </w:tc>
        <w:tc>
          <w:tcPr>
            <w:tcW w:w="6804" w:type="dxa"/>
            <w:shd w:val="clear" w:color="auto" w:fill="FFFFFF"/>
          </w:tcPr>
          <w:p w:rsidR="002C76CD" w:rsidRPr="00416A75" w:rsidRDefault="002C76CD" w:rsidP="00B255B9">
            <w:pPr>
              <w:pStyle w:val="NoSpacing"/>
              <w:numPr>
                <w:ilvl w:val="0"/>
                <w:numId w:val="83"/>
              </w:numPr>
              <w:rPr>
                <w:highlight w:val="yellow"/>
              </w:rPr>
            </w:pPr>
            <w:r w:rsidRPr="00416A75">
              <w:rPr>
                <w:highlight w:val="yellow"/>
              </w:rPr>
              <w:t>Lutte contre les maladies climato-sensibles : paludisme, méningite, rougeole…etc. ;</w:t>
            </w:r>
          </w:p>
          <w:p w:rsidR="002C76CD" w:rsidRPr="00416A75" w:rsidRDefault="002C76CD" w:rsidP="00B255B9">
            <w:pPr>
              <w:pStyle w:val="NoSpacing"/>
              <w:numPr>
                <w:ilvl w:val="0"/>
                <w:numId w:val="83"/>
              </w:numPr>
              <w:rPr>
                <w:highlight w:val="yellow"/>
              </w:rPr>
            </w:pPr>
            <w:r w:rsidRPr="00416A75">
              <w:rPr>
                <w:highlight w:val="yellow"/>
              </w:rPr>
              <w:t>Lutte contre la malnutrition des enfants et des femmes allaitantes.</w:t>
            </w:r>
          </w:p>
        </w:tc>
      </w:tr>
      <w:tr w:rsidR="002C76CD" w:rsidRPr="00416A75" w:rsidTr="00B32C51">
        <w:tc>
          <w:tcPr>
            <w:tcW w:w="551" w:type="dxa"/>
            <w:shd w:val="clear" w:color="auto" w:fill="FFFFFF"/>
            <w:vAlign w:val="center"/>
          </w:tcPr>
          <w:p w:rsidR="002C76CD" w:rsidRPr="00416A75" w:rsidRDefault="002C76CD" w:rsidP="00B32C51">
            <w:pPr>
              <w:rPr>
                <w:rFonts w:cs="Calibri"/>
                <w:bCs/>
                <w:sz w:val="20"/>
                <w:szCs w:val="20"/>
                <w:highlight w:val="yellow"/>
              </w:rPr>
            </w:pPr>
            <w:r w:rsidRPr="00416A75">
              <w:rPr>
                <w:rFonts w:cs="Calibri"/>
                <w:bCs/>
                <w:sz w:val="20"/>
                <w:szCs w:val="20"/>
                <w:highlight w:val="yellow"/>
              </w:rPr>
              <w:t>2.8</w:t>
            </w:r>
          </w:p>
        </w:tc>
        <w:tc>
          <w:tcPr>
            <w:tcW w:w="2001" w:type="dxa"/>
            <w:shd w:val="clear" w:color="auto" w:fill="FFFFFF"/>
            <w:vAlign w:val="center"/>
          </w:tcPr>
          <w:p w:rsidR="002C76CD" w:rsidRPr="00416A75" w:rsidRDefault="002C76CD" w:rsidP="00B32C51">
            <w:pPr>
              <w:jc w:val="left"/>
              <w:rPr>
                <w:bCs/>
                <w:sz w:val="20"/>
                <w:szCs w:val="20"/>
                <w:highlight w:val="yellow"/>
              </w:rPr>
            </w:pPr>
            <w:r w:rsidRPr="00416A75">
              <w:rPr>
                <w:bCs/>
                <w:sz w:val="20"/>
                <w:szCs w:val="20"/>
                <w:highlight w:val="yellow"/>
              </w:rPr>
              <w:t>Education, alphabétisation et formation</w:t>
            </w:r>
          </w:p>
        </w:tc>
        <w:tc>
          <w:tcPr>
            <w:tcW w:w="6804" w:type="dxa"/>
            <w:shd w:val="clear" w:color="auto" w:fill="FFFFFF"/>
          </w:tcPr>
          <w:p w:rsidR="002C76CD" w:rsidRPr="00416A75" w:rsidRDefault="002C76CD" w:rsidP="00B255B9">
            <w:pPr>
              <w:pStyle w:val="NoSpacing"/>
              <w:numPr>
                <w:ilvl w:val="0"/>
                <w:numId w:val="83"/>
              </w:numPr>
              <w:rPr>
                <w:highlight w:val="yellow"/>
              </w:rPr>
            </w:pPr>
            <w:r w:rsidRPr="00416A75">
              <w:rPr>
                <w:highlight w:val="yellow"/>
              </w:rPr>
              <w:t>Education environnementale  en vue d’un changement de comportement;</w:t>
            </w:r>
          </w:p>
          <w:p w:rsidR="002C76CD" w:rsidRPr="00416A75" w:rsidRDefault="002C76CD" w:rsidP="00B255B9">
            <w:pPr>
              <w:pStyle w:val="NoSpacing"/>
              <w:numPr>
                <w:ilvl w:val="0"/>
                <w:numId w:val="83"/>
              </w:numPr>
              <w:rPr>
                <w:highlight w:val="yellow"/>
              </w:rPr>
            </w:pPr>
            <w:r w:rsidRPr="00416A75">
              <w:rPr>
                <w:highlight w:val="yellow"/>
              </w:rPr>
              <w:t>Formation aux mesures d’a adaptation ;</w:t>
            </w:r>
          </w:p>
          <w:p w:rsidR="002C76CD" w:rsidRPr="00416A75" w:rsidRDefault="002C76CD" w:rsidP="00B255B9">
            <w:pPr>
              <w:pStyle w:val="NoSpacing"/>
              <w:numPr>
                <w:ilvl w:val="0"/>
                <w:numId w:val="83"/>
              </w:numPr>
              <w:rPr>
                <w:highlight w:val="yellow"/>
              </w:rPr>
            </w:pPr>
            <w:r w:rsidRPr="00416A75">
              <w:rPr>
                <w:highlight w:val="yellow"/>
              </w:rPr>
              <w:t>Appui à l’alphabétisation fonctionnelle.</w:t>
            </w:r>
          </w:p>
        </w:tc>
      </w:tr>
    </w:tbl>
    <w:p w:rsidR="002C76CD" w:rsidRPr="00416A75" w:rsidRDefault="002C76CD" w:rsidP="002C76CD">
      <w:pPr>
        <w:rPr>
          <w:rFonts w:asciiTheme="minorHAnsi" w:hAnsiTheme="minorHAnsi" w:cstheme="minorHAnsi"/>
          <w:highlight w:val="yellow"/>
        </w:rPr>
      </w:pPr>
    </w:p>
    <w:p w:rsidR="002C76CD" w:rsidRPr="00416A75" w:rsidRDefault="002C76CD" w:rsidP="00B255B9">
      <w:pPr>
        <w:pStyle w:val="ListParagraph"/>
        <w:numPr>
          <w:ilvl w:val="0"/>
          <w:numId w:val="93"/>
        </w:numPr>
        <w:rPr>
          <w:rFonts w:asciiTheme="minorHAnsi" w:hAnsiTheme="minorHAnsi" w:cstheme="minorHAnsi"/>
          <w:b/>
          <w:bCs/>
          <w:highlight w:val="yellow"/>
        </w:rPr>
      </w:pPr>
      <w:r w:rsidRPr="00416A75">
        <w:rPr>
          <w:rFonts w:asciiTheme="minorHAnsi" w:hAnsiTheme="minorHAnsi" w:cstheme="minorHAnsi"/>
          <w:b/>
          <w:bCs/>
          <w:highlight w:val="yellow"/>
        </w:rPr>
        <w:t>Circuit des fonds</w:t>
      </w:r>
    </w:p>
    <w:p w:rsidR="002C76CD" w:rsidRPr="00416A75" w:rsidRDefault="002C76CD" w:rsidP="002C76CD">
      <w:pPr>
        <w:pStyle w:val="ListParagraph"/>
        <w:ind w:left="360"/>
        <w:rPr>
          <w:rFonts w:asciiTheme="minorHAnsi" w:hAnsiTheme="minorHAnsi" w:cstheme="minorHAnsi"/>
          <w:highlight w:val="yellow"/>
        </w:rPr>
      </w:pPr>
    </w:p>
    <w:p w:rsidR="002C76CD" w:rsidRPr="00416A75" w:rsidRDefault="002C76CD" w:rsidP="002C76CD">
      <w:pPr>
        <w:rPr>
          <w:rFonts w:asciiTheme="minorHAnsi" w:hAnsiTheme="minorHAnsi" w:cstheme="minorHAnsi"/>
          <w:highlight w:val="yellow"/>
        </w:rPr>
      </w:pPr>
      <w:r w:rsidRPr="00416A75">
        <w:rPr>
          <w:rFonts w:asciiTheme="minorHAnsi" w:hAnsiTheme="minorHAnsi" w:cstheme="minorHAnsi"/>
          <w:highlight w:val="yellow"/>
        </w:rPr>
        <w:t xml:space="preserve">La mobilisation des ressources du LoCAL-Niger et leur transfert aux communes pilotes se fera selon  les modalités illustrées par le diagramme ci-après :  </w:t>
      </w:r>
    </w:p>
    <w:p w:rsidR="002C76CD" w:rsidRPr="00416A75" w:rsidRDefault="002C76CD" w:rsidP="002C76CD">
      <w:pPr>
        <w:rPr>
          <w:rFonts w:cs="Calibri"/>
          <w:highlight w:val="yellow"/>
        </w:rPr>
      </w:pPr>
    </w:p>
    <w:p w:rsidR="002C76CD" w:rsidRPr="00416A75" w:rsidRDefault="002C76CD" w:rsidP="002C76CD">
      <w:pPr>
        <w:jc w:val="center"/>
        <w:rPr>
          <w:rFonts w:cs="Calibri"/>
          <w:highlight w:val="yellow"/>
        </w:rPr>
      </w:pPr>
      <w:r w:rsidRPr="00416A75">
        <w:rPr>
          <w:noProof/>
          <w:highlight w:val="yellow"/>
          <w:shd w:val="clear" w:color="auto" w:fill="D9D9D9"/>
          <w:lang w:eastAsia="fr-FR"/>
        </w:rPr>
        <w:drawing>
          <wp:inline distT="0" distB="0" distL="0" distR="0" wp14:anchorId="51C0B724" wp14:editId="693EBE8F">
            <wp:extent cx="4916805" cy="2656840"/>
            <wp:effectExtent l="0" t="0" r="0"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16805" cy="2656840"/>
                    </a:xfrm>
                    <a:prstGeom prst="rect">
                      <a:avLst/>
                    </a:prstGeom>
                    <a:noFill/>
                    <a:ln>
                      <a:noFill/>
                    </a:ln>
                  </pic:spPr>
                </pic:pic>
              </a:graphicData>
            </a:graphic>
          </wp:inline>
        </w:drawing>
      </w:r>
    </w:p>
    <w:p w:rsidR="002C76CD" w:rsidRPr="00416A75" w:rsidRDefault="002C76CD" w:rsidP="002C76CD">
      <w:pPr>
        <w:rPr>
          <w:rFonts w:cs="Calibri"/>
          <w:highlight w:val="yellow"/>
        </w:rPr>
      </w:pPr>
    </w:p>
    <w:p w:rsidR="002C76CD" w:rsidRPr="00416A75" w:rsidRDefault="002C76CD" w:rsidP="002C76CD">
      <w:pPr>
        <w:rPr>
          <w:rFonts w:cs="Calibri"/>
          <w:highlight w:val="yellow"/>
        </w:rPr>
      </w:pPr>
      <w:r w:rsidRPr="00416A75">
        <w:rPr>
          <w:rFonts w:cs="Calibri"/>
          <w:highlight w:val="yellow"/>
        </w:rPr>
        <w:t>Le Comité LoCAL-Niger sera le dépositaire et le gestionnaire des fonds LoCAL destinés aux communes pilotes. Par voie de conséquence, les modalités des flux de fonds se déclinent comme suit :</w:t>
      </w:r>
    </w:p>
    <w:p w:rsidR="002C76CD" w:rsidRPr="00416A75" w:rsidRDefault="002C76CD" w:rsidP="00B255B9">
      <w:pPr>
        <w:pStyle w:val="ListParagraph"/>
        <w:numPr>
          <w:ilvl w:val="0"/>
          <w:numId w:val="32"/>
        </w:numPr>
        <w:rPr>
          <w:rFonts w:ascii="Calibri" w:hAnsi="Calibri" w:cs="Calibri"/>
          <w:sz w:val="22"/>
          <w:szCs w:val="22"/>
          <w:highlight w:val="yellow"/>
        </w:rPr>
      </w:pPr>
      <w:r w:rsidRPr="00416A75">
        <w:rPr>
          <w:rFonts w:ascii="Calibri" w:hAnsi="Calibri" w:cs="Calibri"/>
          <w:sz w:val="22"/>
          <w:szCs w:val="22"/>
          <w:highlight w:val="yellow"/>
        </w:rPr>
        <w:t xml:space="preserve">L’UNCDF mettre chaque année (en un seul versement) les fonds dédiés aux subventions LoCAL à la disposition du Comité LoCAL-Niger (via virement au compte bancaire ouvert par le Comité à cet effet) ; </w:t>
      </w:r>
    </w:p>
    <w:p w:rsidR="002C76CD" w:rsidRPr="00416A75" w:rsidRDefault="002C76CD" w:rsidP="00B255B9">
      <w:pPr>
        <w:pStyle w:val="ListParagraph"/>
        <w:numPr>
          <w:ilvl w:val="0"/>
          <w:numId w:val="32"/>
        </w:numPr>
        <w:rPr>
          <w:rFonts w:ascii="Calibri" w:hAnsi="Calibri" w:cs="Calibri"/>
          <w:sz w:val="22"/>
          <w:szCs w:val="22"/>
          <w:highlight w:val="yellow"/>
        </w:rPr>
      </w:pPr>
      <w:r w:rsidRPr="00416A75">
        <w:rPr>
          <w:rFonts w:ascii="Calibri" w:hAnsi="Calibri" w:cs="Calibri"/>
          <w:sz w:val="22"/>
          <w:szCs w:val="22"/>
          <w:highlight w:val="yellow"/>
        </w:rPr>
        <w:t>Le Comité LoCAL-Niger aura à décaisser les fonds au profit des communes pilotes (comptes bancaires) après avoir vérifié que les communes ont rempli les conditions requises.</w:t>
      </w:r>
    </w:p>
    <w:p w:rsidR="002C76CD" w:rsidRPr="00416A75" w:rsidRDefault="002C76CD" w:rsidP="00B255B9">
      <w:pPr>
        <w:pStyle w:val="ListParagraph"/>
        <w:numPr>
          <w:ilvl w:val="0"/>
          <w:numId w:val="32"/>
        </w:numPr>
        <w:rPr>
          <w:rFonts w:ascii="Calibri" w:hAnsi="Calibri" w:cs="Calibri"/>
          <w:sz w:val="22"/>
          <w:szCs w:val="22"/>
          <w:highlight w:val="yellow"/>
        </w:rPr>
      </w:pPr>
      <w:r w:rsidRPr="00416A75">
        <w:rPr>
          <w:rFonts w:asciiTheme="minorHAnsi" w:hAnsiTheme="minorHAnsi" w:cstheme="minorHAnsi"/>
          <w:sz w:val="22"/>
          <w:szCs w:val="22"/>
          <w:highlight w:val="yellow"/>
        </w:rPr>
        <w:t>chaque commune pilote sera donc tenue d’ouvrir un compte bancaire dédié à la gestion des fonds LoCAL afin de sécuriser les fonds et faciliter le contrôle et le suivi de leur utilisation (traçabilité et reddition des comptes) ; la tenue d’un tel compte est par ailleurs permise par le Code des Collectivités Territoriales (Art. 266, alinéa 3).</w:t>
      </w:r>
    </w:p>
    <w:p w:rsidR="002C76CD" w:rsidRPr="00416A75" w:rsidRDefault="002C76CD" w:rsidP="002C76CD">
      <w:pPr>
        <w:pStyle w:val="ListParagraph"/>
        <w:ind w:left="360"/>
        <w:rPr>
          <w:rFonts w:asciiTheme="minorHAnsi" w:hAnsiTheme="minorHAnsi" w:cstheme="minorHAnsi"/>
          <w:highlight w:val="yellow"/>
        </w:rPr>
      </w:pPr>
    </w:p>
    <w:p w:rsidR="002C76CD" w:rsidRPr="00416A75" w:rsidRDefault="002C76CD" w:rsidP="00B255B9">
      <w:pPr>
        <w:pStyle w:val="ListParagraph"/>
        <w:numPr>
          <w:ilvl w:val="0"/>
          <w:numId w:val="93"/>
        </w:numPr>
        <w:rPr>
          <w:rFonts w:asciiTheme="minorHAnsi" w:hAnsiTheme="minorHAnsi" w:cstheme="minorHAnsi"/>
          <w:b/>
          <w:bCs/>
          <w:highlight w:val="yellow"/>
        </w:rPr>
      </w:pPr>
      <w:r w:rsidRPr="00416A75">
        <w:rPr>
          <w:rFonts w:asciiTheme="minorHAnsi" w:hAnsiTheme="minorHAnsi" w:cstheme="minorHAnsi"/>
          <w:b/>
          <w:bCs/>
          <w:highlight w:val="yellow"/>
        </w:rPr>
        <w:t>Conditions minimales et déclencheurs de décaissement</w:t>
      </w:r>
    </w:p>
    <w:p w:rsidR="002C76CD" w:rsidRPr="00416A75" w:rsidRDefault="002C76CD" w:rsidP="002C76CD">
      <w:pPr>
        <w:rPr>
          <w:rFonts w:asciiTheme="minorHAnsi" w:hAnsiTheme="minorHAnsi" w:cstheme="minorHAnsi"/>
          <w:highlight w:val="yellow"/>
        </w:rPr>
      </w:pPr>
    </w:p>
    <w:p w:rsidR="002C76CD" w:rsidRPr="00416A75" w:rsidRDefault="002C76CD" w:rsidP="002C76CD">
      <w:pPr>
        <w:rPr>
          <w:rFonts w:asciiTheme="minorHAnsi" w:hAnsiTheme="minorHAnsi" w:cstheme="minorHAnsi"/>
          <w:highlight w:val="yellow"/>
        </w:rPr>
      </w:pPr>
      <w:r w:rsidRPr="00416A75">
        <w:rPr>
          <w:rFonts w:asciiTheme="minorHAnsi" w:hAnsiTheme="minorHAnsi" w:cstheme="minorHAnsi"/>
          <w:highlight w:val="yellow"/>
          <w:u w:val="single"/>
        </w:rPr>
        <w:t>Conditions Minimales d’Accès</w:t>
      </w:r>
      <w:r w:rsidRPr="00416A75">
        <w:rPr>
          <w:rFonts w:asciiTheme="minorHAnsi" w:hAnsiTheme="minorHAnsi" w:cstheme="minorHAnsi"/>
          <w:highlight w:val="yellow"/>
        </w:rPr>
        <w:t> :</w:t>
      </w:r>
    </w:p>
    <w:p w:rsidR="002C76CD" w:rsidRPr="00416A75" w:rsidRDefault="002C76CD" w:rsidP="002C76CD">
      <w:pPr>
        <w:rPr>
          <w:rFonts w:asciiTheme="minorHAnsi" w:hAnsiTheme="minorHAnsi" w:cstheme="minorHAnsi"/>
          <w:highlight w:val="yellow"/>
        </w:rPr>
      </w:pPr>
    </w:p>
    <w:tbl>
      <w:tblPr>
        <w:tblStyle w:val="TableGrid"/>
        <w:tblW w:w="0" w:type="auto"/>
        <w:tblInd w:w="108" w:type="dxa"/>
        <w:tblLook w:val="04A0" w:firstRow="1" w:lastRow="0" w:firstColumn="1" w:lastColumn="0" w:noHBand="0" w:noVBand="1"/>
      </w:tblPr>
      <w:tblGrid>
        <w:gridCol w:w="8908"/>
      </w:tblGrid>
      <w:tr w:rsidR="002C76CD" w:rsidRPr="00416A75" w:rsidTr="00B32C51">
        <w:tc>
          <w:tcPr>
            <w:tcW w:w="9134" w:type="dxa"/>
            <w:shd w:val="clear" w:color="auto" w:fill="D9D9D9" w:themeFill="background1" w:themeFillShade="D9"/>
            <w:vAlign w:val="center"/>
          </w:tcPr>
          <w:p w:rsidR="002C76CD" w:rsidRPr="00416A75" w:rsidRDefault="002C76CD" w:rsidP="00B32C51">
            <w:pPr>
              <w:jc w:val="center"/>
              <w:rPr>
                <w:rFonts w:asciiTheme="minorHAnsi" w:hAnsiTheme="minorHAnsi" w:cstheme="minorHAnsi"/>
                <w:highlight w:val="yellow"/>
              </w:rPr>
            </w:pPr>
            <w:r w:rsidRPr="00416A75">
              <w:rPr>
                <w:rFonts w:asciiTheme="minorHAnsi" w:hAnsiTheme="minorHAnsi" w:cstheme="minorHAnsi"/>
                <w:b/>
                <w:highlight w:val="yellow"/>
              </w:rPr>
              <w:t>Conditions Minimales d’Accès aux Subventions LoCAL</w:t>
            </w:r>
          </w:p>
        </w:tc>
      </w:tr>
      <w:tr w:rsidR="002C76CD" w:rsidRPr="00416A75" w:rsidTr="00B32C51">
        <w:tc>
          <w:tcPr>
            <w:tcW w:w="9134" w:type="dxa"/>
            <w:shd w:val="clear" w:color="auto" w:fill="auto"/>
            <w:vAlign w:val="center"/>
          </w:tcPr>
          <w:p w:rsidR="002C76CD" w:rsidRPr="00416A75" w:rsidRDefault="002C76CD" w:rsidP="00B32C51">
            <w:pPr>
              <w:jc w:val="center"/>
              <w:rPr>
                <w:rFonts w:asciiTheme="minorHAnsi" w:hAnsiTheme="minorHAnsi" w:cstheme="minorHAnsi"/>
                <w:highlight w:val="yellow"/>
              </w:rPr>
            </w:pPr>
            <w:r w:rsidRPr="00416A75">
              <w:rPr>
                <w:rFonts w:asciiTheme="minorHAnsi" w:hAnsiTheme="minorHAnsi" w:cstheme="minorHAnsi"/>
                <w:sz w:val="20"/>
                <w:szCs w:val="20"/>
                <w:highlight w:val="yellow"/>
              </w:rPr>
              <w:t>Première Année (2015)</w:t>
            </w:r>
          </w:p>
        </w:tc>
      </w:tr>
      <w:tr w:rsidR="002C76CD" w:rsidRPr="00416A75" w:rsidTr="00B32C51">
        <w:tc>
          <w:tcPr>
            <w:tcW w:w="9134" w:type="dxa"/>
          </w:tcPr>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La commune a signé un accord (endossé par son Conseil) avec le Comité LoCAL-Niger  par lequel elle accepte de faire partie du pilote tout en prenant acte des conditions requises pour bénéficier des subventions de résilience climatique;</w:t>
            </w:r>
          </w:p>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Fonctionnement régulier des instances délibératives (Conseil Communal et commission en charge des questions environnementales).</w:t>
            </w:r>
          </w:p>
        </w:tc>
      </w:tr>
      <w:tr w:rsidR="002C76CD" w:rsidRPr="00416A75" w:rsidTr="00B32C51">
        <w:tc>
          <w:tcPr>
            <w:tcW w:w="9134" w:type="dxa"/>
            <w:shd w:val="clear" w:color="auto" w:fill="auto"/>
          </w:tcPr>
          <w:p w:rsidR="002C76CD" w:rsidRPr="00416A75" w:rsidRDefault="002C76CD" w:rsidP="00B32C51">
            <w:pPr>
              <w:jc w:val="cente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A partir de la 2eme année, en plus des conditions ci-dessus</w:t>
            </w:r>
          </w:p>
        </w:tc>
      </w:tr>
      <w:tr w:rsidR="002C76CD" w:rsidRPr="00416A75" w:rsidTr="00B32C51">
        <w:tc>
          <w:tcPr>
            <w:tcW w:w="9134" w:type="dxa"/>
          </w:tcPr>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 xml:space="preserve">Le plan de développement communal (PDC) a été révisé pour y intégrer la dimension ‘adaptation au changement climatique’ </w:t>
            </w:r>
          </w:p>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Les inspections et l’audit de la commune (année précédente) n’ont pas révélé de manquements graves aux règles et procédures de gestion communale ;</w:t>
            </w:r>
          </w:p>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La commune a préparé et fourni au Comité LoCAL- Niger un rapport semestriel et un rapport annuel sur l’exécution des activités d’adaptation au CC programmées ;</w:t>
            </w:r>
          </w:p>
          <w:p w:rsidR="002C76CD" w:rsidRPr="00416A75" w:rsidRDefault="002C76CD" w:rsidP="00B32C51">
            <w:pPr>
              <w:pStyle w:val="ListParagraph"/>
              <w:numPr>
                <w:ilvl w:val="0"/>
                <w:numId w:val="10"/>
              </w:numPr>
              <w:rPr>
                <w:rFonts w:asciiTheme="minorHAnsi" w:hAnsiTheme="minorHAnsi" w:cstheme="minorHAnsi"/>
                <w:sz w:val="20"/>
                <w:highlight w:val="yellow"/>
              </w:rPr>
            </w:pPr>
            <w:r w:rsidRPr="00416A75">
              <w:rPr>
                <w:rFonts w:asciiTheme="minorHAnsi" w:hAnsiTheme="minorHAnsi" w:cstheme="minorHAnsi"/>
                <w:sz w:val="20"/>
                <w:highlight w:val="yellow"/>
              </w:rPr>
              <w:t xml:space="preserve">La commune a pu exécuter au moins </w:t>
            </w:r>
            <w:r w:rsidRPr="00416A75">
              <w:rPr>
                <w:rFonts w:asciiTheme="minorHAnsi" w:hAnsiTheme="minorHAnsi" w:cstheme="minorHAnsi"/>
                <w:b/>
                <w:sz w:val="20"/>
                <w:highlight w:val="yellow"/>
              </w:rPr>
              <w:t>80%</w:t>
            </w:r>
            <w:r w:rsidRPr="00416A75">
              <w:rPr>
                <w:rFonts w:asciiTheme="minorHAnsi" w:hAnsiTheme="minorHAnsi" w:cstheme="minorHAnsi"/>
                <w:sz w:val="20"/>
                <w:highlight w:val="yellow"/>
              </w:rPr>
              <w:t xml:space="preserve"> des activités prévues à son programme annuel  d’adaptation au CC de l’année précédente.</w:t>
            </w:r>
          </w:p>
        </w:tc>
      </w:tr>
    </w:tbl>
    <w:p w:rsidR="002C76CD" w:rsidRPr="00416A75" w:rsidRDefault="002C76CD" w:rsidP="002C76CD">
      <w:pPr>
        <w:spacing w:line="360" w:lineRule="auto"/>
        <w:rPr>
          <w:rFonts w:asciiTheme="minorHAnsi" w:hAnsiTheme="minorHAnsi" w:cstheme="minorHAnsi"/>
          <w:highlight w:val="yellow"/>
        </w:rPr>
      </w:pPr>
    </w:p>
    <w:p w:rsidR="002C76CD" w:rsidRPr="00416A75" w:rsidRDefault="002C76CD" w:rsidP="002C76CD">
      <w:pPr>
        <w:spacing w:line="360" w:lineRule="auto"/>
        <w:rPr>
          <w:rFonts w:asciiTheme="minorHAnsi" w:hAnsiTheme="minorHAnsi" w:cstheme="minorHAnsi"/>
          <w:highlight w:val="yellow"/>
        </w:rPr>
      </w:pPr>
      <w:r w:rsidRPr="00416A75">
        <w:rPr>
          <w:rFonts w:asciiTheme="minorHAnsi" w:hAnsiTheme="minorHAnsi" w:cstheme="minorHAnsi"/>
          <w:highlight w:val="yellow"/>
          <w:u w:val="single"/>
        </w:rPr>
        <w:t>Déclencheurs des décaissements</w:t>
      </w:r>
      <w:r w:rsidRPr="00416A75">
        <w:rPr>
          <w:rFonts w:asciiTheme="minorHAnsi" w:hAnsiTheme="minorHAnsi" w:cstheme="minorHAnsi"/>
          <w:highlight w:val="yellow"/>
        </w:rPr>
        <w:t> :</w:t>
      </w:r>
    </w:p>
    <w:p w:rsidR="002C76CD" w:rsidRPr="00416A75" w:rsidRDefault="002C76CD" w:rsidP="002C76CD">
      <w:pPr>
        <w:rPr>
          <w:rFonts w:asciiTheme="minorHAnsi" w:hAnsiTheme="minorHAnsi" w:cstheme="minorHAnsi"/>
          <w:highlight w:val="yellow"/>
        </w:rPr>
      </w:pPr>
    </w:p>
    <w:tbl>
      <w:tblPr>
        <w:tblStyle w:val="TableGrid"/>
        <w:tblW w:w="0" w:type="auto"/>
        <w:tblInd w:w="108" w:type="dxa"/>
        <w:tblLook w:val="04A0" w:firstRow="1" w:lastRow="0" w:firstColumn="1" w:lastColumn="0" w:noHBand="0" w:noVBand="1"/>
      </w:tblPr>
      <w:tblGrid>
        <w:gridCol w:w="1401"/>
        <w:gridCol w:w="7507"/>
      </w:tblGrid>
      <w:tr w:rsidR="002C76CD" w:rsidRPr="00416A75" w:rsidTr="00B32C51">
        <w:tc>
          <w:tcPr>
            <w:tcW w:w="9134" w:type="dxa"/>
            <w:gridSpan w:val="2"/>
            <w:shd w:val="clear" w:color="auto" w:fill="D9D9D9" w:themeFill="background1" w:themeFillShade="D9"/>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highlight w:val="yellow"/>
              </w:rPr>
              <w:t>Tableau No 3</w:t>
            </w:r>
            <w:r w:rsidRPr="00416A75">
              <w:rPr>
                <w:rFonts w:asciiTheme="minorHAnsi" w:hAnsiTheme="minorHAnsi" w:cstheme="minorHAnsi"/>
                <w:b/>
                <w:highlight w:val="yellow"/>
              </w:rPr>
              <w:t xml:space="preserve"> – Déclencheurs de Décaissement des Fonds</w:t>
            </w:r>
          </w:p>
        </w:tc>
      </w:tr>
      <w:tr w:rsidR="002C76CD" w:rsidRPr="00416A75" w:rsidTr="00B32C51">
        <w:tc>
          <w:tcPr>
            <w:tcW w:w="1418" w:type="dxa"/>
            <w:shd w:val="clear" w:color="auto" w:fill="auto"/>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Tranche</w:t>
            </w:r>
          </w:p>
        </w:tc>
        <w:tc>
          <w:tcPr>
            <w:tcW w:w="7716" w:type="dxa"/>
            <w:shd w:val="clear" w:color="auto" w:fill="auto"/>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Déclencheur</w:t>
            </w:r>
          </w:p>
        </w:tc>
      </w:tr>
      <w:tr w:rsidR="002C76CD" w:rsidRPr="00416A75" w:rsidTr="00B32C51">
        <w:tc>
          <w:tcPr>
            <w:tcW w:w="9134" w:type="dxa"/>
            <w:gridSpan w:val="2"/>
          </w:tcPr>
          <w:p w:rsidR="002C76CD" w:rsidRPr="00416A75" w:rsidRDefault="002C76CD" w:rsidP="00B32C51">
            <w:pPr>
              <w:jc w:val="center"/>
              <w:rPr>
                <w:rFonts w:asciiTheme="minorHAnsi" w:hAnsiTheme="minorHAnsi" w:cstheme="minorHAnsi"/>
                <w:b/>
                <w:highlight w:val="yellow"/>
              </w:rPr>
            </w:pPr>
            <w:r w:rsidRPr="00416A75">
              <w:rPr>
                <w:rFonts w:asciiTheme="minorHAnsi" w:hAnsiTheme="minorHAnsi" w:cstheme="minorHAnsi"/>
                <w:b/>
                <w:highlight w:val="yellow"/>
              </w:rPr>
              <w:t>1ere année (2015):</w:t>
            </w:r>
          </w:p>
        </w:tc>
      </w:tr>
      <w:tr w:rsidR="002C76CD" w:rsidRPr="00416A75" w:rsidTr="00B32C51">
        <w:tc>
          <w:tcPr>
            <w:tcW w:w="1418" w:type="dxa"/>
          </w:tcPr>
          <w:p w:rsidR="002C76CD" w:rsidRPr="00416A75" w:rsidRDefault="002C76CD" w:rsidP="00B32C51">
            <w:pP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1ere</w:t>
            </w:r>
          </w:p>
        </w:tc>
        <w:tc>
          <w:tcPr>
            <w:tcW w:w="7716" w:type="dxa"/>
          </w:tcPr>
          <w:p w:rsidR="002C76CD" w:rsidRPr="00416A75" w:rsidRDefault="002C76CD" w:rsidP="00B32C51">
            <w:pPr>
              <w:pStyle w:val="ListParagraph"/>
              <w:numPr>
                <w:ilvl w:val="0"/>
                <w:numId w:val="5"/>
              </w:numPr>
              <w:rPr>
                <w:rFonts w:asciiTheme="minorHAnsi" w:hAnsiTheme="minorHAnsi" w:cstheme="minorHAnsi"/>
                <w:sz w:val="20"/>
                <w:highlight w:val="yellow"/>
              </w:rPr>
            </w:pPr>
            <w:r w:rsidRPr="00416A75">
              <w:rPr>
                <w:rFonts w:asciiTheme="minorHAnsi" w:hAnsiTheme="minorHAnsi" w:cstheme="minorHAnsi"/>
                <w:sz w:val="20"/>
                <w:highlight w:val="yellow"/>
              </w:rPr>
              <w:t xml:space="preserve">Le budget communal a été approuvé par l’autorité de tutelle appropriée </w:t>
            </w:r>
          </w:p>
        </w:tc>
      </w:tr>
      <w:tr w:rsidR="002C76CD" w:rsidRPr="00416A75" w:rsidTr="00B32C51">
        <w:tc>
          <w:tcPr>
            <w:tcW w:w="1418" w:type="dxa"/>
          </w:tcPr>
          <w:p w:rsidR="002C76CD" w:rsidRPr="00416A75" w:rsidRDefault="002C76CD" w:rsidP="00B32C51">
            <w:pP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 xml:space="preserve">2eme </w:t>
            </w:r>
          </w:p>
        </w:tc>
        <w:tc>
          <w:tcPr>
            <w:tcW w:w="7716" w:type="dxa"/>
          </w:tcPr>
          <w:p w:rsidR="002C76CD" w:rsidRPr="00416A75" w:rsidRDefault="002C76CD" w:rsidP="00B32C51">
            <w:pPr>
              <w:pStyle w:val="ListParagraph"/>
              <w:numPr>
                <w:ilvl w:val="0"/>
                <w:numId w:val="5"/>
              </w:numPr>
              <w:rPr>
                <w:rFonts w:asciiTheme="minorHAnsi" w:hAnsiTheme="minorHAnsi" w:cstheme="minorHAnsi"/>
                <w:sz w:val="20"/>
                <w:highlight w:val="yellow"/>
              </w:rPr>
            </w:pPr>
            <w:r w:rsidRPr="00416A75">
              <w:rPr>
                <w:rFonts w:asciiTheme="minorHAnsi" w:hAnsiTheme="minorHAnsi" w:cstheme="minorHAnsi"/>
                <w:sz w:val="20"/>
                <w:highlight w:val="yellow"/>
              </w:rPr>
              <w:t xml:space="preserve">La commune a préparé et fait adopter par son Conseil un programme (pour l’année en cours) d’activités d’adaptation au CC </w:t>
            </w:r>
          </w:p>
        </w:tc>
      </w:tr>
      <w:tr w:rsidR="002C76CD" w:rsidRPr="00416A75" w:rsidTr="00B32C51">
        <w:tc>
          <w:tcPr>
            <w:tcW w:w="9134" w:type="dxa"/>
            <w:gridSpan w:val="2"/>
          </w:tcPr>
          <w:p w:rsidR="002C76CD" w:rsidRPr="00416A75" w:rsidRDefault="002C76CD" w:rsidP="00B32C51">
            <w:pPr>
              <w:pStyle w:val="ListParagraph"/>
              <w:ind w:left="360"/>
              <w:jc w:val="center"/>
              <w:rPr>
                <w:rFonts w:asciiTheme="minorHAnsi" w:hAnsiTheme="minorHAnsi" w:cstheme="minorHAnsi"/>
                <w:b/>
                <w:highlight w:val="yellow"/>
              </w:rPr>
            </w:pPr>
            <w:r w:rsidRPr="00416A75">
              <w:rPr>
                <w:rFonts w:asciiTheme="minorHAnsi" w:hAnsiTheme="minorHAnsi" w:cstheme="minorHAnsi"/>
                <w:b/>
                <w:highlight w:val="yellow"/>
              </w:rPr>
              <w:t>A partir de la 2eme année (2016)</w:t>
            </w:r>
          </w:p>
          <w:p w:rsidR="002C76CD" w:rsidRPr="00416A75" w:rsidRDefault="002C76CD" w:rsidP="00B32C51">
            <w:pPr>
              <w:pStyle w:val="ListParagraph"/>
              <w:ind w:left="360"/>
              <w:jc w:val="center"/>
              <w:rPr>
                <w:rFonts w:asciiTheme="minorHAnsi" w:hAnsiTheme="minorHAnsi" w:cstheme="minorHAnsi"/>
                <w:highlight w:val="yellow"/>
              </w:rPr>
            </w:pPr>
            <w:r w:rsidRPr="00416A75">
              <w:rPr>
                <w:rFonts w:asciiTheme="minorHAnsi" w:hAnsiTheme="minorHAnsi" w:cstheme="minorHAnsi"/>
                <w:highlight w:val="yellow"/>
              </w:rPr>
              <w:t>Les conditions ci-dessus seront remplacées par les suivantes :</w:t>
            </w:r>
          </w:p>
        </w:tc>
      </w:tr>
      <w:tr w:rsidR="002C76CD" w:rsidRPr="00416A75" w:rsidTr="00B32C51">
        <w:tc>
          <w:tcPr>
            <w:tcW w:w="1418" w:type="dxa"/>
          </w:tcPr>
          <w:p w:rsidR="002C76CD" w:rsidRPr="00416A75" w:rsidRDefault="002C76CD" w:rsidP="00B32C51">
            <w:pP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1ere</w:t>
            </w:r>
          </w:p>
        </w:tc>
        <w:tc>
          <w:tcPr>
            <w:tcW w:w="7716" w:type="dxa"/>
          </w:tcPr>
          <w:p w:rsidR="002C76CD" w:rsidRPr="00416A75" w:rsidRDefault="002C76CD" w:rsidP="00B32C51">
            <w:pPr>
              <w:pStyle w:val="ListParagraph"/>
              <w:numPr>
                <w:ilvl w:val="0"/>
                <w:numId w:val="6"/>
              </w:numPr>
              <w:rPr>
                <w:rFonts w:asciiTheme="minorHAnsi" w:hAnsiTheme="minorHAnsi" w:cstheme="minorHAnsi"/>
                <w:sz w:val="20"/>
                <w:highlight w:val="yellow"/>
              </w:rPr>
            </w:pPr>
            <w:r w:rsidRPr="00416A75">
              <w:rPr>
                <w:rFonts w:asciiTheme="minorHAnsi" w:hAnsiTheme="minorHAnsi" w:cstheme="minorHAnsi"/>
                <w:sz w:val="20"/>
                <w:highlight w:val="yellow"/>
              </w:rPr>
              <w:t>Le budget communal a été approuvé par l’autorité de tutelle appropriée</w:t>
            </w:r>
          </w:p>
          <w:p w:rsidR="002C76CD" w:rsidRPr="00416A75" w:rsidRDefault="002C76CD" w:rsidP="00B32C51">
            <w:pPr>
              <w:pStyle w:val="ListParagraph"/>
              <w:numPr>
                <w:ilvl w:val="0"/>
                <w:numId w:val="6"/>
              </w:numPr>
              <w:rPr>
                <w:rFonts w:asciiTheme="minorHAnsi" w:hAnsiTheme="minorHAnsi" w:cstheme="minorHAnsi"/>
                <w:sz w:val="20"/>
                <w:highlight w:val="yellow"/>
              </w:rPr>
            </w:pPr>
            <w:r w:rsidRPr="00416A75">
              <w:rPr>
                <w:rFonts w:asciiTheme="minorHAnsi" w:hAnsiTheme="minorHAnsi" w:cstheme="minorHAnsi"/>
                <w:sz w:val="20"/>
                <w:highlight w:val="yellow"/>
              </w:rPr>
              <w:t>La commune a adopté son programme annuel d’activités ACC à financer (totalement ou partiellement) par la subvention LoCAL ;</w:t>
            </w:r>
          </w:p>
          <w:p w:rsidR="002C76CD" w:rsidRPr="00416A75" w:rsidRDefault="002C76CD" w:rsidP="00B32C51">
            <w:pPr>
              <w:pStyle w:val="ListParagraph"/>
              <w:numPr>
                <w:ilvl w:val="0"/>
                <w:numId w:val="6"/>
              </w:numPr>
              <w:rPr>
                <w:rFonts w:asciiTheme="minorHAnsi" w:hAnsiTheme="minorHAnsi" w:cstheme="minorHAnsi"/>
                <w:sz w:val="20"/>
                <w:highlight w:val="yellow"/>
              </w:rPr>
            </w:pPr>
            <w:r w:rsidRPr="00416A75">
              <w:rPr>
                <w:rFonts w:asciiTheme="minorHAnsi" w:hAnsiTheme="minorHAnsi" w:cstheme="minorHAnsi"/>
                <w:sz w:val="20"/>
                <w:highlight w:val="yellow"/>
              </w:rPr>
              <w:t>Les dépenses à financer par la subvention LoCAL sont conformes aux activités éligibles au financement LoCAL ;</w:t>
            </w:r>
          </w:p>
          <w:p w:rsidR="002C76CD" w:rsidRPr="00416A75" w:rsidRDefault="002C76CD" w:rsidP="00B32C51">
            <w:pPr>
              <w:pStyle w:val="ListParagraph"/>
              <w:numPr>
                <w:ilvl w:val="0"/>
                <w:numId w:val="6"/>
              </w:numPr>
              <w:rPr>
                <w:rFonts w:asciiTheme="minorHAnsi" w:hAnsiTheme="minorHAnsi" w:cstheme="minorHAnsi"/>
                <w:sz w:val="20"/>
                <w:highlight w:val="yellow"/>
              </w:rPr>
            </w:pPr>
            <w:r w:rsidRPr="00416A75">
              <w:rPr>
                <w:rFonts w:asciiTheme="minorHAnsi" w:hAnsiTheme="minorHAnsi" w:cstheme="minorHAnsi"/>
                <w:sz w:val="20"/>
                <w:highlight w:val="yellow"/>
              </w:rPr>
              <w:t>Un rapport sur l’exécution du programme d’adaptation au CC (année précédente) a été discuté et endossé par le Conseil Communal et soumis au Comité LoCAL-Niger ;</w:t>
            </w:r>
          </w:p>
        </w:tc>
      </w:tr>
      <w:tr w:rsidR="002C76CD" w:rsidRPr="00416A75" w:rsidTr="00B32C51">
        <w:tc>
          <w:tcPr>
            <w:tcW w:w="1418" w:type="dxa"/>
          </w:tcPr>
          <w:p w:rsidR="002C76CD" w:rsidRPr="00416A75" w:rsidRDefault="002C76CD" w:rsidP="00B32C51">
            <w:pP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 xml:space="preserve">2eme </w:t>
            </w:r>
          </w:p>
        </w:tc>
        <w:tc>
          <w:tcPr>
            <w:tcW w:w="7716" w:type="dxa"/>
          </w:tcPr>
          <w:p w:rsidR="002C76CD" w:rsidRPr="00416A75" w:rsidRDefault="002C76CD" w:rsidP="00B32C51">
            <w:pPr>
              <w:pStyle w:val="ListParagraph"/>
              <w:numPr>
                <w:ilvl w:val="0"/>
                <w:numId w:val="7"/>
              </w:numPr>
              <w:rPr>
                <w:rFonts w:asciiTheme="minorHAnsi" w:hAnsiTheme="minorHAnsi" w:cstheme="minorHAnsi"/>
                <w:sz w:val="20"/>
                <w:highlight w:val="yellow"/>
              </w:rPr>
            </w:pPr>
            <w:r w:rsidRPr="00416A75">
              <w:rPr>
                <w:rFonts w:asciiTheme="minorHAnsi" w:hAnsiTheme="minorHAnsi" w:cstheme="minorHAnsi"/>
                <w:sz w:val="20"/>
                <w:highlight w:val="yellow"/>
              </w:rPr>
              <w:t>La commune a préparé un rapport sur l’état d’avancement de l’exécution de son programme annuel d’activités ACC;</w:t>
            </w:r>
          </w:p>
          <w:p w:rsidR="002C76CD" w:rsidRPr="00416A75" w:rsidRDefault="002C76CD" w:rsidP="00B32C51">
            <w:pPr>
              <w:pStyle w:val="ListParagraph"/>
              <w:numPr>
                <w:ilvl w:val="0"/>
                <w:numId w:val="7"/>
              </w:numPr>
              <w:rPr>
                <w:rFonts w:asciiTheme="minorHAnsi" w:hAnsiTheme="minorHAnsi" w:cstheme="minorHAnsi"/>
                <w:sz w:val="20"/>
                <w:highlight w:val="yellow"/>
              </w:rPr>
            </w:pPr>
            <w:r w:rsidRPr="00416A75">
              <w:rPr>
                <w:rFonts w:asciiTheme="minorHAnsi" w:hAnsiTheme="minorHAnsi" w:cstheme="minorHAnsi"/>
                <w:sz w:val="20"/>
                <w:highlight w:val="yellow"/>
              </w:rPr>
              <w:t>Ledit rapport est appuyé par une situation de consommation des crédits inscrits au budget communal au titre des activités d’adaptation au CC, prouvant que les dépenses payées sur les fonds LoCAL sont conformes aux utilisations éligibles.</w:t>
            </w:r>
          </w:p>
        </w:tc>
      </w:tr>
    </w:tbl>
    <w:p w:rsidR="002C76CD" w:rsidRPr="00416A75" w:rsidRDefault="002C76CD" w:rsidP="002C76CD">
      <w:pPr>
        <w:rPr>
          <w:rFonts w:asciiTheme="minorHAnsi" w:hAnsiTheme="minorHAnsi" w:cstheme="minorHAnsi"/>
          <w:highlight w:val="yellow"/>
        </w:rPr>
      </w:pPr>
    </w:p>
    <w:p w:rsidR="002C76CD" w:rsidRPr="00416A75" w:rsidRDefault="002C76CD" w:rsidP="002C76CD">
      <w:pPr>
        <w:rPr>
          <w:rFonts w:asciiTheme="minorHAnsi" w:hAnsiTheme="minorHAnsi" w:cstheme="minorHAnsi"/>
          <w:sz w:val="20"/>
          <w:szCs w:val="20"/>
          <w:highlight w:val="yellow"/>
        </w:rPr>
      </w:pPr>
      <w:r w:rsidRPr="00416A75">
        <w:rPr>
          <w:rFonts w:asciiTheme="minorHAnsi" w:hAnsiTheme="minorHAnsi" w:cstheme="minorHAnsi"/>
          <w:sz w:val="20"/>
          <w:szCs w:val="20"/>
          <w:highlight w:val="yellow"/>
        </w:rPr>
        <w:t xml:space="preserve">Il est à noter que le non-respect de l’un ou l’autre des « déclencheurs » ci-dessus mentionnés entrainera la </w:t>
      </w:r>
      <w:r w:rsidRPr="00416A75">
        <w:rPr>
          <w:rFonts w:asciiTheme="minorHAnsi" w:hAnsiTheme="minorHAnsi" w:cstheme="minorHAnsi"/>
          <w:sz w:val="20"/>
          <w:szCs w:val="20"/>
          <w:highlight w:val="yellow"/>
          <w:u w:val="single"/>
        </w:rPr>
        <w:t>suspension provisoire</w:t>
      </w:r>
      <w:r w:rsidRPr="00416A75">
        <w:rPr>
          <w:rFonts w:asciiTheme="minorHAnsi" w:hAnsiTheme="minorHAnsi" w:cstheme="minorHAnsi"/>
          <w:sz w:val="20"/>
          <w:szCs w:val="20"/>
          <w:highlight w:val="yellow"/>
        </w:rPr>
        <w:t xml:space="preserve"> du décaissement des fonds jusqu’à ce que la commune parvienne à remplir la ou les conditions manquantes. Toutefois, si la commune « défaillante » ne parvient pas à remplir les conditions de déclenchement au plus tard le 30 novembre de l’année concernée, la </w:t>
      </w:r>
      <w:r w:rsidRPr="00416A75">
        <w:rPr>
          <w:rFonts w:asciiTheme="minorHAnsi" w:hAnsiTheme="minorHAnsi" w:cstheme="minorHAnsi"/>
          <w:sz w:val="20"/>
          <w:szCs w:val="20"/>
          <w:highlight w:val="yellow"/>
          <w:u w:val="single"/>
        </w:rPr>
        <w:t>suspension</w:t>
      </w:r>
      <w:r w:rsidRPr="00416A75">
        <w:rPr>
          <w:rFonts w:asciiTheme="minorHAnsi" w:hAnsiTheme="minorHAnsi" w:cstheme="minorHAnsi"/>
          <w:sz w:val="20"/>
          <w:szCs w:val="20"/>
          <w:highlight w:val="yellow"/>
        </w:rPr>
        <w:t xml:space="preserve"> du décaissement deviendra </w:t>
      </w:r>
      <w:r w:rsidRPr="00416A75">
        <w:rPr>
          <w:rFonts w:asciiTheme="minorHAnsi" w:hAnsiTheme="minorHAnsi" w:cstheme="minorHAnsi"/>
          <w:sz w:val="20"/>
          <w:szCs w:val="20"/>
          <w:highlight w:val="yellow"/>
          <w:u w:val="single"/>
        </w:rPr>
        <w:t>définitive</w:t>
      </w:r>
      <w:r w:rsidRPr="00416A75">
        <w:rPr>
          <w:rFonts w:asciiTheme="minorHAnsi" w:hAnsiTheme="minorHAnsi" w:cstheme="minorHAnsi"/>
          <w:sz w:val="20"/>
          <w:szCs w:val="20"/>
          <w:highlight w:val="yellow"/>
        </w:rPr>
        <w:t xml:space="preserve"> et la commune perd ainsi le droit aux sommes non décaissées qui viendront s’ajouter aux fonds disponibles pour répartition à l’ensemble des communes pilotes durant les années suivantes.</w:t>
      </w:r>
    </w:p>
    <w:p w:rsidR="002C76CD" w:rsidRPr="00416A75" w:rsidRDefault="002C76CD" w:rsidP="002C76CD">
      <w:pPr>
        <w:spacing w:line="360" w:lineRule="auto"/>
        <w:rPr>
          <w:rFonts w:asciiTheme="minorHAnsi" w:hAnsiTheme="minorHAnsi" w:cstheme="minorHAnsi"/>
          <w:highlight w:val="yellow"/>
        </w:rPr>
      </w:pPr>
    </w:p>
    <w:p w:rsidR="002C76CD" w:rsidRPr="00416A75" w:rsidRDefault="002C76CD" w:rsidP="002C76CD">
      <w:pPr>
        <w:pStyle w:val="ListParagraph"/>
        <w:ind w:left="360"/>
        <w:rPr>
          <w:rFonts w:asciiTheme="minorHAnsi" w:hAnsiTheme="minorHAnsi" w:cstheme="minorHAnsi"/>
          <w:highlight w:val="yellow"/>
        </w:rPr>
      </w:pPr>
    </w:p>
    <w:p w:rsidR="002C76CD" w:rsidRPr="00416A75" w:rsidRDefault="002C76CD" w:rsidP="00B255B9">
      <w:pPr>
        <w:pStyle w:val="ListParagraph"/>
        <w:numPr>
          <w:ilvl w:val="0"/>
          <w:numId w:val="93"/>
        </w:numPr>
        <w:rPr>
          <w:rFonts w:asciiTheme="minorHAnsi" w:hAnsiTheme="minorHAnsi" w:cstheme="minorHAnsi"/>
          <w:b/>
          <w:bCs/>
          <w:highlight w:val="yellow"/>
        </w:rPr>
      </w:pPr>
      <w:r w:rsidRPr="00416A75">
        <w:rPr>
          <w:rFonts w:asciiTheme="minorHAnsi" w:hAnsiTheme="minorHAnsi" w:cstheme="minorHAnsi"/>
          <w:b/>
          <w:bCs/>
          <w:highlight w:val="yellow"/>
        </w:rPr>
        <w:t>Les dispositions institutionnelles</w:t>
      </w:r>
    </w:p>
    <w:p w:rsidR="002C76CD" w:rsidRPr="00416A75" w:rsidRDefault="002C76CD" w:rsidP="002C76CD">
      <w:pPr>
        <w:rPr>
          <w:rFonts w:asciiTheme="minorHAnsi" w:hAnsiTheme="minorHAnsi" w:cstheme="minorHAnsi"/>
          <w:highlight w:val="yellow"/>
        </w:rPr>
      </w:pPr>
    </w:p>
    <w:p w:rsidR="002C76CD" w:rsidRPr="00416A75" w:rsidRDefault="002C76CD" w:rsidP="002C76CD">
      <w:pPr>
        <w:rPr>
          <w:rFonts w:asciiTheme="minorHAnsi" w:hAnsiTheme="minorHAnsi" w:cstheme="minorHAnsi"/>
          <w:highlight w:val="yellow"/>
        </w:rPr>
      </w:pPr>
      <w:r w:rsidRPr="00416A75">
        <w:rPr>
          <w:rFonts w:asciiTheme="minorHAnsi" w:hAnsiTheme="minorHAnsi"/>
          <w:highlight w:val="yellow"/>
        </w:rPr>
        <w:t>L’Initiative LoCAL-Niger sera placée sous l’autorité du MESUDD et mise en œuvre par une instance nationale créée à cet effet : le « </w:t>
      </w:r>
      <w:r w:rsidRPr="00416A75">
        <w:rPr>
          <w:rFonts w:asciiTheme="minorHAnsi" w:hAnsiTheme="minorHAnsi"/>
          <w:b/>
          <w:bCs/>
          <w:highlight w:val="yellow"/>
        </w:rPr>
        <w:t>Comité Technique LoCAL- Niger »</w:t>
      </w:r>
      <w:r w:rsidRPr="00416A75">
        <w:rPr>
          <w:rFonts w:asciiTheme="minorHAnsi" w:hAnsiTheme="minorHAnsi"/>
          <w:highlight w:val="yellow"/>
        </w:rPr>
        <w:t xml:space="preserve">, et selon </w:t>
      </w:r>
      <w:r w:rsidRPr="00416A75">
        <w:rPr>
          <w:rFonts w:asciiTheme="minorHAnsi" w:hAnsiTheme="minorHAnsi" w:cstheme="minorHAnsi"/>
          <w:highlight w:val="yellow"/>
        </w:rPr>
        <w:t xml:space="preserve">la modalité de </w:t>
      </w:r>
      <w:r w:rsidRPr="00416A75">
        <w:rPr>
          <w:rFonts w:asciiTheme="minorHAnsi" w:hAnsiTheme="minorHAnsi" w:cstheme="minorHAnsi"/>
          <w:i/>
          <w:highlight w:val="yellow"/>
        </w:rPr>
        <w:t>l’exécution nationale</w:t>
      </w:r>
      <w:r w:rsidRPr="00416A75">
        <w:rPr>
          <w:rFonts w:asciiTheme="minorHAnsi" w:hAnsiTheme="minorHAnsi" w:cstheme="minorHAnsi"/>
          <w:highlight w:val="yellow"/>
        </w:rPr>
        <w:t xml:space="preserve">. </w:t>
      </w:r>
    </w:p>
    <w:p w:rsidR="002C76CD" w:rsidRPr="00416A75" w:rsidRDefault="002C76CD" w:rsidP="002C76CD">
      <w:pPr>
        <w:rPr>
          <w:highlight w:val="yellow"/>
          <w:u w:val="single"/>
        </w:rPr>
      </w:pPr>
    </w:p>
    <w:p w:rsidR="002C76CD" w:rsidRPr="00416A75" w:rsidRDefault="002C76CD" w:rsidP="002C76CD">
      <w:pPr>
        <w:rPr>
          <w:highlight w:val="yellow"/>
          <w:u w:val="single"/>
        </w:rPr>
      </w:pPr>
      <w:r w:rsidRPr="00416A75">
        <w:rPr>
          <w:highlight w:val="yellow"/>
          <w:u w:val="single"/>
        </w:rPr>
        <w:t xml:space="preserve">Mission du Comité LoCAL-Niger </w:t>
      </w:r>
    </w:p>
    <w:p w:rsidR="002C76CD" w:rsidRPr="00416A75" w:rsidRDefault="002C76CD" w:rsidP="002C76CD">
      <w:pPr>
        <w:rPr>
          <w:rFonts w:asciiTheme="minorHAnsi" w:hAnsiTheme="minorHAnsi" w:cstheme="minorHAnsi"/>
          <w:highlight w:val="yellow"/>
        </w:rPr>
      </w:pPr>
    </w:p>
    <w:p w:rsidR="002C76CD" w:rsidRPr="00416A75" w:rsidRDefault="002C76CD" w:rsidP="002C76CD">
      <w:pPr>
        <w:rPr>
          <w:rFonts w:asciiTheme="minorHAnsi" w:hAnsiTheme="minorHAnsi" w:cstheme="minorHAnsi"/>
          <w:highlight w:val="yellow"/>
        </w:rPr>
      </w:pPr>
      <w:r w:rsidRPr="00416A75">
        <w:rPr>
          <w:rFonts w:asciiTheme="minorHAnsi" w:hAnsiTheme="minorHAnsi" w:cstheme="minorHAnsi"/>
          <w:highlight w:val="yellow"/>
        </w:rPr>
        <w:t>Le Comité est investi d’une mission générale d’orientation et de suivi de la mise en œuvre de de la phase pilote de l’initiative LoCAL-Niger ; à ce titre, et avec l’appui de l’UNCDF, le Comité aura à s’acquitter des tâches suivantes:</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Choix de communes pilotes</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Approbation du document final de la phase pilote du LoCAL-Niger</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Approbation du programme annuel et du rapport annuel d’activités du LoCAL-Niger</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Formulation de propositions et de recommandations sur les questions relatives à la mise en œuvre du LoCAL-Niger</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Orientation de la bonne conduite de l’évaluation annuelle des performances des communes pilotes</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 xml:space="preserve">Approbation des dotations annuelles des communes pilotes au titre des subventions de résilience climatique </w:t>
      </w:r>
    </w:p>
    <w:p w:rsidR="002C76CD" w:rsidRPr="00416A75" w:rsidRDefault="002C76CD" w:rsidP="00B255B9">
      <w:pPr>
        <w:pStyle w:val="ListParagraph"/>
        <w:numPr>
          <w:ilvl w:val="0"/>
          <w:numId w:val="57"/>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Supervision du travail des équipes d’appui aux communes pilotes.</w:t>
      </w:r>
    </w:p>
    <w:p w:rsidR="002C76CD" w:rsidRPr="00416A75" w:rsidRDefault="002C76CD" w:rsidP="002C76CD">
      <w:pPr>
        <w:rPr>
          <w:rFonts w:asciiTheme="minorHAnsi" w:hAnsiTheme="minorHAnsi" w:cstheme="minorHAnsi"/>
          <w:highlight w:val="yellow"/>
        </w:rPr>
      </w:pPr>
    </w:p>
    <w:p w:rsidR="002C76CD" w:rsidRPr="00416A75" w:rsidRDefault="002C76CD" w:rsidP="002C76CD">
      <w:pPr>
        <w:rPr>
          <w:rFonts w:asciiTheme="minorHAnsi" w:hAnsiTheme="minorHAnsi" w:cstheme="minorHAnsi"/>
          <w:highlight w:val="yellow"/>
        </w:rPr>
      </w:pPr>
      <w:r w:rsidRPr="00416A75">
        <w:rPr>
          <w:rFonts w:asciiTheme="minorHAnsi" w:hAnsiTheme="minorHAnsi" w:cstheme="minorHAnsi"/>
          <w:highlight w:val="yellow"/>
        </w:rPr>
        <w:t>En ligne avec sa mission et ses attributions ci-dessus, le Comité aura aussi à :</w:t>
      </w:r>
    </w:p>
    <w:p w:rsidR="002C76CD" w:rsidRPr="00416A75" w:rsidRDefault="002C76CD" w:rsidP="00B255B9">
      <w:pPr>
        <w:pStyle w:val="ListParagraph"/>
        <w:numPr>
          <w:ilvl w:val="0"/>
          <w:numId w:val="58"/>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Signer une ‘convention’ avec chaque commune pilote fixant les termes et les conditions d’attribution des subventions de résilience climatique ;</w:t>
      </w:r>
    </w:p>
    <w:p w:rsidR="002C76CD" w:rsidRPr="00416A75" w:rsidRDefault="002C76CD" w:rsidP="00B255B9">
      <w:pPr>
        <w:pStyle w:val="ListParagraph"/>
        <w:numPr>
          <w:ilvl w:val="0"/>
          <w:numId w:val="58"/>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Autoriser le décaissement des fonds au profit des communes pilotes ayant satisfait aux conditions requises</w:t>
      </w:r>
    </w:p>
    <w:p w:rsidR="002C76CD" w:rsidRPr="00416A75" w:rsidRDefault="002C76CD" w:rsidP="00B255B9">
      <w:pPr>
        <w:pStyle w:val="ListParagraph"/>
        <w:numPr>
          <w:ilvl w:val="0"/>
          <w:numId w:val="58"/>
        </w:numPr>
        <w:rPr>
          <w:rFonts w:asciiTheme="minorHAnsi" w:hAnsiTheme="minorHAnsi" w:cstheme="minorHAnsi"/>
          <w:sz w:val="22"/>
          <w:szCs w:val="22"/>
          <w:highlight w:val="yellow"/>
        </w:rPr>
      </w:pPr>
      <w:r w:rsidRPr="00416A75">
        <w:rPr>
          <w:rFonts w:asciiTheme="minorHAnsi" w:hAnsiTheme="minorHAnsi" w:cstheme="minorHAnsi"/>
          <w:sz w:val="22"/>
          <w:szCs w:val="22"/>
          <w:highlight w:val="yellow"/>
        </w:rPr>
        <w:t xml:space="preserve">Suivre et évaluer la mise en œuvre  de l’initiative LoCAL-Niger et transmettre des rapports périodiques aux autorités nationales compétentes et à l’UNCDF.  </w:t>
      </w:r>
    </w:p>
    <w:p w:rsidR="002C76CD" w:rsidRPr="00416A75" w:rsidRDefault="002C76CD" w:rsidP="002C76CD">
      <w:pPr>
        <w:rPr>
          <w:highlight w:val="yellow"/>
        </w:rPr>
      </w:pPr>
    </w:p>
    <w:p w:rsidR="002C76CD" w:rsidRPr="00416A75" w:rsidRDefault="002C76CD" w:rsidP="002C76CD">
      <w:pPr>
        <w:rPr>
          <w:highlight w:val="yellow"/>
          <w:u w:val="single"/>
        </w:rPr>
      </w:pPr>
      <w:r w:rsidRPr="00416A75">
        <w:rPr>
          <w:highlight w:val="yellow"/>
          <w:u w:val="single"/>
        </w:rPr>
        <w:t>Equipes d’Appui aux Communes Pilotes</w:t>
      </w:r>
    </w:p>
    <w:p w:rsidR="002C76CD" w:rsidRPr="00416A75" w:rsidRDefault="002C76CD" w:rsidP="002C76CD">
      <w:pPr>
        <w:rPr>
          <w:color w:val="FF0000"/>
          <w:highlight w:val="yellow"/>
        </w:rPr>
      </w:pPr>
    </w:p>
    <w:p w:rsidR="002C76CD" w:rsidRPr="00416A75" w:rsidRDefault="002C76CD" w:rsidP="002C76CD">
      <w:pPr>
        <w:rPr>
          <w:rFonts w:asciiTheme="minorHAnsi" w:hAnsiTheme="minorHAnsi"/>
          <w:highlight w:val="yellow"/>
        </w:rPr>
      </w:pPr>
      <w:r w:rsidRPr="00416A75">
        <w:rPr>
          <w:rFonts w:asciiTheme="minorHAnsi" w:hAnsiTheme="minorHAnsi"/>
          <w:highlight w:val="yellow"/>
          <w:lang w:eastAsia="fr-CA"/>
        </w:rPr>
        <w:t xml:space="preserve">Le Comité LoCAL-Niger mettra en place au niveau des Départements de Loga et Dogontouchi une équipe d’appui aux communes pilotes, </w:t>
      </w:r>
      <w:r w:rsidRPr="00416A75">
        <w:rPr>
          <w:rFonts w:asciiTheme="minorHAnsi" w:hAnsiTheme="minorHAnsi"/>
          <w:highlight w:val="yellow"/>
          <w:u w:val="single"/>
          <w:lang w:eastAsia="fr-CA"/>
        </w:rPr>
        <w:t>agissant sous l’autorité du Préfet</w:t>
      </w:r>
      <w:r w:rsidRPr="00416A75">
        <w:rPr>
          <w:rFonts w:asciiTheme="minorHAnsi" w:hAnsiTheme="minorHAnsi"/>
          <w:highlight w:val="yellow"/>
          <w:lang w:eastAsia="fr-CA"/>
        </w:rPr>
        <w:t xml:space="preserve">, et composé du chef de service départemental de l’Environnement (MESUDD) et du chef de service départemental du Plan (Ministère du Plan, de l’Aménagement du Territoire et du Développement Local).  L’équipe d’appui sera chargée de la facilitation de </w:t>
      </w:r>
      <w:r w:rsidRPr="00416A75">
        <w:rPr>
          <w:rFonts w:asciiTheme="minorHAnsi" w:hAnsiTheme="minorHAnsi"/>
          <w:highlight w:val="yellow"/>
        </w:rPr>
        <w:t xml:space="preserve">la mise en œuvre de l’ensemble des activités du LoCAL-Niger au niveau communal, avec l’appui </w:t>
      </w:r>
      <w:r w:rsidRPr="00416A75">
        <w:rPr>
          <w:rFonts w:asciiTheme="minorHAnsi" w:hAnsiTheme="minorHAnsi"/>
          <w:highlight w:val="yellow"/>
          <w:lang w:eastAsia="fr-CA"/>
        </w:rPr>
        <w:t>technique de l’UNCDF – notamment :</w:t>
      </w:r>
    </w:p>
    <w:p w:rsidR="002C76CD" w:rsidRPr="00416A75" w:rsidRDefault="002C76CD" w:rsidP="002C76CD">
      <w:pPr>
        <w:rPr>
          <w:rFonts w:asciiTheme="minorHAnsi" w:hAnsiTheme="minorHAnsi"/>
          <w:highlight w:val="yellow"/>
        </w:rPr>
      </w:pPr>
    </w:p>
    <w:p w:rsidR="002C76CD" w:rsidRPr="00416A75" w:rsidRDefault="002C76CD" w:rsidP="00B255B9">
      <w:pPr>
        <w:pStyle w:val="ListParagraph"/>
        <w:numPr>
          <w:ilvl w:val="0"/>
          <w:numId w:val="59"/>
        </w:numPr>
        <w:rPr>
          <w:rFonts w:asciiTheme="minorHAnsi" w:hAnsiTheme="minorHAnsi"/>
          <w:sz w:val="22"/>
          <w:szCs w:val="22"/>
          <w:highlight w:val="yellow"/>
        </w:rPr>
      </w:pPr>
      <w:r w:rsidRPr="00416A75">
        <w:rPr>
          <w:rFonts w:asciiTheme="minorHAnsi" w:hAnsiTheme="minorHAnsi"/>
          <w:sz w:val="22"/>
          <w:szCs w:val="22"/>
          <w:highlight w:val="yellow"/>
        </w:rPr>
        <w:t>Fournir un appui technique aux communes pilotes dans l’élaboration et l’exécution de leur programme annuel d’adaptation au changement climatique ; à cet effet, l’Equipe aura à mobiliser, en cas de nécessité, la contribution de tout service déconcentré de l’Etat pour assister les communes pilotes  (notamment : l’Agriculture, l’Elevage, les Eaux et Forêts) ; étant entendu que</w:t>
      </w:r>
      <w:r w:rsidRPr="00416A75">
        <w:rPr>
          <w:rFonts w:asciiTheme="minorHAnsi" w:hAnsiTheme="minorHAnsi"/>
          <w:bCs/>
          <w:sz w:val="22"/>
          <w:szCs w:val="22"/>
          <w:highlight w:val="yellow"/>
        </w:rPr>
        <w:t xml:space="preserve"> le LoCAL-Niger prendra en charge des coûts de mobilisation de ces services dans la limite des financements disponibles ;</w:t>
      </w:r>
    </w:p>
    <w:p w:rsidR="002C76CD" w:rsidRPr="00416A75" w:rsidRDefault="002C76CD" w:rsidP="002C76CD">
      <w:pPr>
        <w:pStyle w:val="ListParagraph"/>
        <w:numPr>
          <w:ilvl w:val="0"/>
          <w:numId w:val="3"/>
        </w:numPr>
        <w:rPr>
          <w:rFonts w:asciiTheme="minorHAnsi" w:hAnsiTheme="minorHAnsi"/>
          <w:sz w:val="22"/>
          <w:szCs w:val="22"/>
          <w:highlight w:val="yellow"/>
        </w:rPr>
      </w:pPr>
      <w:r w:rsidRPr="00416A75">
        <w:rPr>
          <w:rFonts w:asciiTheme="minorHAnsi" w:hAnsiTheme="minorHAnsi"/>
          <w:sz w:val="22"/>
          <w:szCs w:val="22"/>
          <w:highlight w:val="yellow"/>
        </w:rPr>
        <w:t xml:space="preserve">Faciliter l’évaluation des performances communales ; </w:t>
      </w:r>
    </w:p>
    <w:p w:rsidR="002C76CD" w:rsidRPr="00416A75" w:rsidRDefault="002C76CD" w:rsidP="002C76CD">
      <w:pPr>
        <w:pStyle w:val="ListParagraph"/>
        <w:numPr>
          <w:ilvl w:val="0"/>
          <w:numId w:val="3"/>
        </w:numPr>
        <w:rPr>
          <w:rFonts w:asciiTheme="minorHAnsi" w:hAnsiTheme="minorHAnsi"/>
          <w:sz w:val="22"/>
          <w:szCs w:val="22"/>
          <w:highlight w:val="yellow"/>
        </w:rPr>
      </w:pPr>
      <w:r w:rsidRPr="00416A75">
        <w:rPr>
          <w:rFonts w:asciiTheme="minorHAnsi" w:hAnsiTheme="minorHAnsi"/>
          <w:sz w:val="22"/>
          <w:szCs w:val="22"/>
          <w:highlight w:val="yellow"/>
        </w:rPr>
        <w:t xml:space="preserve">Préparer des rapports périodiques  sur l’exécution des activités du LoCAL, et les soumettre au Comité LoCAL-Niger ;  </w:t>
      </w:r>
    </w:p>
    <w:p w:rsidR="002C76CD" w:rsidRPr="00416A75" w:rsidRDefault="002C76CD" w:rsidP="002C76CD">
      <w:pPr>
        <w:pStyle w:val="ListParagraph"/>
        <w:numPr>
          <w:ilvl w:val="0"/>
          <w:numId w:val="3"/>
        </w:numPr>
        <w:rPr>
          <w:rFonts w:asciiTheme="minorHAnsi" w:hAnsiTheme="minorHAnsi"/>
          <w:sz w:val="22"/>
          <w:szCs w:val="22"/>
          <w:highlight w:val="yellow"/>
        </w:rPr>
      </w:pPr>
      <w:r w:rsidRPr="00416A75">
        <w:rPr>
          <w:rFonts w:asciiTheme="minorHAnsi" w:hAnsiTheme="minorHAnsi"/>
          <w:sz w:val="22"/>
          <w:szCs w:val="22"/>
          <w:highlight w:val="yellow"/>
        </w:rPr>
        <w:t>S’acquitter de toutes autres tâches décidées par le Comité LoCAL-Niger.</w:t>
      </w:r>
    </w:p>
    <w:p w:rsidR="002C76CD" w:rsidRPr="00416A75" w:rsidRDefault="002C76CD" w:rsidP="002C76CD">
      <w:pPr>
        <w:rPr>
          <w:rFonts w:asciiTheme="minorHAnsi" w:hAnsiTheme="minorHAnsi"/>
          <w:color w:val="FF0000"/>
          <w:highlight w:val="yellow"/>
        </w:rPr>
      </w:pPr>
    </w:p>
    <w:p w:rsidR="002C76CD" w:rsidRPr="00416A75" w:rsidRDefault="002C76CD" w:rsidP="002C76CD">
      <w:pPr>
        <w:rPr>
          <w:rFonts w:asciiTheme="minorHAnsi" w:hAnsiTheme="minorHAnsi"/>
          <w:color w:val="FF0000"/>
          <w:highlight w:val="yellow"/>
        </w:rPr>
      </w:pPr>
    </w:p>
    <w:p w:rsidR="002C76CD" w:rsidRPr="00416A75" w:rsidRDefault="002C76CD" w:rsidP="002C76CD">
      <w:pPr>
        <w:rPr>
          <w:rFonts w:asciiTheme="minorHAnsi" w:hAnsiTheme="minorHAnsi"/>
          <w:highlight w:val="yellow"/>
          <w:u w:val="single"/>
        </w:rPr>
      </w:pPr>
      <w:r w:rsidRPr="00416A75">
        <w:rPr>
          <w:rFonts w:asciiTheme="minorHAnsi" w:hAnsiTheme="minorHAnsi"/>
          <w:highlight w:val="yellow"/>
          <w:u w:val="single"/>
        </w:rPr>
        <w:t>Rôles des autres parties prenantes:</w:t>
      </w:r>
    </w:p>
    <w:p w:rsidR="002C76CD" w:rsidRPr="00416A75" w:rsidRDefault="002C76CD" w:rsidP="002C76CD">
      <w:pPr>
        <w:rPr>
          <w:rFonts w:asciiTheme="minorHAnsi" w:hAnsiTheme="minorHAnsi"/>
          <w:highlight w:val="yellow"/>
        </w:rPr>
      </w:pPr>
    </w:p>
    <w:tbl>
      <w:tblPr>
        <w:tblW w:w="0" w:type="auto"/>
        <w:tblInd w:w="108" w:type="dxa"/>
        <w:tblCellMar>
          <w:left w:w="0" w:type="dxa"/>
          <w:right w:w="0" w:type="dxa"/>
        </w:tblCellMar>
        <w:tblLook w:val="04A0" w:firstRow="1" w:lastRow="0" w:firstColumn="1" w:lastColumn="0" w:noHBand="0" w:noVBand="1"/>
      </w:tblPr>
      <w:tblGrid>
        <w:gridCol w:w="2370"/>
        <w:gridCol w:w="6528"/>
      </w:tblGrid>
      <w:tr w:rsidR="002C76CD" w:rsidRPr="00416A75" w:rsidTr="00B32C51">
        <w:trPr>
          <w:trHeight w:val="895"/>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val="en-GB" w:eastAsia="en-GB"/>
              </w:rPr>
            </w:pPr>
            <w:r w:rsidRPr="00416A75">
              <w:rPr>
                <w:rFonts w:asciiTheme="minorHAnsi" w:hAnsiTheme="minorHAnsi"/>
                <w:highlight w:val="yellow"/>
                <w:lang w:eastAsia="en-GB"/>
              </w:rPr>
              <w:t>Secrétariat Comité LoCAL-Niger</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0"/>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 xml:space="preserve">Suivi de l’exécution des activités du LoCAL-Niger </w:t>
            </w:r>
          </w:p>
          <w:p w:rsidR="002C76CD" w:rsidRPr="00416A75" w:rsidRDefault="002C76CD" w:rsidP="00B255B9">
            <w:pPr>
              <w:pStyle w:val="ListParagraph"/>
              <w:numPr>
                <w:ilvl w:val="0"/>
                <w:numId w:val="60"/>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Orientation des Equipes d’appui départementaux</w:t>
            </w:r>
          </w:p>
          <w:p w:rsidR="002C76CD" w:rsidRPr="00416A75" w:rsidRDefault="002C76CD" w:rsidP="00B255B9">
            <w:pPr>
              <w:pStyle w:val="ListParagraph"/>
              <w:numPr>
                <w:ilvl w:val="0"/>
                <w:numId w:val="60"/>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Comptes rendus au Comité Technique LoCAL- Niger</w:t>
            </w:r>
          </w:p>
        </w:tc>
      </w:tr>
      <w:tr w:rsidR="002C76CD" w:rsidRPr="00416A75" w:rsidTr="00B32C51">
        <w:trPr>
          <w:trHeight w:val="667"/>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val="en-GB" w:eastAsia="en-GB"/>
              </w:rPr>
            </w:pPr>
            <w:r w:rsidRPr="00416A75">
              <w:rPr>
                <w:rFonts w:asciiTheme="minorHAnsi" w:hAnsiTheme="minorHAnsi"/>
                <w:highlight w:val="yellow"/>
                <w:lang w:eastAsia="en-GB"/>
              </w:rPr>
              <w:t>Services Techniques Déconcentrés (STD)</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1"/>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Appui technique aux Communes (renforcement des capacités et exécution du programme annuel LoCAL)</w:t>
            </w:r>
          </w:p>
        </w:tc>
      </w:tr>
      <w:tr w:rsidR="002C76CD" w:rsidRPr="00416A75" w:rsidTr="00B32C51">
        <w:trPr>
          <w:trHeight w:val="535"/>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val="en-GB" w:eastAsia="en-GB"/>
              </w:rPr>
            </w:pPr>
            <w:r w:rsidRPr="00416A75">
              <w:rPr>
                <w:rFonts w:asciiTheme="minorHAnsi" w:hAnsiTheme="minorHAnsi"/>
                <w:highlight w:val="yellow"/>
                <w:lang w:eastAsia="en-GB"/>
              </w:rPr>
              <w:t>Receveur Communal</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1"/>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 xml:space="preserve">Gardien des fonds, paiement des dépenses; </w:t>
            </w:r>
          </w:p>
          <w:p w:rsidR="002C76CD" w:rsidRPr="00416A75" w:rsidRDefault="002C76CD" w:rsidP="00B255B9">
            <w:pPr>
              <w:pStyle w:val="ListParagraph"/>
              <w:numPr>
                <w:ilvl w:val="0"/>
                <w:numId w:val="61"/>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Etablissement des états financiers relatifs à la consommation des subventions LoCAL</w:t>
            </w:r>
          </w:p>
        </w:tc>
      </w:tr>
      <w:tr w:rsidR="002C76CD" w:rsidRPr="00416A75" w:rsidTr="00B32C51">
        <w:trPr>
          <w:trHeight w:val="529"/>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val="en-GB" w:eastAsia="en-GB"/>
              </w:rPr>
            </w:pPr>
            <w:r w:rsidRPr="00416A75">
              <w:rPr>
                <w:rFonts w:asciiTheme="minorHAnsi" w:hAnsiTheme="minorHAnsi"/>
                <w:highlight w:val="yellow"/>
                <w:lang w:eastAsia="en-GB"/>
              </w:rPr>
              <w:t>Conseil Municipal</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2"/>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Approbation du programme annuel des mesures d’adaptation au CC</w:t>
            </w:r>
          </w:p>
          <w:p w:rsidR="002C76CD" w:rsidRPr="00416A75" w:rsidRDefault="002C76CD" w:rsidP="00B255B9">
            <w:pPr>
              <w:pStyle w:val="ListParagraph"/>
              <w:numPr>
                <w:ilvl w:val="0"/>
                <w:numId w:val="62"/>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Suivi de l’exécution du programme</w:t>
            </w:r>
          </w:p>
        </w:tc>
      </w:tr>
      <w:tr w:rsidR="002C76CD" w:rsidRPr="00416A75" w:rsidTr="00B32C51">
        <w:trPr>
          <w:trHeight w:val="523"/>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val="en-GB" w:eastAsia="en-GB"/>
              </w:rPr>
            </w:pPr>
            <w:r w:rsidRPr="00416A75">
              <w:rPr>
                <w:rFonts w:asciiTheme="minorHAnsi" w:hAnsiTheme="minorHAnsi"/>
                <w:highlight w:val="yellow"/>
                <w:lang w:eastAsia="en-GB"/>
              </w:rPr>
              <w:t>Maire</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3"/>
              </w:numPr>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Maitre d’ouvrage des activités financées par la subvention LoCAL, sous le contrôle  du Conseil Municipal</w:t>
            </w:r>
          </w:p>
        </w:tc>
      </w:tr>
      <w:tr w:rsidR="002C76CD" w:rsidRPr="00416A75" w:rsidTr="00B32C51">
        <w:trPr>
          <w:trHeight w:val="801"/>
        </w:trPr>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C76CD" w:rsidRPr="00416A75" w:rsidRDefault="002C76CD" w:rsidP="00B32C51">
            <w:pPr>
              <w:jc w:val="left"/>
              <w:rPr>
                <w:rFonts w:asciiTheme="minorHAnsi" w:hAnsiTheme="minorHAnsi"/>
                <w:highlight w:val="yellow"/>
                <w:lang w:eastAsia="en-GB"/>
              </w:rPr>
            </w:pPr>
            <w:r w:rsidRPr="00416A75">
              <w:rPr>
                <w:rFonts w:asciiTheme="minorHAnsi" w:hAnsiTheme="minorHAnsi"/>
                <w:highlight w:val="yellow"/>
                <w:lang w:eastAsia="en-GB"/>
              </w:rPr>
              <w:t>Organisations de la Société Civile</w:t>
            </w:r>
          </w:p>
        </w:tc>
        <w:tc>
          <w:tcPr>
            <w:tcW w:w="67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C76CD" w:rsidRPr="00416A75" w:rsidRDefault="002C76CD" w:rsidP="00B255B9">
            <w:pPr>
              <w:pStyle w:val="ListParagraph"/>
              <w:numPr>
                <w:ilvl w:val="0"/>
                <w:numId w:val="63"/>
              </w:numPr>
              <w:jc w:val="left"/>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Participation à l’élaboration des mesures d’adaptation au changement climatique</w:t>
            </w:r>
          </w:p>
          <w:p w:rsidR="002C76CD" w:rsidRPr="00416A75" w:rsidRDefault="002C76CD" w:rsidP="00B255B9">
            <w:pPr>
              <w:pStyle w:val="ListParagraph"/>
              <w:numPr>
                <w:ilvl w:val="0"/>
                <w:numId w:val="63"/>
              </w:numPr>
              <w:jc w:val="left"/>
              <w:rPr>
                <w:rFonts w:asciiTheme="minorHAnsi" w:hAnsiTheme="minorHAnsi"/>
                <w:sz w:val="22"/>
                <w:szCs w:val="22"/>
                <w:highlight w:val="yellow"/>
                <w:lang w:eastAsia="en-GB"/>
              </w:rPr>
            </w:pPr>
            <w:r w:rsidRPr="00416A75">
              <w:rPr>
                <w:rFonts w:asciiTheme="minorHAnsi" w:hAnsiTheme="minorHAnsi"/>
                <w:sz w:val="22"/>
                <w:szCs w:val="22"/>
                <w:highlight w:val="yellow"/>
                <w:lang w:eastAsia="en-GB"/>
              </w:rPr>
              <w:t>Audit social des performances communales en matière d’adaptation au CC</w:t>
            </w:r>
          </w:p>
        </w:tc>
      </w:tr>
    </w:tbl>
    <w:p w:rsidR="00157FE9" w:rsidRPr="00416A75" w:rsidRDefault="00157FE9" w:rsidP="002C76CD">
      <w:pPr>
        <w:rPr>
          <w:rFonts w:asciiTheme="minorHAnsi" w:hAnsiTheme="minorHAnsi"/>
          <w:highlight w:val="yellow"/>
        </w:rPr>
      </w:pPr>
    </w:p>
    <w:p w:rsidR="00157FE9" w:rsidRPr="00416A75" w:rsidRDefault="00157FE9">
      <w:pPr>
        <w:jc w:val="left"/>
        <w:rPr>
          <w:rFonts w:asciiTheme="minorHAnsi" w:hAnsiTheme="minorHAnsi"/>
          <w:highlight w:val="yellow"/>
        </w:rPr>
      </w:pPr>
      <w:r w:rsidRPr="00416A75">
        <w:rPr>
          <w:rFonts w:asciiTheme="minorHAnsi" w:hAnsiTheme="minorHAnsi"/>
          <w:highlight w:val="yellow"/>
        </w:rPr>
        <w:br w:type="page"/>
      </w:r>
    </w:p>
    <w:p w:rsidR="0099302C" w:rsidRPr="00416A75" w:rsidRDefault="00157FE9" w:rsidP="008A7DED">
      <w:pPr>
        <w:rPr>
          <w:b/>
          <w:bCs/>
          <w:sz w:val="24"/>
          <w:szCs w:val="24"/>
          <w:highlight w:val="yellow"/>
        </w:rPr>
      </w:pPr>
      <w:r w:rsidRPr="00416A75">
        <w:rPr>
          <w:b/>
          <w:bCs/>
          <w:sz w:val="24"/>
          <w:szCs w:val="24"/>
          <w:highlight w:val="yellow"/>
        </w:rPr>
        <w:t>A</w:t>
      </w:r>
      <w:r w:rsidR="00FA7B9E" w:rsidRPr="00416A75">
        <w:rPr>
          <w:b/>
          <w:bCs/>
          <w:sz w:val="24"/>
          <w:szCs w:val="24"/>
          <w:highlight w:val="yellow"/>
        </w:rPr>
        <w:t>nnexe 2 : Impacts des Changements C</w:t>
      </w:r>
      <w:r w:rsidR="0099302C" w:rsidRPr="00416A75">
        <w:rPr>
          <w:b/>
          <w:bCs/>
          <w:sz w:val="24"/>
          <w:szCs w:val="24"/>
          <w:highlight w:val="yellow"/>
        </w:rPr>
        <w:t>limatiques au Niger</w:t>
      </w:r>
    </w:p>
    <w:p w:rsidR="00FA7B9E" w:rsidRPr="00416A75" w:rsidRDefault="0099302C" w:rsidP="000B1A10">
      <w:pPr>
        <w:rPr>
          <w:sz w:val="20"/>
          <w:szCs w:val="20"/>
          <w:highlight w:val="yellow"/>
        </w:rPr>
      </w:pPr>
      <w:r w:rsidRPr="00416A75">
        <w:rPr>
          <w:sz w:val="20"/>
          <w:szCs w:val="20"/>
          <w:highlight w:val="yellow"/>
          <w:u w:val="single"/>
        </w:rPr>
        <w:t>Source</w:t>
      </w:r>
      <w:r w:rsidR="000B1A10" w:rsidRPr="00416A75">
        <w:rPr>
          <w:sz w:val="20"/>
          <w:szCs w:val="20"/>
          <w:highlight w:val="yellow"/>
        </w:rPr>
        <w:t> : SE/CNEDD, SNPA/CVC, 2003</w:t>
      </w:r>
    </w:p>
    <w:p w:rsidR="000B1A10" w:rsidRPr="00416A75" w:rsidRDefault="000B1A10" w:rsidP="000B1A10">
      <w:pPr>
        <w:rPr>
          <w:highlight w:val="yellow"/>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9"/>
        <w:gridCol w:w="7142"/>
      </w:tblGrid>
      <w:tr w:rsidR="0099302C" w:rsidRPr="00416A75" w:rsidTr="0099302C">
        <w:trPr>
          <w:cantSplit/>
          <w:trHeight w:val="355"/>
          <w:tblHeader/>
        </w:trPr>
        <w:tc>
          <w:tcPr>
            <w:tcW w:w="931" w:type="pct"/>
            <w:shd w:val="clear" w:color="auto" w:fill="D9D9D9"/>
            <w:vAlign w:val="center"/>
          </w:tcPr>
          <w:p w:rsidR="0099302C" w:rsidRPr="00416A75" w:rsidRDefault="0099302C" w:rsidP="00157FE9">
            <w:pPr>
              <w:pStyle w:val="NoSpacing1"/>
              <w:rPr>
                <w:highlight w:val="yellow"/>
              </w:rPr>
            </w:pPr>
            <w:r w:rsidRPr="00416A75">
              <w:rPr>
                <w:highlight w:val="yellow"/>
              </w:rPr>
              <w:t>Secteur/domaine</w:t>
            </w:r>
          </w:p>
        </w:tc>
        <w:tc>
          <w:tcPr>
            <w:tcW w:w="4069" w:type="pct"/>
            <w:shd w:val="clear" w:color="auto" w:fill="D9D9D9"/>
            <w:vAlign w:val="center"/>
          </w:tcPr>
          <w:p w:rsidR="0099302C" w:rsidRPr="00416A75" w:rsidRDefault="0099302C" w:rsidP="00157FE9">
            <w:pPr>
              <w:pStyle w:val="NoSpacing1"/>
              <w:rPr>
                <w:highlight w:val="yellow"/>
              </w:rPr>
            </w:pPr>
            <w:r w:rsidRPr="00416A75">
              <w:rPr>
                <w:highlight w:val="yellow"/>
              </w:rPr>
              <w:t>Indicateurs d’impacts des changements climatiques</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Climat</w:t>
            </w:r>
          </w:p>
          <w:p w:rsidR="0099302C" w:rsidRPr="00416A75" w:rsidRDefault="0099302C" w:rsidP="00157FE9">
            <w:pPr>
              <w:pStyle w:val="NoSpacing1"/>
              <w:rPr>
                <w:highlight w:val="yellow"/>
              </w:rPr>
            </w:pPr>
          </w:p>
        </w:tc>
        <w:tc>
          <w:tcPr>
            <w:tcW w:w="4069" w:type="pct"/>
          </w:tcPr>
          <w:p w:rsidR="0099302C" w:rsidRPr="00416A75" w:rsidRDefault="0099302C" w:rsidP="00B255B9">
            <w:pPr>
              <w:pStyle w:val="NoSpacing"/>
              <w:numPr>
                <w:ilvl w:val="0"/>
                <w:numId w:val="84"/>
              </w:numPr>
              <w:rPr>
                <w:highlight w:val="yellow"/>
              </w:rPr>
            </w:pPr>
            <w:r w:rsidRPr="00416A75">
              <w:rPr>
                <w:highlight w:val="yellow"/>
              </w:rPr>
              <w:t>l’accroissement de la fréquence des températures élevées</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l’accroissement de la fréquence des vents violents, des vents de sable et de poussière</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 xml:space="preserve">la perturbation de la répartition spatiale et temporelle des pluies ; </w:t>
            </w:r>
          </w:p>
          <w:p w:rsidR="0099302C" w:rsidRPr="00416A75" w:rsidRDefault="0099302C" w:rsidP="00B255B9">
            <w:pPr>
              <w:pStyle w:val="NoSpacing"/>
              <w:numPr>
                <w:ilvl w:val="0"/>
                <w:numId w:val="84"/>
              </w:numPr>
              <w:rPr>
                <w:highlight w:val="yellow"/>
              </w:rPr>
            </w:pPr>
            <w:r w:rsidRPr="00416A75">
              <w:rPr>
                <w:highlight w:val="yellow"/>
              </w:rPr>
              <w:t>l’accroissement de la fréquence des séquences sèches au cours de la saison ;</w:t>
            </w:r>
          </w:p>
          <w:p w:rsidR="0099302C" w:rsidRPr="00416A75" w:rsidRDefault="0099302C" w:rsidP="00B255B9">
            <w:pPr>
              <w:pStyle w:val="NoSpacing"/>
              <w:numPr>
                <w:ilvl w:val="0"/>
                <w:numId w:val="84"/>
              </w:numPr>
              <w:rPr>
                <w:highlight w:val="yellow"/>
              </w:rPr>
            </w:pPr>
            <w:r w:rsidRPr="00416A75">
              <w:rPr>
                <w:highlight w:val="yellow"/>
              </w:rPr>
              <w:t>l’accroissement de la fréquence des déficits pluviométriques et  des sécheresses ;</w:t>
            </w:r>
          </w:p>
          <w:p w:rsidR="0099302C" w:rsidRPr="00416A75" w:rsidRDefault="0099302C" w:rsidP="00B255B9">
            <w:pPr>
              <w:pStyle w:val="NoSpacing"/>
              <w:numPr>
                <w:ilvl w:val="0"/>
                <w:numId w:val="84"/>
              </w:numPr>
              <w:rPr>
                <w:highlight w:val="yellow"/>
              </w:rPr>
            </w:pPr>
            <w:r w:rsidRPr="00416A75">
              <w:rPr>
                <w:highlight w:val="yellow"/>
              </w:rPr>
              <w:t>l’accroissement de la fréquence des systèmes pluvio-orageux localisés.</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Agriculture</w:t>
            </w:r>
          </w:p>
        </w:tc>
        <w:tc>
          <w:tcPr>
            <w:tcW w:w="4069" w:type="pct"/>
          </w:tcPr>
          <w:p w:rsidR="0099302C" w:rsidRPr="00416A75" w:rsidRDefault="0099302C" w:rsidP="00B255B9">
            <w:pPr>
              <w:pStyle w:val="NoSpacing"/>
              <w:numPr>
                <w:ilvl w:val="0"/>
                <w:numId w:val="84"/>
              </w:numPr>
              <w:rPr>
                <w:highlight w:val="yellow"/>
              </w:rPr>
            </w:pPr>
            <w:r w:rsidRPr="00416A75">
              <w:rPr>
                <w:highlight w:val="yellow"/>
              </w:rPr>
              <w:t>la variation des  dates de démarrage et de fin  et de la durée de la saison agricole</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la variation et / ou la baisse de la production agricole</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la baisse des rendements agricoles ayant comme entre autres conséquences : Le déficit alimentaire engendrant la famine ou tout au moins l’insécurité alimentaire permanente ;</w:t>
            </w:r>
          </w:p>
          <w:p w:rsidR="0099302C" w:rsidRPr="00416A75" w:rsidRDefault="0099302C" w:rsidP="00B255B9">
            <w:pPr>
              <w:pStyle w:val="NoSpacing"/>
              <w:numPr>
                <w:ilvl w:val="0"/>
                <w:numId w:val="84"/>
              </w:numPr>
              <w:rPr>
                <w:highlight w:val="yellow"/>
              </w:rPr>
            </w:pPr>
            <w:r w:rsidRPr="00416A75">
              <w:rPr>
                <w:highlight w:val="yellow"/>
              </w:rPr>
              <w:t>l’exacerbation  des conflits fonciers très souvent meurtriers ;</w:t>
            </w:r>
          </w:p>
          <w:p w:rsidR="0099302C" w:rsidRPr="00416A75" w:rsidRDefault="0099302C" w:rsidP="00B255B9">
            <w:pPr>
              <w:pStyle w:val="NoSpacing"/>
              <w:numPr>
                <w:ilvl w:val="0"/>
                <w:numId w:val="84"/>
              </w:numPr>
              <w:rPr>
                <w:highlight w:val="yellow"/>
              </w:rPr>
            </w:pPr>
            <w:r w:rsidRPr="00416A75">
              <w:rPr>
                <w:highlight w:val="yellow"/>
              </w:rPr>
              <w:t>l’exode rural entraînant  la création en milieu urbain des communautés exposées à la délinquance, à la prostitution, à la mendicité, au vol et au banditisme ;</w:t>
            </w:r>
          </w:p>
          <w:p w:rsidR="0099302C" w:rsidRPr="00416A75" w:rsidRDefault="0099302C" w:rsidP="00B255B9">
            <w:pPr>
              <w:pStyle w:val="NoSpacing"/>
              <w:numPr>
                <w:ilvl w:val="0"/>
                <w:numId w:val="84"/>
              </w:numPr>
              <w:rPr>
                <w:highlight w:val="yellow"/>
              </w:rPr>
            </w:pPr>
            <w:r w:rsidRPr="00416A75">
              <w:rPr>
                <w:highlight w:val="yellow"/>
              </w:rPr>
              <w:t>l’accentuation de la pauvreté rurale ;</w:t>
            </w:r>
          </w:p>
          <w:p w:rsidR="0099302C" w:rsidRPr="00416A75" w:rsidRDefault="0099302C" w:rsidP="00B255B9">
            <w:pPr>
              <w:pStyle w:val="NoSpacing"/>
              <w:numPr>
                <w:ilvl w:val="0"/>
                <w:numId w:val="84"/>
              </w:numPr>
              <w:rPr>
                <w:highlight w:val="yellow"/>
              </w:rPr>
            </w:pPr>
            <w:r w:rsidRPr="00416A75">
              <w:rPr>
                <w:highlight w:val="yellow"/>
              </w:rPr>
              <w:t>la diminution de l'apport de l'agriculture dans le PIB.</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Elevage</w:t>
            </w:r>
          </w:p>
        </w:tc>
        <w:tc>
          <w:tcPr>
            <w:tcW w:w="4069" w:type="pct"/>
          </w:tcPr>
          <w:p w:rsidR="0099302C" w:rsidRPr="00416A75" w:rsidRDefault="0099302C" w:rsidP="00B255B9">
            <w:pPr>
              <w:pStyle w:val="NoSpacing"/>
              <w:numPr>
                <w:ilvl w:val="0"/>
                <w:numId w:val="84"/>
              </w:numPr>
              <w:rPr>
                <w:highlight w:val="yellow"/>
              </w:rPr>
            </w:pPr>
            <w:r w:rsidRPr="00416A75">
              <w:rPr>
                <w:highlight w:val="yellow"/>
              </w:rPr>
              <w:t>la dégradation/disparition de nombreuses espèces végétales pastorales ;</w:t>
            </w:r>
          </w:p>
          <w:p w:rsidR="0099302C" w:rsidRPr="00416A75" w:rsidRDefault="0099302C" w:rsidP="00B255B9">
            <w:pPr>
              <w:pStyle w:val="NoSpacing"/>
              <w:numPr>
                <w:ilvl w:val="0"/>
                <w:numId w:val="84"/>
              </w:numPr>
              <w:rPr>
                <w:highlight w:val="yellow"/>
              </w:rPr>
            </w:pPr>
            <w:r w:rsidRPr="00416A75">
              <w:rPr>
                <w:highlight w:val="yellow"/>
              </w:rPr>
              <w:t>la diminution généralisée du potentiel fourrager ;</w:t>
            </w:r>
          </w:p>
          <w:p w:rsidR="0099302C" w:rsidRPr="00416A75" w:rsidRDefault="0099302C" w:rsidP="00B255B9">
            <w:pPr>
              <w:pStyle w:val="NoSpacing"/>
              <w:numPr>
                <w:ilvl w:val="0"/>
                <w:numId w:val="84"/>
              </w:numPr>
              <w:rPr>
                <w:highlight w:val="yellow"/>
              </w:rPr>
            </w:pPr>
            <w:r w:rsidRPr="00416A75">
              <w:rPr>
                <w:highlight w:val="yellow"/>
              </w:rPr>
              <w:t xml:space="preserve">l’accroissement de la mortalité du bétail, surtout les bovins, lié aux sécheresses récurrentes ; </w:t>
            </w:r>
          </w:p>
          <w:p w:rsidR="0099302C" w:rsidRPr="00416A75" w:rsidRDefault="0099302C" w:rsidP="00B255B9">
            <w:pPr>
              <w:pStyle w:val="NoSpacing"/>
              <w:numPr>
                <w:ilvl w:val="0"/>
                <w:numId w:val="84"/>
              </w:numPr>
              <w:rPr>
                <w:highlight w:val="yellow"/>
              </w:rPr>
            </w:pPr>
            <w:r w:rsidRPr="00416A75">
              <w:rPr>
                <w:highlight w:val="yellow"/>
              </w:rPr>
              <w:t>la reconversion d’un nombre important d’éleveurs nomades en sédentaires;</w:t>
            </w:r>
          </w:p>
          <w:p w:rsidR="0099302C" w:rsidRPr="00416A75" w:rsidRDefault="0099302C" w:rsidP="00B255B9">
            <w:pPr>
              <w:pStyle w:val="NoSpacing"/>
              <w:numPr>
                <w:ilvl w:val="0"/>
                <w:numId w:val="84"/>
              </w:numPr>
              <w:rPr>
                <w:highlight w:val="yellow"/>
              </w:rPr>
            </w:pPr>
            <w:r w:rsidRPr="00416A75">
              <w:rPr>
                <w:highlight w:val="yellow"/>
              </w:rPr>
              <w:t xml:space="preserve">la  baisse des revenus des éleveurs ; </w:t>
            </w:r>
          </w:p>
          <w:p w:rsidR="0099302C" w:rsidRPr="00416A75" w:rsidRDefault="0099302C" w:rsidP="00B255B9">
            <w:pPr>
              <w:pStyle w:val="NoSpacing"/>
              <w:numPr>
                <w:ilvl w:val="0"/>
                <w:numId w:val="84"/>
              </w:numPr>
              <w:rPr>
                <w:highlight w:val="yellow"/>
              </w:rPr>
            </w:pPr>
            <w:r w:rsidRPr="00416A75">
              <w:rPr>
                <w:highlight w:val="yellow"/>
              </w:rPr>
              <w:t>la modification de la composition des troupeaux à travers un remplacement progressif des bovins par de petits ruminants et des camelins.</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Foresterie</w:t>
            </w:r>
          </w:p>
        </w:tc>
        <w:tc>
          <w:tcPr>
            <w:tcW w:w="4069" w:type="pct"/>
          </w:tcPr>
          <w:p w:rsidR="0099302C" w:rsidRPr="00416A75" w:rsidRDefault="0099302C" w:rsidP="00B255B9">
            <w:pPr>
              <w:pStyle w:val="NoSpacing"/>
              <w:numPr>
                <w:ilvl w:val="0"/>
                <w:numId w:val="84"/>
              </w:numPr>
              <w:rPr>
                <w:highlight w:val="yellow"/>
              </w:rPr>
            </w:pPr>
            <w:r w:rsidRPr="00416A75">
              <w:rPr>
                <w:highlight w:val="yellow"/>
              </w:rPr>
              <w:t xml:space="preserve">l’amenuisement  et la fragmentation des massifs forestiers ; </w:t>
            </w:r>
          </w:p>
          <w:p w:rsidR="0099302C" w:rsidRPr="00416A75" w:rsidRDefault="0099302C" w:rsidP="00B255B9">
            <w:pPr>
              <w:pStyle w:val="NoSpacing"/>
              <w:numPr>
                <w:ilvl w:val="0"/>
                <w:numId w:val="84"/>
              </w:numPr>
              <w:rPr>
                <w:highlight w:val="yellow"/>
              </w:rPr>
            </w:pPr>
            <w:r w:rsidRPr="00416A75">
              <w:rPr>
                <w:highlight w:val="yellow"/>
              </w:rPr>
              <w:t>la diminution de la régénération naturelle et réduction de la diversité biologique;</w:t>
            </w:r>
          </w:p>
          <w:p w:rsidR="0099302C" w:rsidRPr="00416A75" w:rsidRDefault="0099302C" w:rsidP="00B255B9">
            <w:pPr>
              <w:pStyle w:val="NoSpacing"/>
              <w:numPr>
                <w:ilvl w:val="0"/>
                <w:numId w:val="84"/>
              </w:numPr>
              <w:rPr>
                <w:highlight w:val="yellow"/>
              </w:rPr>
            </w:pPr>
            <w:r w:rsidRPr="00416A75">
              <w:rPr>
                <w:highlight w:val="yellow"/>
              </w:rPr>
              <w:t>la disparition de certaines espèces floristiques ;</w:t>
            </w:r>
          </w:p>
          <w:p w:rsidR="0099302C" w:rsidRPr="00416A75" w:rsidRDefault="0099302C" w:rsidP="00B255B9">
            <w:pPr>
              <w:pStyle w:val="NoSpacing"/>
              <w:numPr>
                <w:ilvl w:val="0"/>
                <w:numId w:val="84"/>
              </w:numPr>
              <w:rPr>
                <w:highlight w:val="yellow"/>
              </w:rPr>
            </w:pPr>
            <w:r w:rsidRPr="00416A75">
              <w:rPr>
                <w:highlight w:val="yellow"/>
              </w:rPr>
              <w:t>le dépérissement et la mortalité de certaines espèces forestières ;</w:t>
            </w:r>
          </w:p>
          <w:p w:rsidR="0099302C" w:rsidRPr="00416A75" w:rsidRDefault="0099302C" w:rsidP="00B255B9">
            <w:pPr>
              <w:pStyle w:val="NoSpacing"/>
              <w:numPr>
                <w:ilvl w:val="0"/>
                <w:numId w:val="84"/>
              </w:numPr>
              <w:rPr>
                <w:highlight w:val="yellow"/>
              </w:rPr>
            </w:pPr>
            <w:r w:rsidRPr="00416A75">
              <w:rPr>
                <w:highlight w:val="yellow"/>
              </w:rPr>
              <w:t>la diminution de la productivité du potentiel forestier.</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Ressources en eau</w:t>
            </w:r>
          </w:p>
        </w:tc>
        <w:tc>
          <w:tcPr>
            <w:tcW w:w="4069" w:type="pct"/>
          </w:tcPr>
          <w:p w:rsidR="0099302C" w:rsidRPr="00416A75" w:rsidRDefault="0099302C" w:rsidP="00B255B9">
            <w:pPr>
              <w:pStyle w:val="NoSpacing"/>
              <w:numPr>
                <w:ilvl w:val="0"/>
                <w:numId w:val="84"/>
              </w:numPr>
              <w:rPr>
                <w:highlight w:val="yellow"/>
              </w:rPr>
            </w:pPr>
            <w:r w:rsidRPr="00416A75">
              <w:rPr>
                <w:highlight w:val="yellow"/>
              </w:rPr>
              <w:t xml:space="preserve">la baisse du niveau de la nappe phréatique entraînant le tarissement précoce des mares et des puits ; </w:t>
            </w:r>
          </w:p>
          <w:p w:rsidR="0099302C" w:rsidRPr="00416A75" w:rsidRDefault="0099302C" w:rsidP="00B255B9">
            <w:pPr>
              <w:pStyle w:val="NoSpacing"/>
              <w:numPr>
                <w:ilvl w:val="0"/>
                <w:numId w:val="84"/>
              </w:numPr>
              <w:rPr>
                <w:highlight w:val="yellow"/>
              </w:rPr>
            </w:pPr>
            <w:r w:rsidRPr="00416A75">
              <w:rPr>
                <w:highlight w:val="yellow"/>
              </w:rPr>
              <w:t>la baisse généralisée des écoulements des cours d’eau</w:t>
            </w:r>
            <w:r w:rsidR="00832753" w:rsidRPr="00416A75">
              <w:rPr>
                <w:highlight w:val="yellow"/>
              </w:rPr>
              <w:t> ;</w:t>
            </w:r>
            <w:r w:rsidRPr="00416A75">
              <w:rPr>
                <w:highlight w:val="yellow"/>
              </w:rPr>
              <w:t xml:space="preserve"> </w:t>
            </w:r>
          </w:p>
          <w:p w:rsidR="0099302C" w:rsidRPr="00416A75" w:rsidRDefault="0099302C" w:rsidP="00B255B9">
            <w:pPr>
              <w:pStyle w:val="NoSpacing"/>
              <w:numPr>
                <w:ilvl w:val="0"/>
                <w:numId w:val="84"/>
              </w:numPr>
              <w:rPr>
                <w:highlight w:val="yellow"/>
              </w:rPr>
            </w:pPr>
            <w:r w:rsidRPr="00416A75">
              <w:rPr>
                <w:highlight w:val="yellow"/>
              </w:rPr>
              <w:t xml:space="preserve">la diminution du nombre de jours de pluie et  l’accroissement de l’intensité des pluies se traduisant par des inondations dans la plupart des cas ; </w:t>
            </w:r>
          </w:p>
          <w:p w:rsidR="0099302C" w:rsidRPr="00416A75" w:rsidRDefault="0099302C" w:rsidP="00B255B9">
            <w:pPr>
              <w:pStyle w:val="NoSpacing"/>
              <w:numPr>
                <w:ilvl w:val="0"/>
                <w:numId w:val="84"/>
              </w:numPr>
              <w:rPr>
                <w:highlight w:val="yellow"/>
              </w:rPr>
            </w:pPr>
            <w:r w:rsidRPr="00416A75">
              <w:rPr>
                <w:highlight w:val="yellow"/>
              </w:rPr>
              <w:t>la dégradation des régimes des cours d’eau et particulièrement des étiages de plus en plus sévères du fleuve Niger, etc.</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l’augmentation des écoulements dans les petits bassins versants endoréiques et les affluents de la rive droite du fleuve;</w:t>
            </w:r>
          </w:p>
          <w:p w:rsidR="0099302C" w:rsidRPr="00416A75" w:rsidRDefault="0099302C" w:rsidP="00B255B9">
            <w:pPr>
              <w:pStyle w:val="NoSpacing"/>
              <w:numPr>
                <w:ilvl w:val="0"/>
                <w:numId w:val="84"/>
              </w:numPr>
              <w:rPr>
                <w:highlight w:val="yellow"/>
              </w:rPr>
            </w:pPr>
            <w:r w:rsidRPr="00416A75">
              <w:rPr>
                <w:highlight w:val="yellow"/>
              </w:rPr>
              <w:t xml:space="preserve">la  modification du régime hydrologique du fleuve Niger et de ses principaux affluents rive droite; </w:t>
            </w:r>
          </w:p>
          <w:p w:rsidR="0099302C" w:rsidRPr="00416A75" w:rsidRDefault="0099302C" w:rsidP="00B255B9">
            <w:pPr>
              <w:pStyle w:val="NoSpacing"/>
              <w:numPr>
                <w:ilvl w:val="0"/>
                <w:numId w:val="84"/>
              </w:numPr>
              <w:rPr>
                <w:highlight w:val="yellow"/>
              </w:rPr>
            </w:pPr>
            <w:r w:rsidRPr="00416A75">
              <w:rPr>
                <w:highlight w:val="yellow"/>
              </w:rPr>
              <w:t xml:space="preserve">la réduction du volume d’eau des barrages ; </w:t>
            </w:r>
          </w:p>
          <w:p w:rsidR="0099302C" w:rsidRPr="00416A75" w:rsidRDefault="0099302C" w:rsidP="00B255B9">
            <w:pPr>
              <w:pStyle w:val="NoSpacing"/>
              <w:numPr>
                <w:ilvl w:val="0"/>
                <w:numId w:val="84"/>
              </w:numPr>
              <w:rPr>
                <w:highlight w:val="yellow"/>
              </w:rPr>
            </w:pPr>
            <w:r w:rsidRPr="00416A75">
              <w:rPr>
                <w:highlight w:val="yellow"/>
              </w:rPr>
              <w:t>l’augmentation de l’ampleur et de la fréquence des inondations notamment dans la bande sud du pays;</w:t>
            </w:r>
          </w:p>
          <w:p w:rsidR="0099302C" w:rsidRPr="00416A75" w:rsidRDefault="0099302C" w:rsidP="00B255B9">
            <w:pPr>
              <w:pStyle w:val="NoSpacing"/>
              <w:numPr>
                <w:ilvl w:val="0"/>
                <w:numId w:val="84"/>
              </w:numPr>
              <w:rPr>
                <w:highlight w:val="yellow"/>
              </w:rPr>
            </w:pPr>
            <w:r w:rsidRPr="00416A75">
              <w:rPr>
                <w:highlight w:val="yellow"/>
              </w:rPr>
              <w:t>la réduction du volume des retenues d’eau à cause de l’augmentation de l’évaporation</w:t>
            </w:r>
            <w:r w:rsidR="00832753" w:rsidRPr="00416A75">
              <w:rPr>
                <w:highlight w:val="yellow"/>
              </w:rPr>
              <w:t> ;</w:t>
            </w:r>
          </w:p>
          <w:p w:rsidR="0099302C" w:rsidRPr="00416A75" w:rsidRDefault="0099302C" w:rsidP="00B255B9">
            <w:pPr>
              <w:pStyle w:val="NoSpacing"/>
              <w:numPr>
                <w:ilvl w:val="0"/>
                <w:numId w:val="84"/>
              </w:numPr>
              <w:rPr>
                <w:highlight w:val="yellow"/>
              </w:rPr>
            </w:pPr>
            <w:r w:rsidRPr="00416A75">
              <w:rPr>
                <w:highlight w:val="yellow"/>
              </w:rPr>
              <w:t xml:space="preserve">la baisse de la recharge des nappes et conséquemment de leurs niveaux piézométriques; </w:t>
            </w:r>
          </w:p>
          <w:p w:rsidR="0099302C" w:rsidRPr="00416A75" w:rsidRDefault="0099302C" w:rsidP="00B255B9">
            <w:pPr>
              <w:pStyle w:val="NoSpacing"/>
              <w:numPr>
                <w:ilvl w:val="0"/>
                <w:numId w:val="84"/>
              </w:numPr>
              <w:rPr>
                <w:highlight w:val="yellow"/>
              </w:rPr>
            </w:pPr>
            <w:r w:rsidRPr="00416A75">
              <w:rPr>
                <w:highlight w:val="yellow"/>
              </w:rPr>
              <w:t>l’augmentation ou réduction des ressources en eau souterraines en rapport avec l’évolution de la recharge;</w:t>
            </w:r>
          </w:p>
          <w:p w:rsidR="0099302C" w:rsidRPr="00416A75" w:rsidRDefault="0099302C" w:rsidP="00B255B9">
            <w:pPr>
              <w:pStyle w:val="NoSpacing"/>
              <w:numPr>
                <w:ilvl w:val="0"/>
                <w:numId w:val="84"/>
              </w:numPr>
              <w:rPr>
                <w:highlight w:val="yellow"/>
              </w:rPr>
            </w:pPr>
            <w:r w:rsidRPr="00416A75">
              <w:rPr>
                <w:highlight w:val="yellow"/>
              </w:rPr>
              <w:t>la détérioration de la qualité de l’eau en relation avec l’augmentation ou la baisse de la recharge des nappes phréatiques.</w:t>
            </w:r>
          </w:p>
        </w:tc>
      </w:tr>
      <w:tr w:rsidR="0099302C" w:rsidRPr="00416A75" w:rsidTr="0099302C">
        <w:trPr>
          <w:cantSplit/>
          <w:trHeight w:val="1134"/>
        </w:trPr>
        <w:tc>
          <w:tcPr>
            <w:tcW w:w="931" w:type="pct"/>
          </w:tcPr>
          <w:p w:rsidR="0099302C" w:rsidRPr="00416A75" w:rsidRDefault="0099302C" w:rsidP="00157FE9">
            <w:pPr>
              <w:pStyle w:val="NoSpacing1"/>
              <w:rPr>
                <w:highlight w:val="yellow"/>
              </w:rPr>
            </w:pPr>
            <w:r w:rsidRPr="00416A75">
              <w:rPr>
                <w:highlight w:val="yellow"/>
              </w:rPr>
              <w:t>Santé</w:t>
            </w:r>
          </w:p>
        </w:tc>
        <w:tc>
          <w:tcPr>
            <w:tcW w:w="4069" w:type="pct"/>
          </w:tcPr>
          <w:p w:rsidR="0099302C" w:rsidRPr="00416A75" w:rsidRDefault="0099302C" w:rsidP="00B255B9">
            <w:pPr>
              <w:pStyle w:val="NoSpacing"/>
              <w:numPr>
                <w:ilvl w:val="0"/>
                <w:numId w:val="84"/>
              </w:numPr>
              <w:rPr>
                <w:highlight w:val="yellow"/>
              </w:rPr>
            </w:pPr>
            <w:r w:rsidRPr="00416A75">
              <w:rPr>
                <w:highlight w:val="yellow"/>
              </w:rPr>
              <w:t xml:space="preserve">l’accroissement du taux d’attaque des maladies climato-sensibles  particulièrement : </w:t>
            </w:r>
            <w:r w:rsidRPr="00416A75">
              <w:rPr>
                <w:iCs/>
                <w:highlight w:val="yellow"/>
              </w:rPr>
              <w:t>le paludisme, la méningite et la rougeole ;</w:t>
            </w:r>
          </w:p>
          <w:p w:rsidR="0099302C" w:rsidRPr="00416A75" w:rsidRDefault="0099302C" w:rsidP="00B255B9">
            <w:pPr>
              <w:pStyle w:val="NoSpacing"/>
              <w:numPr>
                <w:ilvl w:val="0"/>
                <w:numId w:val="84"/>
              </w:numPr>
              <w:rPr>
                <w:highlight w:val="yellow"/>
              </w:rPr>
            </w:pPr>
            <w:r w:rsidRPr="00416A75">
              <w:rPr>
                <w:highlight w:val="yellow"/>
              </w:rPr>
              <w:t xml:space="preserve">l’accroissement des maladies respiratoires, lié notamment à l’augmentation de la fréquence des vents de sable et de poussière et des variations de la température. </w:t>
            </w:r>
          </w:p>
        </w:tc>
      </w:tr>
    </w:tbl>
    <w:p w:rsidR="00DC7428" w:rsidRPr="00416A75" w:rsidRDefault="00DC7428" w:rsidP="0099302C">
      <w:pPr>
        <w:rPr>
          <w:rFonts w:eastAsia="Times New Roman" w:cs="Times New Roman"/>
          <w:b/>
          <w:sz w:val="24"/>
          <w:szCs w:val="24"/>
          <w:highlight w:val="yellow"/>
          <w:lang w:eastAsia="fr-FR"/>
        </w:rPr>
      </w:pPr>
    </w:p>
    <w:p w:rsidR="00FA7B9E" w:rsidRPr="00416A75" w:rsidRDefault="00DC7428" w:rsidP="00F60966">
      <w:pPr>
        <w:spacing w:after="200" w:line="276" w:lineRule="auto"/>
        <w:jc w:val="left"/>
        <w:rPr>
          <w:b/>
          <w:bCs/>
          <w:highlight w:val="yellow"/>
          <w:u w:val="single"/>
          <w:lang w:val="fr-CA" w:eastAsia="fr-CA"/>
        </w:rPr>
      </w:pPr>
      <w:r w:rsidRPr="00416A75">
        <w:rPr>
          <w:rFonts w:eastAsia="Times New Roman" w:cs="Times New Roman"/>
          <w:b/>
          <w:sz w:val="24"/>
          <w:szCs w:val="24"/>
          <w:highlight w:val="yellow"/>
          <w:lang w:eastAsia="fr-FR"/>
        </w:rPr>
        <w:br w:type="page"/>
      </w:r>
      <w:r w:rsidR="000B1A10" w:rsidRPr="00416A75">
        <w:rPr>
          <w:b/>
          <w:bCs/>
          <w:highlight w:val="yellow"/>
          <w:lang w:val="fr-CA" w:eastAsia="fr-CA"/>
        </w:rPr>
        <w:t>Annexe 3</w:t>
      </w:r>
      <w:r w:rsidR="000B1A10" w:rsidRPr="00416A75">
        <w:rPr>
          <w:highlight w:val="yellow"/>
          <w:lang w:val="fr-CA" w:eastAsia="fr-CA"/>
        </w:rPr>
        <w:t xml:space="preserve"> : </w:t>
      </w:r>
      <w:r w:rsidR="000B1A10" w:rsidRPr="00416A75">
        <w:rPr>
          <w:b/>
          <w:bCs/>
          <w:highlight w:val="yellow"/>
          <w:lang w:val="fr-CA" w:eastAsia="fr-CA"/>
        </w:rPr>
        <w:t>Mesures</w:t>
      </w:r>
      <w:r w:rsidR="00FA7B9E" w:rsidRPr="00416A75">
        <w:rPr>
          <w:b/>
          <w:bCs/>
          <w:highlight w:val="yellow"/>
          <w:lang w:val="fr-CA" w:eastAsia="fr-CA"/>
        </w:rPr>
        <w:t xml:space="preserve"> d’adaptation par secteur</w:t>
      </w:r>
      <w:r w:rsidR="000B1A10" w:rsidRPr="00416A75">
        <w:rPr>
          <w:b/>
          <w:bCs/>
          <w:highlight w:val="yellow"/>
          <w:lang w:val="fr-CA" w:eastAsia="fr-CA"/>
        </w:rPr>
        <w:t xml:space="preserve"> préconisées dans la</w:t>
      </w:r>
      <w:r w:rsidR="000B1A10" w:rsidRPr="00416A75">
        <w:rPr>
          <w:b/>
          <w:bCs/>
          <w:highlight w:val="yellow"/>
        </w:rPr>
        <w:t xml:space="preserve"> « Stratégie Nationale et le Plan d’Action en matière  de Changements et Variabilité Climatiques - </w:t>
      </w:r>
      <w:r w:rsidR="000B1A10" w:rsidRPr="00416A75">
        <w:rPr>
          <w:b/>
          <w:bCs/>
          <w:highlight w:val="yellow"/>
          <w:lang w:val="fr-CA" w:eastAsia="fr-CA"/>
        </w:rPr>
        <w:t>SNPA/CVC</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7250"/>
      </w:tblGrid>
      <w:tr w:rsidR="00FA7B9E" w:rsidRPr="00416A75" w:rsidTr="00FA7B9E">
        <w:trPr>
          <w:cantSplit/>
          <w:trHeight w:val="295"/>
          <w:tblHeader/>
        </w:trPr>
        <w:tc>
          <w:tcPr>
            <w:tcW w:w="932" w:type="pct"/>
            <w:shd w:val="clear" w:color="auto" w:fill="D9D9D9"/>
            <w:vAlign w:val="center"/>
          </w:tcPr>
          <w:p w:rsidR="00FA7B9E" w:rsidRPr="00416A75" w:rsidRDefault="00FA7B9E" w:rsidP="00FA7B9E">
            <w:pPr>
              <w:widowControl w:val="0"/>
              <w:jc w:val="center"/>
              <w:rPr>
                <w:b/>
                <w:bCs/>
                <w:highlight w:val="yellow"/>
              </w:rPr>
            </w:pPr>
            <w:r w:rsidRPr="00416A75">
              <w:rPr>
                <w:b/>
                <w:bCs/>
                <w:highlight w:val="yellow"/>
              </w:rPr>
              <w:t>Secteur</w:t>
            </w:r>
          </w:p>
        </w:tc>
        <w:tc>
          <w:tcPr>
            <w:tcW w:w="4068" w:type="pct"/>
            <w:shd w:val="clear" w:color="auto" w:fill="D9D9D9"/>
            <w:vAlign w:val="center"/>
          </w:tcPr>
          <w:p w:rsidR="00FA7B9E" w:rsidRPr="00416A75" w:rsidRDefault="00FA7B9E" w:rsidP="00FA7B9E">
            <w:pPr>
              <w:widowControl w:val="0"/>
              <w:jc w:val="center"/>
              <w:rPr>
                <w:b/>
                <w:bCs/>
                <w:highlight w:val="yellow"/>
              </w:rPr>
            </w:pPr>
            <w:r w:rsidRPr="00416A75">
              <w:rPr>
                <w:b/>
                <w:bCs/>
                <w:highlight w:val="yellow"/>
              </w:rPr>
              <w:t>Mesures</w:t>
            </w:r>
          </w:p>
        </w:tc>
      </w:tr>
      <w:tr w:rsidR="00FA7B9E" w:rsidRPr="00416A75" w:rsidTr="00FA7B9E">
        <w:trPr>
          <w:cantSplit/>
          <w:trHeight w:val="1134"/>
        </w:trPr>
        <w:tc>
          <w:tcPr>
            <w:tcW w:w="932" w:type="pct"/>
          </w:tcPr>
          <w:p w:rsidR="00FA7B9E" w:rsidRPr="00416A75" w:rsidRDefault="00FA7B9E" w:rsidP="009C4EBB">
            <w:pPr>
              <w:widowControl w:val="0"/>
              <w:rPr>
                <w:highlight w:val="yellow"/>
              </w:rPr>
            </w:pPr>
            <w:r w:rsidRPr="00416A75">
              <w:rPr>
                <w:highlight w:val="yellow"/>
              </w:rPr>
              <w:t>Agriculture</w:t>
            </w:r>
          </w:p>
        </w:tc>
        <w:tc>
          <w:tcPr>
            <w:tcW w:w="4068" w:type="pct"/>
          </w:tcPr>
          <w:p w:rsidR="00FA7B9E" w:rsidRPr="00416A75" w:rsidRDefault="00FA7B9E" w:rsidP="00B255B9">
            <w:pPr>
              <w:pStyle w:val="NoSpacing"/>
              <w:numPr>
                <w:ilvl w:val="0"/>
                <w:numId w:val="85"/>
              </w:numPr>
              <w:rPr>
                <w:highlight w:val="yellow"/>
              </w:rPr>
            </w:pPr>
            <w:r w:rsidRPr="00416A75">
              <w:rPr>
                <w:highlight w:val="yellow"/>
              </w:rPr>
              <w:t>la généralisation de l’utilisation des variété</w:t>
            </w:r>
            <w:r w:rsidR="000B1A10" w:rsidRPr="00416A75">
              <w:rPr>
                <w:highlight w:val="yellow"/>
              </w:rPr>
              <w:t>s améliorées  de mil, de sorgho</w:t>
            </w:r>
            <w:r w:rsidRPr="00416A75">
              <w:rPr>
                <w:highlight w:val="yellow"/>
              </w:rPr>
              <w:t>, de niébé etc</w:t>
            </w:r>
            <w:r w:rsidR="00832753" w:rsidRPr="00416A75">
              <w:rPr>
                <w:highlight w:val="yellow"/>
              </w:rPr>
              <w:t>.</w:t>
            </w:r>
            <w:r w:rsidRPr="00416A75">
              <w:rPr>
                <w:highlight w:val="yellow"/>
              </w:rPr>
              <w:t>, résistantes à la sécheresse et amélioration des techniques culturales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protection efficace des cultures contre les organismes nuisibles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diversification et l’intensification des cultures irriguées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la promotion du maraîchage péri-urbain</w:t>
            </w:r>
            <w:r w:rsidR="00832753" w:rsidRPr="00416A75">
              <w:rPr>
                <w:highlight w:val="yellow"/>
              </w:rPr>
              <w:t> ;</w:t>
            </w:r>
            <w:r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promotion des Activités Génératrices de Revenus et Développement des mutuelles</w:t>
            </w:r>
            <w:r w:rsidR="00832753" w:rsidRPr="00416A75">
              <w:rPr>
                <w:highlight w:val="yellow"/>
              </w:rPr>
              <w:t>.</w:t>
            </w:r>
          </w:p>
        </w:tc>
      </w:tr>
      <w:tr w:rsidR="00FA7B9E" w:rsidRPr="00416A75" w:rsidTr="00FA7B9E">
        <w:trPr>
          <w:cantSplit/>
          <w:trHeight w:val="2325"/>
        </w:trPr>
        <w:tc>
          <w:tcPr>
            <w:tcW w:w="932" w:type="pct"/>
          </w:tcPr>
          <w:p w:rsidR="00FA7B9E" w:rsidRPr="00416A75" w:rsidRDefault="00FA7B9E" w:rsidP="009C4EBB">
            <w:pPr>
              <w:widowControl w:val="0"/>
              <w:rPr>
                <w:highlight w:val="yellow"/>
              </w:rPr>
            </w:pPr>
            <w:r w:rsidRPr="00416A75">
              <w:rPr>
                <w:highlight w:val="yellow"/>
              </w:rPr>
              <w:t>Elevage</w:t>
            </w:r>
          </w:p>
        </w:tc>
        <w:tc>
          <w:tcPr>
            <w:tcW w:w="4068" w:type="pct"/>
          </w:tcPr>
          <w:p w:rsidR="00FA7B9E" w:rsidRPr="00416A75" w:rsidRDefault="00FA7B9E" w:rsidP="00B255B9">
            <w:pPr>
              <w:pStyle w:val="NoSpacing"/>
              <w:numPr>
                <w:ilvl w:val="0"/>
                <w:numId w:val="85"/>
              </w:numPr>
              <w:rPr>
                <w:highlight w:val="yellow"/>
              </w:rPr>
            </w:pPr>
            <w:r w:rsidRPr="00416A75">
              <w:rPr>
                <w:highlight w:val="yellow"/>
              </w:rPr>
              <w:t>l’appui à l’élevage traditionnel par le renforcement des aménagements pastoraux et des capacités de sécurisation dans la zone pastorale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l’accroissement de la productivité de l’élevage par l’amélioration du potentiel génétique et le développement de l’intégration agriculture/élevage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l’aviculture villageoise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relance de la filière bétail-viande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l’organisation des professionnels de la filière élevage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la privatisation de la profession zoo-vétérinaire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lutte contre les épizooties et mise en place de veille sanitaire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promotion des laiteries et soutien à l’élevage périurbain</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la recherche vétérinaire et zootechnique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promotion de l’élevage non conventionnel et l’élevage péri-urbain</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la mise en œuvre du Plan d’Actions pour la Relance de l’Elevage au Niger et mesures d’accompagnement</w:t>
            </w:r>
            <w:r w:rsidR="00832753" w:rsidRPr="00416A75">
              <w:rPr>
                <w:highlight w:val="yellow"/>
              </w:rPr>
              <w:t> ;</w:t>
            </w:r>
          </w:p>
        </w:tc>
      </w:tr>
      <w:tr w:rsidR="00FA7B9E" w:rsidRPr="00416A75" w:rsidTr="00FA7B9E">
        <w:trPr>
          <w:cantSplit/>
          <w:trHeight w:val="2325"/>
        </w:trPr>
        <w:tc>
          <w:tcPr>
            <w:tcW w:w="932" w:type="pct"/>
          </w:tcPr>
          <w:p w:rsidR="00FA7B9E" w:rsidRPr="00416A75" w:rsidRDefault="00FA7B9E" w:rsidP="009C4EBB">
            <w:pPr>
              <w:widowControl w:val="0"/>
              <w:rPr>
                <w:highlight w:val="yellow"/>
              </w:rPr>
            </w:pPr>
            <w:r w:rsidRPr="00416A75">
              <w:rPr>
                <w:highlight w:val="yellow"/>
              </w:rPr>
              <w:t>Ressources en eau</w:t>
            </w:r>
          </w:p>
          <w:p w:rsidR="00FA7B9E" w:rsidRPr="00416A75" w:rsidRDefault="00FA7B9E" w:rsidP="009C4EBB">
            <w:pPr>
              <w:widowControl w:val="0"/>
              <w:rPr>
                <w:highlight w:val="yellow"/>
              </w:rPr>
            </w:pPr>
          </w:p>
        </w:tc>
        <w:tc>
          <w:tcPr>
            <w:tcW w:w="4068" w:type="pct"/>
          </w:tcPr>
          <w:p w:rsidR="00FA7B9E" w:rsidRPr="00416A75" w:rsidRDefault="00FA7B9E" w:rsidP="00B255B9">
            <w:pPr>
              <w:pStyle w:val="NoSpacing"/>
              <w:numPr>
                <w:ilvl w:val="0"/>
                <w:numId w:val="85"/>
              </w:numPr>
              <w:rPr>
                <w:highlight w:val="yellow"/>
              </w:rPr>
            </w:pPr>
            <w:r w:rsidRPr="00416A75">
              <w:rPr>
                <w:highlight w:val="yellow"/>
              </w:rPr>
              <w:t>la connaissance et la maîtrise des ressources en eau</w:t>
            </w:r>
            <w:r w:rsidR="00832753" w:rsidRPr="00416A75">
              <w:rPr>
                <w:highlight w:val="yellow"/>
              </w:rPr>
              <w:t> ;</w:t>
            </w:r>
            <w:r w:rsidRPr="00416A75">
              <w:rPr>
                <w:highlight w:val="yellow"/>
              </w:rPr>
              <w:t xml:space="preserve"> </w:t>
            </w:r>
          </w:p>
          <w:p w:rsidR="00FA7B9E" w:rsidRPr="00416A75" w:rsidRDefault="00FA7B9E" w:rsidP="00B255B9">
            <w:pPr>
              <w:pStyle w:val="NoSpacing"/>
              <w:numPr>
                <w:ilvl w:val="0"/>
                <w:numId w:val="85"/>
              </w:numPr>
              <w:rPr>
                <w:highlight w:val="yellow"/>
              </w:rPr>
            </w:pPr>
            <w:r w:rsidRPr="00416A75">
              <w:rPr>
                <w:highlight w:val="yellow"/>
              </w:rPr>
              <w:t>l’amélioration de la couverture des besoins en eau des populations et de leur cadre de vie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l’appui à tous les secteurs de production tout en recherchant une meilleure adéquation entre coûts d’investissements, d’entretien et de fonctionnement des infrastructures hydrauliques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protection des ressources en eau et des écosystèmes aquatiques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valorisation des ressources en eau à travers une meilleure organisation des filières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l’adéquation entre la fourniture de l’eau (à usage domestique, industriel, agricole...) et le traitement des eaux résiduaires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l’adéquation entre les aménagements perturbant le régime des eaux</w:t>
            </w:r>
            <w:r w:rsidR="00832753" w:rsidRPr="00416A75">
              <w:rPr>
                <w:highlight w:val="yellow"/>
              </w:rPr>
              <w:t>.</w:t>
            </w:r>
          </w:p>
        </w:tc>
      </w:tr>
      <w:tr w:rsidR="00FA7B9E" w:rsidRPr="00416A75" w:rsidTr="00FA7B9E">
        <w:trPr>
          <w:cantSplit/>
          <w:trHeight w:val="2325"/>
        </w:trPr>
        <w:tc>
          <w:tcPr>
            <w:tcW w:w="932" w:type="pct"/>
            <w:tcBorders>
              <w:top w:val="single" w:sz="4" w:space="0" w:color="auto"/>
              <w:left w:val="single" w:sz="4" w:space="0" w:color="auto"/>
              <w:bottom w:val="single" w:sz="4" w:space="0" w:color="auto"/>
              <w:right w:val="single" w:sz="4" w:space="0" w:color="auto"/>
            </w:tcBorders>
          </w:tcPr>
          <w:p w:rsidR="00FA7B9E" w:rsidRPr="00416A75" w:rsidRDefault="00FA7B9E" w:rsidP="009C4EBB">
            <w:pPr>
              <w:widowControl w:val="0"/>
              <w:rPr>
                <w:highlight w:val="yellow"/>
              </w:rPr>
            </w:pPr>
            <w:r w:rsidRPr="00416A75">
              <w:rPr>
                <w:highlight w:val="yellow"/>
              </w:rPr>
              <w:t>Foresterie</w:t>
            </w:r>
          </w:p>
        </w:tc>
        <w:tc>
          <w:tcPr>
            <w:tcW w:w="4068" w:type="pct"/>
            <w:tcBorders>
              <w:top w:val="single" w:sz="4" w:space="0" w:color="auto"/>
              <w:left w:val="single" w:sz="4" w:space="0" w:color="auto"/>
              <w:bottom w:val="single" w:sz="4" w:space="0" w:color="auto"/>
              <w:right w:val="single" w:sz="4" w:space="0" w:color="auto"/>
            </w:tcBorders>
          </w:tcPr>
          <w:p w:rsidR="00FA7B9E" w:rsidRPr="00416A75" w:rsidRDefault="00FA7B9E" w:rsidP="00B255B9">
            <w:pPr>
              <w:pStyle w:val="NoSpacing"/>
              <w:numPr>
                <w:ilvl w:val="0"/>
                <w:numId w:val="85"/>
              </w:numPr>
              <w:rPr>
                <w:highlight w:val="yellow"/>
              </w:rPr>
            </w:pPr>
            <w:r w:rsidRPr="00416A75">
              <w:rPr>
                <w:highlight w:val="yellow"/>
              </w:rPr>
              <w:t>la poursuite de la mise en œuvre de la Stratégie Energie Domestique ;</w:t>
            </w:r>
          </w:p>
          <w:p w:rsidR="00FA7B9E" w:rsidRPr="00416A75" w:rsidRDefault="00FA7B9E" w:rsidP="00B255B9">
            <w:pPr>
              <w:pStyle w:val="NoSpacing"/>
              <w:numPr>
                <w:ilvl w:val="0"/>
                <w:numId w:val="85"/>
              </w:numPr>
              <w:rPr>
                <w:highlight w:val="yellow"/>
              </w:rPr>
            </w:pPr>
            <w:r w:rsidRPr="00416A75">
              <w:rPr>
                <w:highlight w:val="yellow"/>
              </w:rPr>
              <w:t>l'amélioration de la connaissance des formations naturelles;</w:t>
            </w:r>
          </w:p>
          <w:p w:rsidR="00FA7B9E" w:rsidRPr="00416A75" w:rsidRDefault="00FA7B9E" w:rsidP="00B255B9">
            <w:pPr>
              <w:pStyle w:val="NoSpacing"/>
              <w:numPr>
                <w:ilvl w:val="0"/>
                <w:numId w:val="85"/>
              </w:numPr>
              <w:rPr>
                <w:highlight w:val="yellow"/>
              </w:rPr>
            </w:pPr>
            <w:r w:rsidRPr="00416A75">
              <w:rPr>
                <w:highlight w:val="yellow"/>
              </w:rPr>
              <w:t>l'approche participative et écosystémique dans la gestion des forêts;</w:t>
            </w:r>
          </w:p>
          <w:p w:rsidR="00FA7B9E" w:rsidRPr="00416A75" w:rsidRDefault="00FA7B9E" w:rsidP="00B255B9">
            <w:pPr>
              <w:pStyle w:val="NoSpacing"/>
              <w:numPr>
                <w:ilvl w:val="0"/>
                <w:numId w:val="85"/>
              </w:numPr>
              <w:rPr>
                <w:highlight w:val="yellow"/>
              </w:rPr>
            </w:pPr>
            <w:r w:rsidRPr="00416A75">
              <w:rPr>
                <w:highlight w:val="yellow"/>
              </w:rPr>
              <w:t>la généralisation de la Régénération Naturelle assistée</w:t>
            </w:r>
            <w:r w:rsidR="00832753" w:rsidRPr="00416A75">
              <w:rPr>
                <w:highlight w:val="yellow"/>
              </w:rPr>
              <w:t> ;</w:t>
            </w:r>
            <w:r w:rsidRPr="00416A75">
              <w:rPr>
                <w:highlight w:val="yellow"/>
              </w:rPr>
              <w:t xml:space="preserve"> </w:t>
            </w:r>
          </w:p>
          <w:p w:rsidR="00FA7B9E" w:rsidRPr="00416A75" w:rsidRDefault="00FA7B9E" w:rsidP="00B255B9">
            <w:pPr>
              <w:pStyle w:val="NoSpacing"/>
              <w:numPr>
                <w:ilvl w:val="0"/>
                <w:numId w:val="85"/>
              </w:numPr>
              <w:rPr>
                <w:highlight w:val="yellow"/>
              </w:rPr>
            </w:pPr>
            <w:r w:rsidRPr="00416A75">
              <w:rPr>
                <w:highlight w:val="yellow"/>
              </w:rPr>
              <w:t>le développement de l’agro-foresterie;</w:t>
            </w:r>
          </w:p>
          <w:p w:rsidR="00FA7B9E" w:rsidRPr="00416A75" w:rsidRDefault="00FA7B9E" w:rsidP="00B255B9">
            <w:pPr>
              <w:pStyle w:val="NoSpacing"/>
              <w:numPr>
                <w:ilvl w:val="0"/>
                <w:numId w:val="85"/>
              </w:numPr>
              <w:rPr>
                <w:highlight w:val="yellow"/>
              </w:rPr>
            </w:pPr>
            <w:r w:rsidRPr="00416A75">
              <w:rPr>
                <w:highlight w:val="yellow"/>
              </w:rPr>
              <w:t>la restauration de la fertilité des sols;</w:t>
            </w:r>
          </w:p>
          <w:p w:rsidR="00FA7B9E" w:rsidRPr="00416A75" w:rsidRDefault="00FA7B9E" w:rsidP="00B255B9">
            <w:pPr>
              <w:pStyle w:val="NoSpacing"/>
              <w:numPr>
                <w:ilvl w:val="0"/>
                <w:numId w:val="85"/>
              </w:numPr>
              <w:rPr>
                <w:highlight w:val="yellow"/>
              </w:rPr>
            </w:pPr>
            <w:r w:rsidRPr="00416A75">
              <w:rPr>
                <w:highlight w:val="yellow"/>
              </w:rPr>
              <w:t>la promotion de l’exploitation et du développement des filières des produits et sous-produits forestiers ;</w:t>
            </w:r>
          </w:p>
          <w:p w:rsidR="00FA7B9E" w:rsidRPr="00416A75" w:rsidRDefault="00FA7B9E" w:rsidP="00B255B9">
            <w:pPr>
              <w:pStyle w:val="NoSpacing"/>
              <w:numPr>
                <w:ilvl w:val="0"/>
                <w:numId w:val="85"/>
              </w:numPr>
              <w:rPr>
                <w:highlight w:val="yellow"/>
              </w:rPr>
            </w:pPr>
            <w:r w:rsidRPr="00416A75">
              <w:rPr>
                <w:highlight w:val="yellow"/>
              </w:rPr>
              <w:t>la promotion des technologies d'économie de bois ;</w:t>
            </w:r>
          </w:p>
          <w:p w:rsidR="00FA7B9E" w:rsidRPr="00416A75" w:rsidRDefault="00FA7B9E" w:rsidP="00B255B9">
            <w:pPr>
              <w:pStyle w:val="NoSpacing"/>
              <w:numPr>
                <w:ilvl w:val="0"/>
                <w:numId w:val="85"/>
              </w:numPr>
              <w:rPr>
                <w:highlight w:val="yellow"/>
              </w:rPr>
            </w:pPr>
            <w:r w:rsidRPr="00416A75">
              <w:rPr>
                <w:highlight w:val="yellow"/>
              </w:rPr>
              <w:t>la création de puits de séquestration de carbone</w:t>
            </w:r>
            <w:r w:rsidR="00832753" w:rsidRPr="00416A75">
              <w:rPr>
                <w:highlight w:val="yellow"/>
              </w:rPr>
              <w:t>.</w:t>
            </w:r>
          </w:p>
        </w:tc>
      </w:tr>
      <w:tr w:rsidR="00FA7B9E" w:rsidRPr="00326C84" w:rsidTr="00FA7B9E">
        <w:trPr>
          <w:cantSplit/>
          <w:trHeight w:val="2325"/>
        </w:trPr>
        <w:tc>
          <w:tcPr>
            <w:tcW w:w="932" w:type="pct"/>
            <w:tcBorders>
              <w:top w:val="single" w:sz="4" w:space="0" w:color="auto"/>
              <w:left w:val="single" w:sz="4" w:space="0" w:color="auto"/>
              <w:bottom w:val="single" w:sz="4" w:space="0" w:color="auto"/>
              <w:right w:val="single" w:sz="4" w:space="0" w:color="auto"/>
            </w:tcBorders>
          </w:tcPr>
          <w:p w:rsidR="00FA7B9E" w:rsidRPr="00416A75" w:rsidRDefault="00FA7B9E" w:rsidP="009C4EBB">
            <w:pPr>
              <w:widowControl w:val="0"/>
              <w:rPr>
                <w:highlight w:val="yellow"/>
              </w:rPr>
            </w:pPr>
            <w:r w:rsidRPr="00416A75">
              <w:rPr>
                <w:highlight w:val="yellow"/>
              </w:rPr>
              <w:t>Santé</w:t>
            </w:r>
          </w:p>
        </w:tc>
        <w:tc>
          <w:tcPr>
            <w:tcW w:w="4068" w:type="pct"/>
            <w:tcBorders>
              <w:top w:val="single" w:sz="4" w:space="0" w:color="auto"/>
              <w:left w:val="single" w:sz="4" w:space="0" w:color="auto"/>
              <w:bottom w:val="single" w:sz="4" w:space="0" w:color="auto"/>
              <w:right w:val="single" w:sz="4" w:space="0" w:color="auto"/>
            </w:tcBorders>
          </w:tcPr>
          <w:p w:rsidR="00FA7B9E" w:rsidRPr="00416A75" w:rsidRDefault="00FA7B9E" w:rsidP="00B255B9">
            <w:pPr>
              <w:pStyle w:val="NoSpacing"/>
              <w:numPr>
                <w:ilvl w:val="0"/>
                <w:numId w:val="85"/>
              </w:numPr>
              <w:rPr>
                <w:highlight w:val="yellow"/>
              </w:rPr>
            </w:pPr>
            <w:r w:rsidRPr="00416A75">
              <w:rPr>
                <w:highlight w:val="yellow"/>
              </w:rPr>
              <w:t>la prise en charge des cas de maladies endémo-épidémiques climato-sensibles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promotion des mesures de prévention, et de lutte contre les épidémies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le renforcement des capacités du dispositif de collecte des données nécessaires à la prise de décision pour faire face aux épidémies des maladies climato-sensibles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l’introduction d’un système de recherche action adéquat pouvant permettre des prises de décisions rapides et efficaces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mise en place et renforcement continue d’un système de surveillance biologique adéquat</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prise en charge adéquate et gratuite des cas de méningite</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sensibilisation des populations pour la protection et la prévention contre les maladies climato-sensibles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coordination des décisions et actions aux épidémies à tous les niveaux</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mise en place de stratégies de vaccination performantes</w:t>
            </w:r>
            <w:r w:rsidR="00832753" w:rsidRPr="00416A75">
              <w:rPr>
                <w:highlight w:val="yellow"/>
              </w:rPr>
              <w:t> ;</w:t>
            </w:r>
          </w:p>
          <w:p w:rsidR="00FA7B9E" w:rsidRPr="00416A75" w:rsidRDefault="00FA7B9E" w:rsidP="00B255B9">
            <w:pPr>
              <w:pStyle w:val="NoSpacing"/>
              <w:numPr>
                <w:ilvl w:val="0"/>
                <w:numId w:val="85"/>
              </w:numPr>
              <w:rPr>
                <w:highlight w:val="yellow"/>
              </w:rPr>
            </w:pPr>
            <w:r w:rsidRPr="00416A75">
              <w:rPr>
                <w:highlight w:val="yellow"/>
              </w:rPr>
              <w:t>la mise en place d’un système de communication et de mobilisation sociale en cas d’épidémies et vaccination systématique</w:t>
            </w:r>
            <w:r w:rsidR="00832753" w:rsidRPr="00416A75">
              <w:rPr>
                <w:highlight w:val="yellow"/>
              </w:rPr>
              <w:t>.</w:t>
            </w:r>
          </w:p>
        </w:tc>
      </w:tr>
    </w:tbl>
    <w:p w:rsidR="00FA7B9E" w:rsidRPr="00326C84" w:rsidRDefault="00FA7B9E" w:rsidP="00FA7B9E">
      <w:pPr>
        <w:rPr>
          <w:bCs/>
        </w:rPr>
      </w:pPr>
    </w:p>
    <w:p w:rsidR="005352B1" w:rsidRPr="00326C84" w:rsidRDefault="005352B1" w:rsidP="00FA7B9E">
      <w:pPr>
        <w:rPr>
          <w:bCs/>
        </w:rPr>
      </w:pPr>
    </w:p>
    <w:sectPr w:rsidR="005352B1" w:rsidRPr="00326C84" w:rsidSect="00CA3D3E">
      <w:footerReference w:type="default" r:id="rId2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A31" w:rsidRDefault="00412A31" w:rsidP="00C069BB">
      <w:r>
        <w:separator/>
      </w:r>
    </w:p>
  </w:endnote>
  <w:endnote w:type="continuationSeparator" w:id="0">
    <w:p w:rsidR="00412A31" w:rsidRDefault="00412A31" w:rsidP="00C06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Narrow">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4B" w:rsidRPr="006064C2" w:rsidRDefault="006F264B">
    <w:pPr>
      <w:pStyle w:val="Footer"/>
      <w:jc w:val="right"/>
      <w:rPr>
        <w:rFonts w:ascii="Calibri" w:hAnsi="Calibri"/>
      </w:rPr>
    </w:pPr>
    <w:r w:rsidRPr="006064C2">
      <w:rPr>
        <w:rFonts w:ascii="Calibri" w:hAnsi="Calibri"/>
      </w:rPr>
      <w:fldChar w:fldCharType="begin"/>
    </w:r>
    <w:r w:rsidRPr="006064C2">
      <w:rPr>
        <w:rFonts w:ascii="Calibri" w:hAnsi="Calibri"/>
      </w:rPr>
      <w:instrText xml:space="preserve"> PAGE   \* MERGEFORMAT </w:instrText>
    </w:r>
    <w:r w:rsidRPr="006064C2">
      <w:rPr>
        <w:rFonts w:ascii="Calibri" w:hAnsi="Calibri"/>
      </w:rPr>
      <w:fldChar w:fldCharType="separate"/>
    </w:r>
    <w:r w:rsidR="00416A75">
      <w:rPr>
        <w:rFonts w:ascii="Calibri" w:hAnsi="Calibri"/>
        <w:noProof/>
      </w:rPr>
      <w:t>18</w:t>
    </w:r>
    <w:r w:rsidRPr="006064C2">
      <w:rPr>
        <w:rFonts w:ascii="Calibri" w:hAnsi="Calibri"/>
        <w:noProof/>
      </w:rPr>
      <w:fldChar w:fldCharType="end"/>
    </w:r>
  </w:p>
  <w:p w:rsidR="006F264B" w:rsidRDefault="006F2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4B" w:rsidRPr="00A319BE" w:rsidRDefault="006F264B">
    <w:pPr>
      <w:pStyle w:val="Footer"/>
      <w:jc w:val="right"/>
      <w:rPr>
        <w:rFonts w:ascii="Calibri" w:hAnsi="Calibri"/>
        <w:sz w:val="22"/>
      </w:rPr>
    </w:pPr>
    <w:r w:rsidRPr="00A319BE">
      <w:rPr>
        <w:rFonts w:ascii="Calibri" w:hAnsi="Calibri"/>
        <w:sz w:val="22"/>
      </w:rPr>
      <w:fldChar w:fldCharType="begin"/>
    </w:r>
    <w:r w:rsidRPr="00A319BE">
      <w:rPr>
        <w:rFonts w:ascii="Calibri" w:hAnsi="Calibri"/>
        <w:sz w:val="22"/>
      </w:rPr>
      <w:instrText xml:space="preserve"> PAGE   \* MERGEFORMAT </w:instrText>
    </w:r>
    <w:r w:rsidRPr="00A319BE">
      <w:rPr>
        <w:rFonts w:ascii="Calibri" w:hAnsi="Calibri"/>
        <w:sz w:val="22"/>
      </w:rPr>
      <w:fldChar w:fldCharType="separate"/>
    </w:r>
    <w:r w:rsidR="00416A75">
      <w:rPr>
        <w:rFonts w:ascii="Calibri" w:hAnsi="Calibri"/>
        <w:noProof/>
        <w:sz w:val="22"/>
      </w:rPr>
      <w:t>49</w:t>
    </w:r>
    <w:r w:rsidRPr="00A319BE">
      <w:rPr>
        <w:rFonts w:ascii="Calibri" w:hAnsi="Calibri"/>
        <w:noProof/>
        <w:sz w:val="22"/>
      </w:rPr>
      <w:fldChar w:fldCharType="end"/>
    </w:r>
  </w:p>
  <w:p w:rsidR="006F264B" w:rsidRDefault="006F2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A31" w:rsidRDefault="00412A31" w:rsidP="00C069BB">
      <w:r>
        <w:separator/>
      </w:r>
    </w:p>
  </w:footnote>
  <w:footnote w:type="continuationSeparator" w:id="0">
    <w:p w:rsidR="00412A31" w:rsidRDefault="00412A31" w:rsidP="00C069BB">
      <w:r>
        <w:continuationSeparator/>
      </w:r>
    </w:p>
  </w:footnote>
  <w:footnote w:id="1">
    <w:p w:rsidR="006F264B" w:rsidRPr="00E10E81" w:rsidRDefault="006F264B" w:rsidP="00E10E81">
      <w:pPr>
        <w:rPr>
          <w:sz w:val="20"/>
          <w:szCs w:val="20"/>
        </w:rPr>
      </w:pPr>
      <w:r w:rsidRPr="00EE5481">
        <w:rPr>
          <w:rStyle w:val="FootnoteReference"/>
          <w:sz w:val="18"/>
          <w:szCs w:val="20"/>
        </w:rPr>
        <w:footnoteRef/>
      </w:r>
      <w:r w:rsidRPr="00EE5481">
        <w:rPr>
          <w:sz w:val="18"/>
          <w:szCs w:val="20"/>
        </w:rPr>
        <w:t xml:space="preserve"> 17eme Conférence des Parties (COP17) de la Convention des nations unies  sur le changement climatique (UNFCCC), 28 nov.- 9 déc. 2011, Duban (Afrique du Sud).</w:t>
      </w:r>
    </w:p>
  </w:footnote>
  <w:footnote w:id="2">
    <w:p w:rsidR="006F264B" w:rsidRPr="001C0D67" w:rsidRDefault="006F264B" w:rsidP="00010E77">
      <w:pPr>
        <w:pStyle w:val="FootnoteText"/>
        <w:rPr>
          <w:lang w:val="fr-FR"/>
        </w:rPr>
      </w:pPr>
      <w:r>
        <w:rPr>
          <w:rStyle w:val="FootnoteReference"/>
        </w:rPr>
        <w:footnoteRef/>
      </w:r>
      <w:r w:rsidRPr="001C0D67">
        <w:rPr>
          <w:sz w:val="18"/>
          <w:lang w:val="fr-FR"/>
        </w:rPr>
        <w:t>Adaptation au changement climatique et coopération pour le développement : document d’orientation –  © OCDE 2009</w:t>
      </w:r>
      <w:r w:rsidRPr="001C0D67">
        <w:rPr>
          <w:lang w:val="fr-FR"/>
        </w:rPr>
        <w:t>.</w:t>
      </w:r>
    </w:p>
  </w:footnote>
  <w:footnote w:id="3">
    <w:p w:rsidR="006F264B" w:rsidRPr="00EE5481" w:rsidRDefault="006F264B" w:rsidP="0082267F">
      <w:pPr>
        <w:rPr>
          <w:sz w:val="18"/>
          <w:szCs w:val="18"/>
        </w:rPr>
      </w:pPr>
      <w:r w:rsidRPr="00EE5481">
        <w:rPr>
          <w:rStyle w:val="FootnoteReference"/>
          <w:sz w:val="18"/>
          <w:szCs w:val="18"/>
        </w:rPr>
        <w:footnoteRef/>
      </w:r>
      <w:r w:rsidRPr="00EE5481">
        <w:rPr>
          <w:sz w:val="18"/>
          <w:szCs w:val="18"/>
        </w:rPr>
        <w:t xml:space="preserve"> Le LoCAL (Local Climat</w:t>
      </w:r>
      <w:r>
        <w:rPr>
          <w:sz w:val="18"/>
          <w:szCs w:val="18"/>
        </w:rPr>
        <w:t>e</w:t>
      </w:r>
      <w:r w:rsidRPr="00EE5481">
        <w:rPr>
          <w:sz w:val="18"/>
          <w:szCs w:val="18"/>
        </w:rPr>
        <w:t xml:space="preserve"> Adaptive Living Facility) a été testé initialement en Asie (Bhutan en 2011 et Cambodge, 2012)</w:t>
      </w:r>
      <w:r>
        <w:rPr>
          <w:sz w:val="18"/>
          <w:szCs w:val="18"/>
        </w:rPr>
        <w:t>, puis en Afrique de l’Ouest (Ghana, Bénin, Mali) à partir de 2013</w:t>
      </w:r>
      <w:r w:rsidRPr="00EE5481">
        <w:rPr>
          <w:sz w:val="18"/>
          <w:szCs w:val="18"/>
        </w:rPr>
        <w:t>.</w:t>
      </w:r>
    </w:p>
  </w:footnote>
  <w:footnote w:id="4">
    <w:p w:rsidR="006F264B" w:rsidRPr="00B36569" w:rsidRDefault="006F264B" w:rsidP="00B36569">
      <w:pPr>
        <w:pStyle w:val="BodyText"/>
        <w:spacing w:line="240" w:lineRule="auto"/>
        <w:jc w:val="both"/>
        <w:rPr>
          <w:color w:val="FF0000"/>
          <w:sz w:val="18"/>
          <w:szCs w:val="18"/>
        </w:rPr>
      </w:pPr>
      <w:r w:rsidRPr="00B36569">
        <w:rPr>
          <w:rStyle w:val="FootnoteReference"/>
          <w:sz w:val="18"/>
          <w:szCs w:val="18"/>
        </w:rPr>
        <w:footnoteRef/>
      </w:r>
      <w:r w:rsidRPr="00B36569">
        <w:rPr>
          <w:sz w:val="18"/>
          <w:szCs w:val="18"/>
        </w:rPr>
        <w:t xml:space="preserve">La méthodologie LoCAL tient compte des leçons de 20 ans d'expérience de l’UNCDF la promotion de mécanismes de financement des collectivités locales axés sur la performance. </w:t>
      </w:r>
    </w:p>
    <w:p w:rsidR="006F264B" w:rsidRPr="006E6A10" w:rsidRDefault="006F264B" w:rsidP="00010E77">
      <w:pPr>
        <w:pStyle w:val="FootnoteText"/>
        <w:rPr>
          <w:lang w:val="fr-FR"/>
        </w:rPr>
      </w:pPr>
    </w:p>
  </w:footnote>
  <w:footnote w:id="5">
    <w:p w:rsidR="006F264B" w:rsidRPr="00B32C51" w:rsidRDefault="006F264B" w:rsidP="00157FE9">
      <w:pPr>
        <w:pStyle w:val="NoSpacing1"/>
        <w:rPr>
          <w:sz w:val="18"/>
          <w:szCs w:val="18"/>
        </w:rPr>
      </w:pPr>
      <w:r w:rsidRPr="00F8078A">
        <w:rPr>
          <w:rStyle w:val="FootnoteReference"/>
          <w:sz w:val="18"/>
          <w:szCs w:val="18"/>
        </w:rPr>
        <w:footnoteRef/>
      </w:r>
      <w:r w:rsidRPr="00F8078A">
        <w:t xml:space="preserve"> </w:t>
      </w:r>
      <w:r w:rsidRPr="00B32C51">
        <w:rPr>
          <w:sz w:val="18"/>
          <w:szCs w:val="18"/>
        </w:rPr>
        <w:t>Cf. Document - Cadre de politique nationale de décentralisation (</w:t>
      </w:r>
      <w:r w:rsidRPr="00B32C51">
        <w:rPr>
          <w:rFonts w:cs="Arial"/>
          <w:sz w:val="18"/>
          <w:szCs w:val="18"/>
        </w:rPr>
        <w:t>DECRET N° 2012-104/PRN/MI/SP/D/AR du 30 mars 2012)</w:t>
      </w:r>
    </w:p>
  </w:footnote>
  <w:footnote w:id="6">
    <w:p w:rsidR="006F264B" w:rsidRPr="00B32C51" w:rsidRDefault="006F264B" w:rsidP="00157FE9">
      <w:pPr>
        <w:pStyle w:val="NoSpacing1"/>
        <w:rPr>
          <w:rFonts w:cs="Arial"/>
          <w:sz w:val="18"/>
          <w:szCs w:val="18"/>
        </w:rPr>
      </w:pPr>
      <w:r w:rsidRPr="00B32C51">
        <w:rPr>
          <w:rStyle w:val="FootnoteReference"/>
          <w:sz w:val="18"/>
          <w:szCs w:val="18"/>
        </w:rPr>
        <w:footnoteRef/>
      </w:r>
      <w:r w:rsidRPr="00B32C51">
        <w:rPr>
          <w:sz w:val="18"/>
          <w:szCs w:val="18"/>
        </w:rPr>
        <w:t xml:space="preserve"> Code général des collectivités territoriales - CGCT (</w:t>
      </w:r>
      <w:r w:rsidRPr="00B32C51">
        <w:rPr>
          <w:rFonts w:cs="Arial"/>
          <w:sz w:val="18"/>
          <w:szCs w:val="18"/>
        </w:rPr>
        <w:t>ORDONNANCE N° 2010-54 du 17/09/2010)</w:t>
      </w:r>
    </w:p>
  </w:footnote>
  <w:footnote w:id="7">
    <w:p w:rsidR="006F264B" w:rsidRPr="005A7EC7" w:rsidRDefault="006F264B" w:rsidP="00157FE9">
      <w:pPr>
        <w:pStyle w:val="NoSpacing1"/>
        <w:rPr>
          <w:sz w:val="18"/>
          <w:szCs w:val="18"/>
        </w:rPr>
      </w:pPr>
      <w:r w:rsidRPr="00195314">
        <w:rPr>
          <w:rStyle w:val="FootnoteReference"/>
          <w:sz w:val="20"/>
          <w:szCs w:val="20"/>
        </w:rPr>
        <w:footnoteRef/>
      </w:r>
      <w:r w:rsidRPr="00195314">
        <w:t xml:space="preserve"> Mali, Burkina Faso, Burundi, Ghana, Guinée Conakry, Mali, Mozambique, Niger et Ouganda.</w:t>
      </w:r>
    </w:p>
  </w:footnote>
  <w:footnote w:id="8">
    <w:p w:rsidR="006F264B" w:rsidRPr="005A7EC7" w:rsidRDefault="006F264B" w:rsidP="00157FE9">
      <w:pPr>
        <w:pStyle w:val="NoSpacing1"/>
      </w:pPr>
      <w:r w:rsidRPr="005A7EC7">
        <w:rPr>
          <w:rStyle w:val="FootnoteReference"/>
          <w:sz w:val="18"/>
          <w:szCs w:val="18"/>
        </w:rPr>
        <w:footnoteRef/>
      </w:r>
      <w:r w:rsidRPr="005A7EC7">
        <w:t xml:space="preserve"> L’initiative LoCAL est en cours dans trois autres pays de la région : Ghana, Bénin et Mali.</w:t>
      </w:r>
    </w:p>
  </w:footnote>
  <w:footnote w:id="9">
    <w:p w:rsidR="006F264B" w:rsidRPr="00B32C51" w:rsidRDefault="006F264B" w:rsidP="00157FE9">
      <w:pPr>
        <w:pStyle w:val="NoSpacing1"/>
        <w:rPr>
          <w:sz w:val="18"/>
          <w:szCs w:val="18"/>
        </w:rPr>
      </w:pPr>
      <w:r w:rsidRPr="00A41EC5">
        <w:rPr>
          <w:rStyle w:val="FootnoteReference"/>
          <w:sz w:val="18"/>
          <w:szCs w:val="18"/>
        </w:rPr>
        <w:footnoteRef/>
      </w:r>
      <w:r w:rsidRPr="00A41EC5">
        <w:t xml:space="preserve"> </w:t>
      </w:r>
      <w:r w:rsidRPr="00B32C51">
        <w:rPr>
          <w:sz w:val="18"/>
          <w:szCs w:val="18"/>
        </w:rPr>
        <w:t>Arrêté du Ministre de l’Environnement, de la Salubrité Urbaine et du Développement Durable No 70 MESU/DD/SG du 3 juin 2014.</w:t>
      </w:r>
    </w:p>
  </w:footnote>
  <w:footnote w:id="10">
    <w:p w:rsidR="006F264B" w:rsidRPr="00B32C51" w:rsidRDefault="006F264B" w:rsidP="00157FE9">
      <w:pPr>
        <w:pStyle w:val="NoSpacing1"/>
        <w:rPr>
          <w:sz w:val="18"/>
          <w:szCs w:val="18"/>
        </w:rPr>
      </w:pPr>
      <w:r w:rsidRPr="00B32C51">
        <w:rPr>
          <w:rStyle w:val="FootnoteReference"/>
          <w:sz w:val="18"/>
          <w:szCs w:val="18"/>
        </w:rPr>
        <w:footnoteRef/>
      </w:r>
      <w:r w:rsidRPr="00B32C51">
        <w:rPr>
          <w:sz w:val="18"/>
          <w:szCs w:val="18"/>
        </w:rPr>
        <w:t xml:space="preserve"> « National Implementation Modality – NIM» selon la terminologie consacrée dans le Système des Nations Unies</w:t>
      </w:r>
    </w:p>
  </w:footnote>
  <w:footnote w:id="11">
    <w:p w:rsidR="006F264B" w:rsidRPr="00B32C51" w:rsidRDefault="006F264B" w:rsidP="00157FE9">
      <w:pPr>
        <w:pStyle w:val="NoSpacing1"/>
        <w:rPr>
          <w:sz w:val="18"/>
          <w:szCs w:val="18"/>
        </w:rPr>
      </w:pPr>
      <w:r w:rsidRPr="00B32C51">
        <w:rPr>
          <w:rStyle w:val="FootnoteReference"/>
          <w:sz w:val="18"/>
          <w:szCs w:val="18"/>
        </w:rPr>
        <w:footnoteRef/>
      </w:r>
      <w:r w:rsidRPr="00B32C51">
        <w:rPr>
          <w:sz w:val="18"/>
          <w:szCs w:val="18"/>
        </w:rPr>
        <w:t xml:space="preserve"> Article 2 de l’Arrêté 70 MESU/DD/SG</w:t>
      </w:r>
    </w:p>
  </w:footnote>
  <w:footnote w:id="12">
    <w:p w:rsidR="006F264B" w:rsidRPr="00157FE9" w:rsidRDefault="006F264B" w:rsidP="00157FE9">
      <w:pPr>
        <w:pStyle w:val="NoSpacing1"/>
      </w:pPr>
      <w:r w:rsidRPr="00D41A21">
        <w:rPr>
          <w:rStyle w:val="FootnoteReference"/>
          <w:sz w:val="18"/>
          <w:szCs w:val="18"/>
        </w:rPr>
        <w:footnoteRef/>
      </w:r>
      <w:r w:rsidRPr="00D41A21">
        <w:t xml:space="preserve"> </w:t>
      </w:r>
      <w:r w:rsidRPr="00157FE9">
        <w:t>35 000 habitants (2012), répartis sur une superficie de 7</w:t>
      </w:r>
      <w:r>
        <w:t>0</w:t>
      </w:r>
      <w:r w:rsidRPr="00157FE9">
        <w:t>5 km</w:t>
      </w:r>
      <w:r w:rsidRPr="00157FE9">
        <w:rPr>
          <w:vertAlign w:val="superscript"/>
        </w:rPr>
        <w:t>2</w:t>
      </w:r>
    </w:p>
  </w:footnote>
  <w:footnote w:id="13">
    <w:p w:rsidR="006F264B" w:rsidRPr="00157FE9" w:rsidRDefault="006F264B" w:rsidP="00157FE9">
      <w:pPr>
        <w:pStyle w:val="NoSpacing1"/>
      </w:pPr>
      <w:r w:rsidRPr="00157FE9">
        <w:rPr>
          <w:rStyle w:val="FootnoteReference"/>
          <w:sz w:val="16"/>
          <w:szCs w:val="16"/>
        </w:rPr>
        <w:footnoteRef/>
      </w:r>
      <w:r w:rsidRPr="00157FE9">
        <w:t xml:space="preserve"> 65 000 habitants (2012), répartis sur une superficie de 2 886 km</w:t>
      </w:r>
      <w:r w:rsidRPr="00157FE9">
        <w:rPr>
          <w:vertAlign w:val="superscript"/>
        </w:rPr>
        <w:t>2</w:t>
      </w:r>
    </w:p>
  </w:footnote>
  <w:footnote w:id="14">
    <w:p w:rsidR="006F264B" w:rsidRPr="00F8078A" w:rsidRDefault="006F264B" w:rsidP="00A303D0">
      <w:pPr>
        <w:pStyle w:val="FootnoteText"/>
        <w:spacing w:line="240" w:lineRule="auto"/>
        <w:rPr>
          <w:sz w:val="18"/>
          <w:szCs w:val="18"/>
          <w:lang w:val="fr-FR"/>
        </w:rPr>
      </w:pPr>
      <w:r w:rsidRPr="00A303D0">
        <w:rPr>
          <w:rStyle w:val="FootnoteReference"/>
          <w:sz w:val="18"/>
          <w:szCs w:val="18"/>
        </w:rPr>
        <w:footnoteRef/>
      </w:r>
      <w:r w:rsidRPr="00A303D0">
        <w:rPr>
          <w:sz w:val="18"/>
          <w:szCs w:val="18"/>
          <w:lang w:val="fr-FR"/>
        </w:rPr>
        <w:t xml:space="preserve"> </w:t>
      </w:r>
      <w:r w:rsidRPr="00F8078A">
        <w:rPr>
          <w:sz w:val="18"/>
          <w:szCs w:val="18"/>
          <w:lang w:val="fr-FR"/>
        </w:rPr>
        <w:t>Par ‘arrêté conjoint du Ministre en charge de la tutelle des collectivités territoriales et du Ministre en charge des finances’ [Art. 7 du Décret No 2014-136 PRN/MISP/D/ACR/MF du 7 mars 2014] (mesures transitoires).</w:t>
      </w:r>
    </w:p>
  </w:footnote>
  <w:footnote w:id="15">
    <w:p w:rsidR="006F264B" w:rsidRPr="00F8078A" w:rsidRDefault="006F264B" w:rsidP="00C403A3">
      <w:pPr>
        <w:pStyle w:val="FootnoteText"/>
        <w:rPr>
          <w:sz w:val="18"/>
          <w:szCs w:val="18"/>
          <w:lang w:val="fr-FR"/>
        </w:rPr>
      </w:pPr>
      <w:r w:rsidRPr="00F8078A">
        <w:rPr>
          <w:rStyle w:val="FootnoteReference"/>
          <w:sz w:val="18"/>
          <w:szCs w:val="18"/>
        </w:rPr>
        <w:footnoteRef/>
      </w:r>
      <w:r w:rsidRPr="00F8078A">
        <w:rPr>
          <w:sz w:val="18"/>
          <w:szCs w:val="18"/>
          <w:lang w:val="fr-FR"/>
        </w:rPr>
        <w:t>Projet de Résolution du Conseil d’Administration de l’ANFICT No 2014-007/CA en date du 27 mai 2014.</w:t>
      </w:r>
    </w:p>
  </w:footnote>
  <w:footnote w:id="16">
    <w:p w:rsidR="006F264B" w:rsidRPr="00D42FDB" w:rsidRDefault="006F264B" w:rsidP="006D1BDE">
      <w:pPr>
        <w:rPr>
          <w:sz w:val="24"/>
          <w:szCs w:val="24"/>
        </w:rPr>
      </w:pPr>
      <w:r>
        <w:rPr>
          <w:rStyle w:val="FootnoteReference"/>
        </w:rPr>
        <w:footnoteRef/>
      </w:r>
      <w:r w:rsidRPr="006D1BDE">
        <w:rPr>
          <w:sz w:val="18"/>
          <w:szCs w:val="18"/>
        </w:rPr>
        <w:t>Notamment, l’inspection générale de l'administration territoriale, inspection des finances, l’inspection générale d'Etat, et la Cour des comptes [Art. 323-324 du Code Général des Collectivités Territoriales].</w:t>
      </w:r>
    </w:p>
    <w:p w:rsidR="006F264B" w:rsidRPr="006D1BDE" w:rsidRDefault="006F264B">
      <w:pPr>
        <w:pStyle w:val="FootnoteText"/>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64B" w:rsidRDefault="006F264B">
    <w:pPr>
      <w:pStyle w:val="Header"/>
    </w:pPr>
  </w:p>
  <w:p w:rsidR="006F264B" w:rsidRDefault="006F264B">
    <w:pPr>
      <w:pStyle w:val="Header"/>
    </w:pPr>
  </w:p>
  <w:p w:rsidR="006F264B" w:rsidRDefault="006F2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6FB"/>
    <w:multiLevelType w:val="hybridMultilevel"/>
    <w:tmpl w:val="F58EF0F8"/>
    <w:lvl w:ilvl="0" w:tplc="F21A51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359BB"/>
    <w:multiLevelType w:val="hybridMultilevel"/>
    <w:tmpl w:val="AA4238F4"/>
    <w:lvl w:ilvl="0" w:tplc="7E2CEE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F452B9"/>
    <w:multiLevelType w:val="hybridMultilevel"/>
    <w:tmpl w:val="E9F8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63DEA"/>
    <w:multiLevelType w:val="hybridMultilevel"/>
    <w:tmpl w:val="FF586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FF5F95"/>
    <w:multiLevelType w:val="hybridMultilevel"/>
    <w:tmpl w:val="4AFCF324"/>
    <w:lvl w:ilvl="0" w:tplc="F21A51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7B449F"/>
    <w:multiLevelType w:val="hybridMultilevel"/>
    <w:tmpl w:val="6F988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B665BC"/>
    <w:multiLevelType w:val="hybridMultilevel"/>
    <w:tmpl w:val="66762D44"/>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134BBC"/>
    <w:multiLevelType w:val="hybridMultilevel"/>
    <w:tmpl w:val="6A282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202354"/>
    <w:multiLevelType w:val="hybridMultilevel"/>
    <w:tmpl w:val="E38C27E8"/>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A9F3020"/>
    <w:multiLevelType w:val="hybridMultilevel"/>
    <w:tmpl w:val="D8B66238"/>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BF6F85"/>
    <w:multiLevelType w:val="hybridMultilevel"/>
    <w:tmpl w:val="FD66BB16"/>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B3D51A7"/>
    <w:multiLevelType w:val="hybridMultilevel"/>
    <w:tmpl w:val="58763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272255"/>
    <w:multiLevelType w:val="hybridMultilevel"/>
    <w:tmpl w:val="E2AC8AF0"/>
    <w:lvl w:ilvl="0" w:tplc="7B6C7D9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F3E6CB2"/>
    <w:multiLevelType w:val="hybridMultilevel"/>
    <w:tmpl w:val="8A3ED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F1C98"/>
    <w:multiLevelType w:val="hybridMultilevel"/>
    <w:tmpl w:val="D23A769E"/>
    <w:lvl w:ilvl="0" w:tplc="35B23C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0F52924"/>
    <w:multiLevelType w:val="hybridMultilevel"/>
    <w:tmpl w:val="1512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10A5C94"/>
    <w:multiLevelType w:val="hybridMultilevel"/>
    <w:tmpl w:val="C2663DEC"/>
    <w:lvl w:ilvl="0" w:tplc="C4B4E7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EC4F01"/>
    <w:multiLevelType w:val="hybridMultilevel"/>
    <w:tmpl w:val="187E19C0"/>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5AB038F"/>
    <w:multiLevelType w:val="hybridMultilevel"/>
    <w:tmpl w:val="B3B82086"/>
    <w:lvl w:ilvl="0" w:tplc="38487ED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6EC0AF8"/>
    <w:multiLevelType w:val="hybridMultilevel"/>
    <w:tmpl w:val="DFEC0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7C75941"/>
    <w:multiLevelType w:val="hybridMultilevel"/>
    <w:tmpl w:val="DB284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9267A1F"/>
    <w:multiLevelType w:val="hybridMultilevel"/>
    <w:tmpl w:val="A940AEBC"/>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9910D34"/>
    <w:multiLevelType w:val="hybridMultilevel"/>
    <w:tmpl w:val="7DF83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5D7BBF"/>
    <w:multiLevelType w:val="hybridMultilevel"/>
    <w:tmpl w:val="3650EEBE"/>
    <w:lvl w:ilvl="0" w:tplc="F21A51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113F17"/>
    <w:multiLevelType w:val="hybridMultilevel"/>
    <w:tmpl w:val="22F43A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DAF789E"/>
    <w:multiLevelType w:val="hybridMultilevel"/>
    <w:tmpl w:val="169E1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0145BF"/>
    <w:multiLevelType w:val="hybridMultilevel"/>
    <w:tmpl w:val="E33630D6"/>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20C6C61"/>
    <w:multiLevelType w:val="hybridMultilevel"/>
    <w:tmpl w:val="28FE1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7412F9C"/>
    <w:multiLevelType w:val="hybridMultilevel"/>
    <w:tmpl w:val="6130D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7EF3763"/>
    <w:multiLevelType w:val="hybridMultilevel"/>
    <w:tmpl w:val="F222BBBE"/>
    <w:lvl w:ilvl="0" w:tplc="04060001">
      <w:start w:val="1"/>
      <w:numFmt w:val="bullet"/>
      <w:lvlText w:val=""/>
      <w:lvlJc w:val="left"/>
      <w:pPr>
        <w:tabs>
          <w:tab w:val="num" w:pos="360"/>
        </w:tabs>
        <w:ind w:left="360" w:hanging="360"/>
      </w:pPr>
      <w:rPr>
        <w:rFonts w:ascii="Symbol" w:hAnsi="Symbol" w:hint="default"/>
      </w:rPr>
    </w:lvl>
    <w:lvl w:ilvl="1" w:tplc="04060003">
      <w:start w:val="1"/>
      <w:numFmt w:val="decimal"/>
      <w:lvlText w:val="%2."/>
      <w:lvlJc w:val="left"/>
      <w:pPr>
        <w:tabs>
          <w:tab w:val="num" w:pos="1080"/>
        </w:tabs>
        <w:ind w:left="1080" w:hanging="360"/>
      </w:pPr>
    </w:lvl>
    <w:lvl w:ilvl="2" w:tplc="04060005">
      <w:start w:val="1"/>
      <w:numFmt w:val="decimal"/>
      <w:lvlText w:val="%3."/>
      <w:lvlJc w:val="left"/>
      <w:pPr>
        <w:tabs>
          <w:tab w:val="num" w:pos="1800"/>
        </w:tabs>
        <w:ind w:left="1800" w:hanging="360"/>
      </w:pPr>
    </w:lvl>
    <w:lvl w:ilvl="3" w:tplc="04060001">
      <w:start w:val="1"/>
      <w:numFmt w:val="decimal"/>
      <w:lvlText w:val="%4."/>
      <w:lvlJc w:val="left"/>
      <w:pPr>
        <w:tabs>
          <w:tab w:val="num" w:pos="2520"/>
        </w:tabs>
        <w:ind w:left="2520" w:hanging="360"/>
      </w:pPr>
    </w:lvl>
    <w:lvl w:ilvl="4" w:tplc="04060003">
      <w:start w:val="1"/>
      <w:numFmt w:val="decimal"/>
      <w:lvlText w:val="%5."/>
      <w:lvlJc w:val="left"/>
      <w:pPr>
        <w:tabs>
          <w:tab w:val="num" w:pos="3240"/>
        </w:tabs>
        <w:ind w:left="3240" w:hanging="360"/>
      </w:pPr>
    </w:lvl>
    <w:lvl w:ilvl="5" w:tplc="04060005">
      <w:start w:val="1"/>
      <w:numFmt w:val="decimal"/>
      <w:lvlText w:val="%6."/>
      <w:lvlJc w:val="left"/>
      <w:pPr>
        <w:tabs>
          <w:tab w:val="num" w:pos="3960"/>
        </w:tabs>
        <w:ind w:left="3960" w:hanging="360"/>
      </w:pPr>
    </w:lvl>
    <w:lvl w:ilvl="6" w:tplc="04060001">
      <w:start w:val="1"/>
      <w:numFmt w:val="decimal"/>
      <w:lvlText w:val="%7."/>
      <w:lvlJc w:val="left"/>
      <w:pPr>
        <w:tabs>
          <w:tab w:val="num" w:pos="4680"/>
        </w:tabs>
        <w:ind w:left="4680" w:hanging="360"/>
      </w:pPr>
    </w:lvl>
    <w:lvl w:ilvl="7" w:tplc="04060003">
      <w:start w:val="1"/>
      <w:numFmt w:val="decimal"/>
      <w:lvlText w:val="%8."/>
      <w:lvlJc w:val="left"/>
      <w:pPr>
        <w:tabs>
          <w:tab w:val="num" w:pos="5400"/>
        </w:tabs>
        <w:ind w:left="5400" w:hanging="360"/>
      </w:pPr>
    </w:lvl>
    <w:lvl w:ilvl="8" w:tplc="04060005">
      <w:start w:val="1"/>
      <w:numFmt w:val="decimal"/>
      <w:lvlText w:val="%9."/>
      <w:lvlJc w:val="left"/>
      <w:pPr>
        <w:tabs>
          <w:tab w:val="num" w:pos="6120"/>
        </w:tabs>
        <w:ind w:left="6120" w:hanging="360"/>
      </w:pPr>
    </w:lvl>
  </w:abstractNum>
  <w:abstractNum w:abstractNumId="30" w15:restartNumberingAfterBreak="0">
    <w:nsid w:val="28224B78"/>
    <w:multiLevelType w:val="hybridMultilevel"/>
    <w:tmpl w:val="1938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613946"/>
    <w:multiLevelType w:val="hybridMultilevel"/>
    <w:tmpl w:val="030C2E2A"/>
    <w:lvl w:ilvl="0" w:tplc="0809000F">
      <w:start w:val="1"/>
      <w:numFmt w:val="decimal"/>
      <w:lvlText w:val="%1."/>
      <w:lvlJc w:val="left"/>
      <w:pPr>
        <w:tabs>
          <w:tab w:val="num" w:pos="360"/>
        </w:tabs>
        <w:ind w:left="360" w:hanging="360"/>
      </w:pPr>
      <w:rPr>
        <w:rFonts w:hint="default"/>
      </w:rPr>
    </w:lvl>
    <w:lvl w:ilvl="1" w:tplc="04060003">
      <w:start w:val="1"/>
      <w:numFmt w:val="decimal"/>
      <w:lvlText w:val="%2."/>
      <w:lvlJc w:val="left"/>
      <w:pPr>
        <w:tabs>
          <w:tab w:val="num" w:pos="1080"/>
        </w:tabs>
        <w:ind w:left="1080" w:hanging="360"/>
      </w:pPr>
    </w:lvl>
    <w:lvl w:ilvl="2" w:tplc="04060005">
      <w:start w:val="1"/>
      <w:numFmt w:val="decimal"/>
      <w:lvlText w:val="%3."/>
      <w:lvlJc w:val="left"/>
      <w:pPr>
        <w:tabs>
          <w:tab w:val="num" w:pos="1800"/>
        </w:tabs>
        <w:ind w:left="1800" w:hanging="360"/>
      </w:pPr>
    </w:lvl>
    <w:lvl w:ilvl="3" w:tplc="04060001">
      <w:start w:val="1"/>
      <w:numFmt w:val="decimal"/>
      <w:lvlText w:val="%4."/>
      <w:lvlJc w:val="left"/>
      <w:pPr>
        <w:tabs>
          <w:tab w:val="num" w:pos="2520"/>
        </w:tabs>
        <w:ind w:left="2520" w:hanging="360"/>
      </w:pPr>
    </w:lvl>
    <w:lvl w:ilvl="4" w:tplc="04060003">
      <w:start w:val="1"/>
      <w:numFmt w:val="decimal"/>
      <w:lvlText w:val="%5."/>
      <w:lvlJc w:val="left"/>
      <w:pPr>
        <w:tabs>
          <w:tab w:val="num" w:pos="3240"/>
        </w:tabs>
        <w:ind w:left="3240" w:hanging="360"/>
      </w:pPr>
    </w:lvl>
    <w:lvl w:ilvl="5" w:tplc="04060005">
      <w:start w:val="1"/>
      <w:numFmt w:val="decimal"/>
      <w:lvlText w:val="%6."/>
      <w:lvlJc w:val="left"/>
      <w:pPr>
        <w:tabs>
          <w:tab w:val="num" w:pos="3960"/>
        </w:tabs>
        <w:ind w:left="3960" w:hanging="360"/>
      </w:pPr>
    </w:lvl>
    <w:lvl w:ilvl="6" w:tplc="04060001">
      <w:start w:val="1"/>
      <w:numFmt w:val="decimal"/>
      <w:lvlText w:val="%7."/>
      <w:lvlJc w:val="left"/>
      <w:pPr>
        <w:tabs>
          <w:tab w:val="num" w:pos="4680"/>
        </w:tabs>
        <w:ind w:left="4680" w:hanging="360"/>
      </w:pPr>
    </w:lvl>
    <w:lvl w:ilvl="7" w:tplc="04060003">
      <w:start w:val="1"/>
      <w:numFmt w:val="decimal"/>
      <w:lvlText w:val="%8."/>
      <w:lvlJc w:val="left"/>
      <w:pPr>
        <w:tabs>
          <w:tab w:val="num" w:pos="5400"/>
        </w:tabs>
        <w:ind w:left="5400" w:hanging="360"/>
      </w:pPr>
    </w:lvl>
    <w:lvl w:ilvl="8" w:tplc="04060005">
      <w:start w:val="1"/>
      <w:numFmt w:val="decimal"/>
      <w:lvlText w:val="%9."/>
      <w:lvlJc w:val="left"/>
      <w:pPr>
        <w:tabs>
          <w:tab w:val="num" w:pos="6120"/>
        </w:tabs>
        <w:ind w:left="6120" w:hanging="360"/>
      </w:pPr>
    </w:lvl>
  </w:abstractNum>
  <w:abstractNum w:abstractNumId="32" w15:restartNumberingAfterBreak="0">
    <w:nsid w:val="297100F6"/>
    <w:multiLevelType w:val="hybridMultilevel"/>
    <w:tmpl w:val="8F66DD74"/>
    <w:lvl w:ilvl="0" w:tplc="08090001">
      <w:start w:val="1"/>
      <w:numFmt w:val="bullet"/>
      <w:lvlText w:val=""/>
      <w:lvlJc w:val="left"/>
      <w:pPr>
        <w:ind w:left="360" w:hanging="360"/>
      </w:pPr>
      <w:rPr>
        <w:rFonts w:ascii="Symbol" w:hAnsi="Symbo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ACB77BC"/>
    <w:multiLevelType w:val="hybridMultilevel"/>
    <w:tmpl w:val="29D0849C"/>
    <w:lvl w:ilvl="0" w:tplc="F21A51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D6E1B29"/>
    <w:multiLevelType w:val="hybridMultilevel"/>
    <w:tmpl w:val="343C52A8"/>
    <w:lvl w:ilvl="0" w:tplc="08090001">
      <w:start w:val="1"/>
      <w:numFmt w:val="bullet"/>
      <w:lvlText w:val=""/>
      <w:lvlJc w:val="left"/>
      <w:pPr>
        <w:ind w:left="360" w:hanging="360"/>
      </w:pPr>
      <w:rPr>
        <w:rFonts w:ascii="Symbol" w:hAnsi="Symbol" w:hint="default"/>
        <w:sz w:val="20"/>
      </w:rPr>
    </w:lvl>
    <w:lvl w:ilvl="1" w:tplc="E7EE4038">
      <w:numFmt w:val="bullet"/>
      <w:lvlText w:val="•"/>
      <w:lvlJc w:val="left"/>
      <w:pPr>
        <w:ind w:left="1080" w:hanging="360"/>
      </w:pPr>
      <w:rPr>
        <w:rFonts w:ascii="Calibri" w:eastAsia="Cambria" w:hAnsi="Calibri" w:cs="Calibri"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5AE0B61"/>
    <w:multiLevelType w:val="hybridMultilevel"/>
    <w:tmpl w:val="56E87450"/>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624426A"/>
    <w:multiLevelType w:val="hybridMultilevel"/>
    <w:tmpl w:val="1F5A1CB6"/>
    <w:lvl w:ilvl="0" w:tplc="077A2878">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A16C64"/>
    <w:multiLevelType w:val="hybridMultilevel"/>
    <w:tmpl w:val="F3849A08"/>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72C4DCC"/>
    <w:multiLevelType w:val="hybridMultilevel"/>
    <w:tmpl w:val="D7C41458"/>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A133C3A"/>
    <w:multiLevelType w:val="hybridMultilevel"/>
    <w:tmpl w:val="5CCC949C"/>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3AF46309"/>
    <w:multiLevelType w:val="hybridMultilevel"/>
    <w:tmpl w:val="20E204F2"/>
    <w:lvl w:ilvl="0" w:tplc="D3D404C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3BA60BD7"/>
    <w:multiLevelType w:val="hybridMultilevel"/>
    <w:tmpl w:val="9CCCE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BBA040C"/>
    <w:multiLevelType w:val="hybridMultilevel"/>
    <w:tmpl w:val="D464B058"/>
    <w:lvl w:ilvl="0" w:tplc="F21A51F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455B78"/>
    <w:multiLevelType w:val="hybridMultilevel"/>
    <w:tmpl w:val="83C6D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DB45F7C"/>
    <w:multiLevelType w:val="hybridMultilevel"/>
    <w:tmpl w:val="AB64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F8F166D"/>
    <w:multiLevelType w:val="hybridMultilevel"/>
    <w:tmpl w:val="376A6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FDA47CD"/>
    <w:multiLevelType w:val="hybridMultilevel"/>
    <w:tmpl w:val="B1405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2376DD6"/>
    <w:multiLevelType w:val="hybridMultilevel"/>
    <w:tmpl w:val="93269E24"/>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2545B37"/>
    <w:multiLevelType w:val="hybridMultilevel"/>
    <w:tmpl w:val="1D9E8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2B0289F"/>
    <w:multiLevelType w:val="hybridMultilevel"/>
    <w:tmpl w:val="733C4196"/>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73044D9"/>
    <w:multiLevelType w:val="hybridMultilevel"/>
    <w:tmpl w:val="0C28A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77B0475"/>
    <w:multiLevelType w:val="hybridMultilevel"/>
    <w:tmpl w:val="35489AE2"/>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7930D26"/>
    <w:multiLevelType w:val="hybridMultilevel"/>
    <w:tmpl w:val="72D009DA"/>
    <w:lvl w:ilvl="0" w:tplc="56567692">
      <w:start w:val="1"/>
      <w:numFmt w:val="bullet"/>
      <w:lvlText w:val=""/>
      <w:lvlJc w:val="left"/>
      <w:pPr>
        <w:ind w:left="360" w:hanging="360"/>
      </w:pPr>
      <w:rPr>
        <w:rFonts w:ascii="Symbol" w:hAnsi="Symbol" w:hint="default"/>
      </w:rPr>
    </w:lvl>
    <w:lvl w:ilvl="1" w:tplc="45765612" w:tentative="1">
      <w:start w:val="1"/>
      <w:numFmt w:val="bullet"/>
      <w:lvlText w:val="o"/>
      <w:lvlJc w:val="left"/>
      <w:pPr>
        <w:ind w:left="1080" w:hanging="360"/>
      </w:pPr>
      <w:rPr>
        <w:rFonts w:ascii="Courier New" w:hAnsi="Courier New" w:cs="Courier New" w:hint="default"/>
      </w:rPr>
    </w:lvl>
    <w:lvl w:ilvl="2" w:tplc="42E23542" w:tentative="1">
      <w:start w:val="1"/>
      <w:numFmt w:val="bullet"/>
      <w:lvlText w:val=""/>
      <w:lvlJc w:val="left"/>
      <w:pPr>
        <w:ind w:left="1800" w:hanging="360"/>
      </w:pPr>
      <w:rPr>
        <w:rFonts w:ascii="Wingdings" w:hAnsi="Wingdings" w:hint="default"/>
      </w:rPr>
    </w:lvl>
    <w:lvl w:ilvl="3" w:tplc="9F0E8BA0" w:tentative="1">
      <w:start w:val="1"/>
      <w:numFmt w:val="bullet"/>
      <w:lvlText w:val=""/>
      <w:lvlJc w:val="left"/>
      <w:pPr>
        <w:ind w:left="2520" w:hanging="360"/>
      </w:pPr>
      <w:rPr>
        <w:rFonts w:ascii="Symbol" w:hAnsi="Symbol" w:hint="default"/>
      </w:rPr>
    </w:lvl>
    <w:lvl w:ilvl="4" w:tplc="1862E0E8" w:tentative="1">
      <w:start w:val="1"/>
      <w:numFmt w:val="bullet"/>
      <w:lvlText w:val="o"/>
      <w:lvlJc w:val="left"/>
      <w:pPr>
        <w:ind w:left="3240" w:hanging="360"/>
      </w:pPr>
      <w:rPr>
        <w:rFonts w:ascii="Courier New" w:hAnsi="Courier New" w:cs="Courier New" w:hint="default"/>
      </w:rPr>
    </w:lvl>
    <w:lvl w:ilvl="5" w:tplc="C05650D6" w:tentative="1">
      <w:start w:val="1"/>
      <w:numFmt w:val="bullet"/>
      <w:lvlText w:val=""/>
      <w:lvlJc w:val="left"/>
      <w:pPr>
        <w:ind w:left="3960" w:hanging="360"/>
      </w:pPr>
      <w:rPr>
        <w:rFonts w:ascii="Wingdings" w:hAnsi="Wingdings" w:hint="default"/>
      </w:rPr>
    </w:lvl>
    <w:lvl w:ilvl="6" w:tplc="82E02B66" w:tentative="1">
      <w:start w:val="1"/>
      <w:numFmt w:val="bullet"/>
      <w:lvlText w:val=""/>
      <w:lvlJc w:val="left"/>
      <w:pPr>
        <w:ind w:left="4680" w:hanging="360"/>
      </w:pPr>
      <w:rPr>
        <w:rFonts w:ascii="Symbol" w:hAnsi="Symbol" w:hint="default"/>
      </w:rPr>
    </w:lvl>
    <w:lvl w:ilvl="7" w:tplc="457ACBD2" w:tentative="1">
      <w:start w:val="1"/>
      <w:numFmt w:val="bullet"/>
      <w:lvlText w:val="o"/>
      <w:lvlJc w:val="left"/>
      <w:pPr>
        <w:ind w:left="5400" w:hanging="360"/>
      </w:pPr>
      <w:rPr>
        <w:rFonts w:ascii="Courier New" w:hAnsi="Courier New" w:cs="Courier New" w:hint="default"/>
      </w:rPr>
    </w:lvl>
    <w:lvl w:ilvl="8" w:tplc="EF6479EE" w:tentative="1">
      <w:start w:val="1"/>
      <w:numFmt w:val="bullet"/>
      <w:lvlText w:val=""/>
      <w:lvlJc w:val="left"/>
      <w:pPr>
        <w:ind w:left="6120" w:hanging="360"/>
      </w:pPr>
      <w:rPr>
        <w:rFonts w:ascii="Wingdings" w:hAnsi="Wingdings" w:hint="default"/>
      </w:rPr>
    </w:lvl>
  </w:abstractNum>
  <w:abstractNum w:abstractNumId="53" w15:restartNumberingAfterBreak="0">
    <w:nsid w:val="48BD3742"/>
    <w:multiLevelType w:val="hybridMultilevel"/>
    <w:tmpl w:val="42DECA72"/>
    <w:lvl w:ilvl="0" w:tplc="7E2CEE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8D551FF"/>
    <w:multiLevelType w:val="hybridMultilevel"/>
    <w:tmpl w:val="D0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90D401B"/>
    <w:multiLevelType w:val="hybridMultilevel"/>
    <w:tmpl w:val="F6C0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A55DBD"/>
    <w:multiLevelType w:val="hybridMultilevel"/>
    <w:tmpl w:val="DB7CC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EC51A50"/>
    <w:multiLevelType w:val="hybridMultilevel"/>
    <w:tmpl w:val="2B862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4FBB00F6"/>
    <w:multiLevelType w:val="hybridMultilevel"/>
    <w:tmpl w:val="A8FC4B16"/>
    <w:lvl w:ilvl="0" w:tplc="08782EE4">
      <w:start w:val="1"/>
      <w:numFmt w:val="lowerRoman"/>
      <w:lvlText w:val="(%1)"/>
      <w:lvlJc w:val="righ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05109AD"/>
    <w:multiLevelType w:val="hybridMultilevel"/>
    <w:tmpl w:val="CDEC4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1BC4EA0"/>
    <w:multiLevelType w:val="hybridMultilevel"/>
    <w:tmpl w:val="0B4E0436"/>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2357C69"/>
    <w:multiLevelType w:val="hybridMultilevel"/>
    <w:tmpl w:val="1AACA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27F2BC7"/>
    <w:multiLevelType w:val="hybridMultilevel"/>
    <w:tmpl w:val="B4906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AD7E3E"/>
    <w:multiLevelType w:val="multilevel"/>
    <w:tmpl w:val="71460F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53024C8B"/>
    <w:multiLevelType w:val="hybridMultilevel"/>
    <w:tmpl w:val="64A8D81E"/>
    <w:lvl w:ilvl="0" w:tplc="E07ECD80">
      <w:start w:val="1"/>
      <w:numFmt w:val="bullet"/>
      <w:lvlText w:val=""/>
      <w:lvlJc w:val="left"/>
      <w:pPr>
        <w:ind w:left="720" w:hanging="360"/>
      </w:pPr>
      <w:rPr>
        <w:rFonts w:ascii="Symbol" w:hAnsi="Symbol" w:hint="default"/>
        <w:sz w:val="20"/>
      </w:rPr>
    </w:lvl>
    <w:lvl w:ilvl="1" w:tplc="427E466A" w:tentative="1">
      <w:start w:val="1"/>
      <w:numFmt w:val="lowerLetter"/>
      <w:lvlText w:val="%2."/>
      <w:lvlJc w:val="left"/>
      <w:pPr>
        <w:ind w:left="1440" w:hanging="360"/>
      </w:pPr>
    </w:lvl>
    <w:lvl w:ilvl="2" w:tplc="BA921C3E" w:tentative="1">
      <w:start w:val="1"/>
      <w:numFmt w:val="lowerRoman"/>
      <w:lvlText w:val="%3."/>
      <w:lvlJc w:val="right"/>
      <w:pPr>
        <w:ind w:left="2160" w:hanging="180"/>
      </w:pPr>
    </w:lvl>
    <w:lvl w:ilvl="3" w:tplc="F3DE1202" w:tentative="1">
      <w:start w:val="1"/>
      <w:numFmt w:val="decimal"/>
      <w:lvlText w:val="%4."/>
      <w:lvlJc w:val="left"/>
      <w:pPr>
        <w:ind w:left="2880" w:hanging="360"/>
      </w:pPr>
    </w:lvl>
    <w:lvl w:ilvl="4" w:tplc="42FE9640" w:tentative="1">
      <w:start w:val="1"/>
      <w:numFmt w:val="lowerLetter"/>
      <w:lvlText w:val="%5."/>
      <w:lvlJc w:val="left"/>
      <w:pPr>
        <w:ind w:left="3600" w:hanging="360"/>
      </w:pPr>
    </w:lvl>
    <w:lvl w:ilvl="5" w:tplc="B3565A80" w:tentative="1">
      <w:start w:val="1"/>
      <w:numFmt w:val="lowerRoman"/>
      <w:lvlText w:val="%6."/>
      <w:lvlJc w:val="right"/>
      <w:pPr>
        <w:ind w:left="4320" w:hanging="180"/>
      </w:pPr>
    </w:lvl>
    <w:lvl w:ilvl="6" w:tplc="67AEF5E2" w:tentative="1">
      <w:start w:val="1"/>
      <w:numFmt w:val="decimal"/>
      <w:lvlText w:val="%7."/>
      <w:lvlJc w:val="left"/>
      <w:pPr>
        <w:ind w:left="5040" w:hanging="360"/>
      </w:pPr>
    </w:lvl>
    <w:lvl w:ilvl="7" w:tplc="75BC462C" w:tentative="1">
      <w:start w:val="1"/>
      <w:numFmt w:val="lowerLetter"/>
      <w:lvlText w:val="%8."/>
      <w:lvlJc w:val="left"/>
      <w:pPr>
        <w:ind w:left="5760" w:hanging="360"/>
      </w:pPr>
    </w:lvl>
    <w:lvl w:ilvl="8" w:tplc="9B70BDB6" w:tentative="1">
      <w:start w:val="1"/>
      <w:numFmt w:val="lowerRoman"/>
      <w:lvlText w:val="%9."/>
      <w:lvlJc w:val="right"/>
      <w:pPr>
        <w:ind w:left="6480" w:hanging="180"/>
      </w:pPr>
    </w:lvl>
  </w:abstractNum>
  <w:abstractNum w:abstractNumId="65" w15:restartNumberingAfterBreak="0">
    <w:nsid w:val="54394C9B"/>
    <w:multiLevelType w:val="hybridMultilevel"/>
    <w:tmpl w:val="F50C9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5B2492A"/>
    <w:multiLevelType w:val="hybridMultilevel"/>
    <w:tmpl w:val="428E9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8533E53"/>
    <w:multiLevelType w:val="hybridMultilevel"/>
    <w:tmpl w:val="65AAC3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8836B53"/>
    <w:multiLevelType w:val="hybridMultilevel"/>
    <w:tmpl w:val="3F04C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CF55E4B"/>
    <w:multiLevelType w:val="hybridMultilevel"/>
    <w:tmpl w:val="3DB01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E9E2CA7"/>
    <w:multiLevelType w:val="hybridMultilevel"/>
    <w:tmpl w:val="9B28E07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5EF822CC"/>
    <w:multiLevelType w:val="hybridMultilevel"/>
    <w:tmpl w:val="3A589DD4"/>
    <w:lvl w:ilvl="0" w:tplc="08090003">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F144ADF"/>
    <w:multiLevelType w:val="hybridMultilevel"/>
    <w:tmpl w:val="A566D63C"/>
    <w:lvl w:ilvl="0" w:tplc="7CF0600C">
      <w:start w:val="1"/>
      <w:numFmt w:val="bullet"/>
      <w:lvlText w:val="•"/>
      <w:lvlJc w:val="left"/>
      <w:pPr>
        <w:tabs>
          <w:tab w:val="num" w:pos="360"/>
        </w:tabs>
        <w:ind w:left="360" w:hanging="360"/>
      </w:pPr>
      <w:rPr>
        <w:rFonts w:ascii="Calibri" w:hAnsi="Calibri" w:hint="default"/>
      </w:rPr>
    </w:lvl>
    <w:lvl w:ilvl="1" w:tplc="FCA4D79A" w:tentative="1">
      <w:start w:val="1"/>
      <w:numFmt w:val="bullet"/>
      <w:lvlText w:val="•"/>
      <w:lvlJc w:val="left"/>
      <w:pPr>
        <w:tabs>
          <w:tab w:val="num" w:pos="1080"/>
        </w:tabs>
        <w:ind w:left="1080" w:hanging="360"/>
      </w:pPr>
      <w:rPr>
        <w:rFonts w:ascii="Arial" w:hAnsi="Arial" w:hint="default"/>
      </w:rPr>
    </w:lvl>
    <w:lvl w:ilvl="2" w:tplc="DC649B30" w:tentative="1">
      <w:start w:val="1"/>
      <w:numFmt w:val="bullet"/>
      <w:lvlText w:val="•"/>
      <w:lvlJc w:val="left"/>
      <w:pPr>
        <w:tabs>
          <w:tab w:val="num" w:pos="1800"/>
        </w:tabs>
        <w:ind w:left="1800" w:hanging="360"/>
      </w:pPr>
      <w:rPr>
        <w:rFonts w:ascii="Arial" w:hAnsi="Arial" w:hint="default"/>
      </w:rPr>
    </w:lvl>
    <w:lvl w:ilvl="3" w:tplc="036C9FF6" w:tentative="1">
      <w:start w:val="1"/>
      <w:numFmt w:val="bullet"/>
      <w:lvlText w:val="•"/>
      <w:lvlJc w:val="left"/>
      <w:pPr>
        <w:tabs>
          <w:tab w:val="num" w:pos="2520"/>
        </w:tabs>
        <w:ind w:left="2520" w:hanging="360"/>
      </w:pPr>
      <w:rPr>
        <w:rFonts w:ascii="Arial" w:hAnsi="Arial" w:hint="default"/>
      </w:rPr>
    </w:lvl>
    <w:lvl w:ilvl="4" w:tplc="13308E76" w:tentative="1">
      <w:start w:val="1"/>
      <w:numFmt w:val="bullet"/>
      <w:lvlText w:val="•"/>
      <w:lvlJc w:val="left"/>
      <w:pPr>
        <w:tabs>
          <w:tab w:val="num" w:pos="3240"/>
        </w:tabs>
        <w:ind w:left="3240" w:hanging="360"/>
      </w:pPr>
      <w:rPr>
        <w:rFonts w:ascii="Arial" w:hAnsi="Arial" w:hint="default"/>
      </w:rPr>
    </w:lvl>
    <w:lvl w:ilvl="5" w:tplc="CDC0CD9A" w:tentative="1">
      <w:start w:val="1"/>
      <w:numFmt w:val="bullet"/>
      <w:lvlText w:val="•"/>
      <w:lvlJc w:val="left"/>
      <w:pPr>
        <w:tabs>
          <w:tab w:val="num" w:pos="3960"/>
        </w:tabs>
        <w:ind w:left="3960" w:hanging="360"/>
      </w:pPr>
      <w:rPr>
        <w:rFonts w:ascii="Arial" w:hAnsi="Arial" w:hint="default"/>
      </w:rPr>
    </w:lvl>
    <w:lvl w:ilvl="6" w:tplc="170C9094" w:tentative="1">
      <w:start w:val="1"/>
      <w:numFmt w:val="bullet"/>
      <w:lvlText w:val="•"/>
      <w:lvlJc w:val="left"/>
      <w:pPr>
        <w:tabs>
          <w:tab w:val="num" w:pos="4680"/>
        </w:tabs>
        <w:ind w:left="4680" w:hanging="360"/>
      </w:pPr>
      <w:rPr>
        <w:rFonts w:ascii="Arial" w:hAnsi="Arial" w:hint="default"/>
      </w:rPr>
    </w:lvl>
    <w:lvl w:ilvl="7" w:tplc="220CA51A" w:tentative="1">
      <w:start w:val="1"/>
      <w:numFmt w:val="bullet"/>
      <w:lvlText w:val="•"/>
      <w:lvlJc w:val="left"/>
      <w:pPr>
        <w:tabs>
          <w:tab w:val="num" w:pos="5400"/>
        </w:tabs>
        <w:ind w:left="5400" w:hanging="360"/>
      </w:pPr>
      <w:rPr>
        <w:rFonts w:ascii="Arial" w:hAnsi="Arial" w:hint="default"/>
      </w:rPr>
    </w:lvl>
    <w:lvl w:ilvl="8" w:tplc="50F64B50" w:tentative="1">
      <w:start w:val="1"/>
      <w:numFmt w:val="bullet"/>
      <w:lvlText w:val="•"/>
      <w:lvlJc w:val="left"/>
      <w:pPr>
        <w:tabs>
          <w:tab w:val="num" w:pos="6120"/>
        </w:tabs>
        <w:ind w:left="6120" w:hanging="360"/>
      </w:pPr>
      <w:rPr>
        <w:rFonts w:ascii="Arial" w:hAnsi="Arial" w:hint="default"/>
      </w:rPr>
    </w:lvl>
  </w:abstractNum>
  <w:abstractNum w:abstractNumId="73" w15:restartNumberingAfterBreak="0">
    <w:nsid w:val="61571FED"/>
    <w:multiLevelType w:val="hybridMultilevel"/>
    <w:tmpl w:val="044E9A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61703FAC"/>
    <w:multiLevelType w:val="hybridMultilevel"/>
    <w:tmpl w:val="F0B02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15038F"/>
    <w:multiLevelType w:val="hybridMultilevel"/>
    <w:tmpl w:val="DE1C5B36"/>
    <w:lvl w:ilvl="0" w:tplc="B150FF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62B03B3B"/>
    <w:multiLevelType w:val="hybridMultilevel"/>
    <w:tmpl w:val="2BFA8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4641277"/>
    <w:multiLevelType w:val="hybridMultilevel"/>
    <w:tmpl w:val="15C82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6BD394C"/>
    <w:multiLevelType w:val="hybridMultilevel"/>
    <w:tmpl w:val="9E3CD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8F83DBD"/>
    <w:multiLevelType w:val="hybridMultilevel"/>
    <w:tmpl w:val="8EB2E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9E24C68"/>
    <w:multiLevelType w:val="hybridMultilevel"/>
    <w:tmpl w:val="6F36DE4A"/>
    <w:lvl w:ilvl="0" w:tplc="473E9A20">
      <w:start w:val="1"/>
      <w:numFmt w:val="lowerLetter"/>
      <w:lvlText w:val="(%1)"/>
      <w:lvlJc w:val="left"/>
      <w:pPr>
        <w:tabs>
          <w:tab w:val="num" w:pos="363"/>
        </w:tabs>
        <w:ind w:left="363" w:hanging="363"/>
      </w:pPr>
      <w:rPr>
        <w:rFonts w:ascii="Calibri" w:eastAsia="Calibri" w:hAnsi="Calibri" w:cs="Arial"/>
        <w:color w:val="auto"/>
        <w:sz w:val="20"/>
        <w:szCs w:val="20"/>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81" w15:restartNumberingAfterBreak="0">
    <w:nsid w:val="6B8D44DE"/>
    <w:multiLevelType w:val="hybridMultilevel"/>
    <w:tmpl w:val="93023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BA8614E"/>
    <w:multiLevelType w:val="hybridMultilevel"/>
    <w:tmpl w:val="5AE80194"/>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6C6366FD"/>
    <w:multiLevelType w:val="hybridMultilevel"/>
    <w:tmpl w:val="A2AE9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104B6B"/>
    <w:multiLevelType w:val="hybridMultilevel"/>
    <w:tmpl w:val="0C047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E0A4B0E"/>
    <w:multiLevelType w:val="hybridMultilevel"/>
    <w:tmpl w:val="1896A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2074B77"/>
    <w:multiLevelType w:val="hybridMultilevel"/>
    <w:tmpl w:val="B3E050C8"/>
    <w:lvl w:ilvl="0" w:tplc="7E2CEE0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20C1990"/>
    <w:multiLevelType w:val="multilevel"/>
    <w:tmpl w:val="F1946C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46E6343"/>
    <w:multiLevelType w:val="hybridMultilevel"/>
    <w:tmpl w:val="96EE9EF6"/>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6AA3B1C"/>
    <w:multiLevelType w:val="hybridMultilevel"/>
    <w:tmpl w:val="D8249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77705DD7"/>
    <w:multiLevelType w:val="hybridMultilevel"/>
    <w:tmpl w:val="71623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8965301"/>
    <w:multiLevelType w:val="multilevel"/>
    <w:tmpl w:val="71460F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79B2786E"/>
    <w:multiLevelType w:val="hybridMultilevel"/>
    <w:tmpl w:val="D4BA6878"/>
    <w:lvl w:ilvl="0" w:tplc="077A2878">
      <w:start w:val="1"/>
      <w:numFmt w:val="bullet"/>
      <w:lvlText w:val=""/>
      <w:lvlJc w:val="left"/>
      <w:pPr>
        <w:ind w:left="360" w:hanging="360"/>
      </w:pPr>
      <w:rPr>
        <w:rFonts w:ascii="Symbol" w:hAnsi="Symbol" w:hint="default"/>
        <w:color w:val="auto"/>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A1E15A0"/>
    <w:multiLevelType w:val="multilevel"/>
    <w:tmpl w:val="564CFD0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Calibri" w:hAnsi="Calibri"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4" w15:restartNumberingAfterBreak="0">
    <w:nsid w:val="7B670168"/>
    <w:multiLevelType w:val="hybridMultilevel"/>
    <w:tmpl w:val="C4B29D10"/>
    <w:lvl w:ilvl="0" w:tplc="E0522FD2">
      <w:start w:val="1"/>
      <w:numFmt w:val="decimal"/>
      <w:lvlText w:val="%1."/>
      <w:lvlJc w:val="left"/>
      <w:pPr>
        <w:ind w:left="360" w:hanging="360"/>
      </w:pPr>
      <w:rPr>
        <w:rFonts w:ascii="Calibri" w:hAnsi="Calibri" w:hint="default"/>
        <w:b w:val="0"/>
        <w:i w:val="0"/>
        <w:iCs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BA11A62"/>
    <w:multiLevelType w:val="multilevel"/>
    <w:tmpl w:val="83C0CD64"/>
    <w:lvl w:ilvl="0">
      <w:start w:val="1"/>
      <w:numFmt w:val="decimal"/>
      <w:lvlText w:val="%1."/>
      <w:lvlJc w:val="left"/>
      <w:pPr>
        <w:ind w:left="360" w:hanging="360"/>
      </w:pPr>
      <w:rPr>
        <w:rFonts w:ascii="Calibri" w:hAnsi="Calibri" w:hint="default"/>
        <w:color w:val="auto"/>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7BE72EA2"/>
    <w:multiLevelType w:val="hybridMultilevel"/>
    <w:tmpl w:val="699C0CE6"/>
    <w:lvl w:ilvl="0" w:tplc="040C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7D6D0759"/>
    <w:multiLevelType w:val="hybridMultilevel"/>
    <w:tmpl w:val="99329948"/>
    <w:lvl w:ilvl="0" w:tplc="E314302C">
      <w:start w:val="1"/>
      <w:numFmt w:val="decimal"/>
      <w:lvlText w:val="%1."/>
      <w:lvlJc w:val="left"/>
      <w:pPr>
        <w:ind w:left="360" w:hanging="360"/>
      </w:pPr>
      <w:rPr>
        <w:rFonts w:ascii="Calibri" w:hAnsi="Calibri" w:hint="default"/>
        <w:b/>
        <w:i w:val="0"/>
        <w:iCs w:val="0"/>
        <w:sz w:val="26"/>
        <w:szCs w:val="2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6"/>
  </w:num>
  <w:num w:numId="2">
    <w:abstractNumId w:val="95"/>
  </w:num>
  <w:num w:numId="3">
    <w:abstractNumId w:val="67"/>
  </w:num>
  <w:num w:numId="4">
    <w:abstractNumId w:val="3"/>
  </w:num>
  <w:num w:numId="5">
    <w:abstractNumId w:val="33"/>
  </w:num>
  <w:num w:numId="6">
    <w:abstractNumId w:val="4"/>
  </w:num>
  <w:num w:numId="7">
    <w:abstractNumId w:val="0"/>
  </w:num>
  <w:num w:numId="8">
    <w:abstractNumId w:val="42"/>
  </w:num>
  <w:num w:numId="9">
    <w:abstractNumId w:val="50"/>
  </w:num>
  <w:num w:numId="10">
    <w:abstractNumId w:val="94"/>
  </w:num>
  <w:num w:numId="11">
    <w:abstractNumId w:val="45"/>
  </w:num>
  <w:num w:numId="12">
    <w:abstractNumId w:val="78"/>
  </w:num>
  <w:num w:numId="13">
    <w:abstractNumId w:val="46"/>
  </w:num>
  <w:num w:numId="14">
    <w:abstractNumId w:val="23"/>
  </w:num>
  <w:num w:numId="15">
    <w:abstractNumId w:val="13"/>
  </w:num>
  <w:num w:numId="16">
    <w:abstractNumId w:val="64"/>
  </w:num>
  <w:num w:numId="17">
    <w:abstractNumId w:val="62"/>
  </w:num>
  <w:num w:numId="18">
    <w:abstractNumId w:val="14"/>
  </w:num>
  <w:num w:numId="19">
    <w:abstractNumId w:val="71"/>
  </w:num>
  <w:num w:numId="20">
    <w:abstractNumId w:val="69"/>
  </w:num>
  <w:num w:numId="21">
    <w:abstractNumId w:val="68"/>
  </w:num>
  <w:num w:numId="22">
    <w:abstractNumId w:val="61"/>
  </w:num>
  <w:num w:numId="23">
    <w:abstractNumId w:val="89"/>
  </w:num>
  <w:num w:numId="24">
    <w:abstractNumId w:val="7"/>
  </w:num>
  <w:num w:numId="25">
    <w:abstractNumId w:val="52"/>
  </w:num>
  <w:num w:numId="26">
    <w:abstractNumId w:val="83"/>
  </w:num>
  <w:num w:numId="27">
    <w:abstractNumId w:val="29"/>
  </w:num>
  <w:num w:numId="28">
    <w:abstractNumId w:val="24"/>
  </w:num>
  <w:num w:numId="29">
    <w:abstractNumId w:val="28"/>
  </w:num>
  <w:num w:numId="30">
    <w:abstractNumId w:val="79"/>
  </w:num>
  <w:num w:numId="31">
    <w:abstractNumId w:val="12"/>
  </w:num>
  <w:num w:numId="32">
    <w:abstractNumId w:val="32"/>
  </w:num>
  <w:num w:numId="33">
    <w:abstractNumId w:val="41"/>
  </w:num>
  <w:num w:numId="34">
    <w:abstractNumId w:val="18"/>
  </w:num>
  <w:num w:numId="35">
    <w:abstractNumId w:val="22"/>
  </w:num>
  <w:num w:numId="36">
    <w:abstractNumId w:val="1"/>
  </w:num>
  <w:num w:numId="37">
    <w:abstractNumId w:val="27"/>
  </w:num>
  <w:num w:numId="38">
    <w:abstractNumId w:val="44"/>
  </w:num>
  <w:num w:numId="39">
    <w:abstractNumId w:val="76"/>
  </w:num>
  <w:num w:numId="40">
    <w:abstractNumId w:val="86"/>
  </w:num>
  <w:num w:numId="41">
    <w:abstractNumId w:val="53"/>
  </w:num>
  <w:num w:numId="42">
    <w:abstractNumId w:val="40"/>
  </w:num>
  <w:num w:numId="43">
    <w:abstractNumId w:val="54"/>
  </w:num>
  <w:num w:numId="44">
    <w:abstractNumId w:val="20"/>
  </w:num>
  <w:num w:numId="45">
    <w:abstractNumId w:val="90"/>
  </w:num>
  <w:num w:numId="46">
    <w:abstractNumId w:val="84"/>
  </w:num>
  <w:num w:numId="47">
    <w:abstractNumId w:val="93"/>
  </w:num>
  <w:num w:numId="48">
    <w:abstractNumId w:val="66"/>
  </w:num>
  <w:num w:numId="49">
    <w:abstractNumId w:val="43"/>
  </w:num>
  <w:num w:numId="50">
    <w:abstractNumId w:val="15"/>
  </w:num>
  <w:num w:numId="51">
    <w:abstractNumId w:val="48"/>
  </w:num>
  <w:num w:numId="52">
    <w:abstractNumId w:val="73"/>
  </w:num>
  <w:num w:numId="53">
    <w:abstractNumId w:val="34"/>
  </w:num>
  <w:num w:numId="54">
    <w:abstractNumId w:val="81"/>
  </w:num>
  <w:num w:numId="55">
    <w:abstractNumId w:val="85"/>
  </w:num>
  <w:num w:numId="56">
    <w:abstractNumId w:val="57"/>
  </w:num>
  <w:num w:numId="57">
    <w:abstractNumId w:val="77"/>
  </w:num>
  <w:num w:numId="58">
    <w:abstractNumId w:val="59"/>
  </w:num>
  <w:num w:numId="59">
    <w:abstractNumId w:val="11"/>
  </w:num>
  <w:num w:numId="60">
    <w:abstractNumId w:val="5"/>
  </w:num>
  <w:num w:numId="61">
    <w:abstractNumId w:val="2"/>
  </w:num>
  <w:num w:numId="62">
    <w:abstractNumId w:val="25"/>
  </w:num>
  <w:num w:numId="63">
    <w:abstractNumId w:val="65"/>
  </w:num>
  <w:num w:numId="64">
    <w:abstractNumId w:val="16"/>
  </w:num>
  <w:num w:numId="65">
    <w:abstractNumId w:val="19"/>
  </w:num>
  <w:num w:numId="66">
    <w:abstractNumId w:val="58"/>
  </w:num>
  <w:num w:numId="67">
    <w:abstractNumId w:val="72"/>
  </w:num>
  <w:num w:numId="68">
    <w:abstractNumId w:val="70"/>
  </w:num>
  <w:num w:numId="69">
    <w:abstractNumId w:val="75"/>
  </w:num>
  <w:num w:numId="70">
    <w:abstractNumId w:val="80"/>
  </w:num>
  <w:num w:numId="71">
    <w:abstractNumId w:val="17"/>
  </w:num>
  <w:num w:numId="72">
    <w:abstractNumId w:val="92"/>
  </w:num>
  <w:num w:numId="73">
    <w:abstractNumId w:val="10"/>
  </w:num>
  <w:num w:numId="74">
    <w:abstractNumId w:val="51"/>
  </w:num>
  <w:num w:numId="75">
    <w:abstractNumId w:val="36"/>
  </w:num>
  <w:num w:numId="76">
    <w:abstractNumId w:val="60"/>
  </w:num>
  <w:num w:numId="77">
    <w:abstractNumId w:val="49"/>
  </w:num>
  <w:num w:numId="78">
    <w:abstractNumId w:val="26"/>
  </w:num>
  <w:num w:numId="79">
    <w:abstractNumId w:val="6"/>
  </w:num>
  <w:num w:numId="80">
    <w:abstractNumId w:val="88"/>
  </w:num>
  <w:num w:numId="81">
    <w:abstractNumId w:val="21"/>
  </w:num>
  <w:num w:numId="82">
    <w:abstractNumId w:val="9"/>
  </w:num>
  <w:num w:numId="83">
    <w:abstractNumId w:val="47"/>
  </w:num>
  <w:num w:numId="84">
    <w:abstractNumId w:val="38"/>
  </w:num>
  <w:num w:numId="85">
    <w:abstractNumId w:val="35"/>
  </w:num>
  <w:num w:numId="86">
    <w:abstractNumId w:val="82"/>
  </w:num>
  <w:num w:numId="87">
    <w:abstractNumId w:val="8"/>
  </w:num>
  <w:num w:numId="88">
    <w:abstractNumId w:val="37"/>
  </w:num>
  <w:num w:numId="89">
    <w:abstractNumId w:val="39"/>
  </w:num>
  <w:num w:numId="90">
    <w:abstractNumId w:val="97"/>
  </w:num>
  <w:num w:numId="91">
    <w:abstractNumId w:val="30"/>
  </w:num>
  <w:num w:numId="92">
    <w:abstractNumId w:val="74"/>
  </w:num>
  <w:num w:numId="93">
    <w:abstractNumId w:val="31"/>
  </w:num>
  <w:num w:numId="94">
    <w:abstractNumId w:val="87"/>
  </w:num>
  <w:num w:numId="95">
    <w:abstractNumId w:val="63"/>
  </w:num>
  <w:num w:numId="96">
    <w:abstractNumId w:val="91"/>
  </w:num>
  <w:num w:numId="97">
    <w:abstractNumId w:val="55"/>
  </w:num>
  <w:num w:numId="98">
    <w:abstractNumId w:val="5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C8"/>
    <w:rsid w:val="000001ED"/>
    <w:rsid w:val="00000D25"/>
    <w:rsid w:val="00001734"/>
    <w:rsid w:val="000018FD"/>
    <w:rsid w:val="000039A1"/>
    <w:rsid w:val="00004074"/>
    <w:rsid w:val="00005505"/>
    <w:rsid w:val="00007341"/>
    <w:rsid w:val="00010E77"/>
    <w:rsid w:val="00013C55"/>
    <w:rsid w:val="00015EB6"/>
    <w:rsid w:val="00016D75"/>
    <w:rsid w:val="0002015C"/>
    <w:rsid w:val="00021278"/>
    <w:rsid w:val="00022AE4"/>
    <w:rsid w:val="00023876"/>
    <w:rsid w:val="000247D9"/>
    <w:rsid w:val="00025F25"/>
    <w:rsid w:val="00027418"/>
    <w:rsid w:val="000314DB"/>
    <w:rsid w:val="00035D30"/>
    <w:rsid w:val="0003626E"/>
    <w:rsid w:val="000416EB"/>
    <w:rsid w:val="000422D6"/>
    <w:rsid w:val="000429CE"/>
    <w:rsid w:val="00047E71"/>
    <w:rsid w:val="0005024E"/>
    <w:rsid w:val="00050D63"/>
    <w:rsid w:val="000514A9"/>
    <w:rsid w:val="00054F4D"/>
    <w:rsid w:val="0005575E"/>
    <w:rsid w:val="000561FB"/>
    <w:rsid w:val="00056DEB"/>
    <w:rsid w:val="00057096"/>
    <w:rsid w:val="0006095E"/>
    <w:rsid w:val="00060C32"/>
    <w:rsid w:val="0006301E"/>
    <w:rsid w:val="00070052"/>
    <w:rsid w:val="0007226E"/>
    <w:rsid w:val="00074D47"/>
    <w:rsid w:val="00074FAF"/>
    <w:rsid w:val="00077169"/>
    <w:rsid w:val="00080C30"/>
    <w:rsid w:val="00083481"/>
    <w:rsid w:val="00085D18"/>
    <w:rsid w:val="00090288"/>
    <w:rsid w:val="00091C61"/>
    <w:rsid w:val="00091D0A"/>
    <w:rsid w:val="0009236A"/>
    <w:rsid w:val="00097E50"/>
    <w:rsid w:val="000A175E"/>
    <w:rsid w:val="000A476C"/>
    <w:rsid w:val="000A63F6"/>
    <w:rsid w:val="000B0A8B"/>
    <w:rsid w:val="000B127B"/>
    <w:rsid w:val="000B1A10"/>
    <w:rsid w:val="000B314D"/>
    <w:rsid w:val="000B5C77"/>
    <w:rsid w:val="000B6B0B"/>
    <w:rsid w:val="000B7DF4"/>
    <w:rsid w:val="000C56FE"/>
    <w:rsid w:val="000D7E37"/>
    <w:rsid w:val="000E7E4C"/>
    <w:rsid w:val="000F028E"/>
    <w:rsid w:val="000F206B"/>
    <w:rsid w:val="000F2531"/>
    <w:rsid w:val="000F30EF"/>
    <w:rsid w:val="000F5E69"/>
    <w:rsid w:val="0010099A"/>
    <w:rsid w:val="00105BA6"/>
    <w:rsid w:val="00106FC2"/>
    <w:rsid w:val="00111F8C"/>
    <w:rsid w:val="001123CB"/>
    <w:rsid w:val="001124E6"/>
    <w:rsid w:val="001150D4"/>
    <w:rsid w:val="00120AD2"/>
    <w:rsid w:val="0012481D"/>
    <w:rsid w:val="0012591D"/>
    <w:rsid w:val="00127D19"/>
    <w:rsid w:val="00131E22"/>
    <w:rsid w:val="00133D40"/>
    <w:rsid w:val="00137A1D"/>
    <w:rsid w:val="00153CC6"/>
    <w:rsid w:val="001557FC"/>
    <w:rsid w:val="001578B6"/>
    <w:rsid w:val="00157F2A"/>
    <w:rsid w:val="00157FE9"/>
    <w:rsid w:val="00161A32"/>
    <w:rsid w:val="00162439"/>
    <w:rsid w:val="00163507"/>
    <w:rsid w:val="0017043C"/>
    <w:rsid w:val="0017212D"/>
    <w:rsid w:val="0017255A"/>
    <w:rsid w:val="00172CA9"/>
    <w:rsid w:val="00174818"/>
    <w:rsid w:val="001764D3"/>
    <w:rsid w:val="001766E6"/>
    <w:rsid w:val="00182D0C"/>
    <w:rsid w:val="001851BD"/>
    <w:rsid w:val="0018606E"/>
    <w:rsid w:val="00186910"/>
    <w:rsid w:val="00187194"/>
    <w:rsid w:val="0019036D"/>
    <w:rsid w:val="001930DA"/>
    <w:rsid w:val="00193EFD"/>
    <w:rsid w:val="00194433"/>
    <w:rsid w:val="0019508F"/>
    <w:rsid w:val="00195314"/>
    <w:rsid w:val="001959B9"/>
    <w:rsid w:val="0019669D"/>
    <w:rsid w:val="00197399"/>
    <w:rsid w:val="001A67D3"/>
    <w:rsid w:val="001A778B"/>
    <w:rsid w:val="001B23CF"/>
    <w:rsid w:val="001B23F6"/>
    <w:rsid w:val="001B5E54"/>
    <w:rsid w:val="001C2AFF"/>
    <w:rsid w:val="001C4947"/>
    <w:rsid w:val="001C729D"/>
    <w:rsid w:val="001C736A"/>
    <w:rsid w:val="001C7697"/>
    <w:rsid w:val="001D1B2F"/>
    <w:rsid w:val="001D2EEF"/>
    <w:rsid w:val="001D324F"/>
    <w:rsid w:val="001D4668"/>
    <w:rsid w:val="001E66AD"/>
    <w:rsid w:val="001E682A"/>
    <w:rsid w:val="001E7CDD"/>
    <w:rsid w:val="001F09D1"/>
    <w:rsid w:val="001F1EA9"/>
    <w:rsid w:val="001F223E"/>
    <w:rsid w:val="001F7D4D"/>
    <w:rsid w:val="00204704"/>
    <w:rsid w:val="00213211"/>
    <w:rsid w:val="0021378C"/>
    <w:rsid w:val="00213F86"/>
    <w:rsid w:val="002154BB"/>
    <w:rsid w:val="0021758D"/>
    <w:rsid w:val="00222D26"/>
    <w:rsid w:val="00227AD0"/>
    <w:rsid w:val="002324B7"/>
    <w:rsid w:val="00236706"/>
    <w:rsid w:val="002407A4"/>
    <w:rsid w:val="00242B15"/>
    <w:rsid w:val="002434B9"/>
    <w:rsid w:val="002461A1"/>
    <w:rsid w:val="00252FF3"/>
    <w:rsid w:val="00255BBD"/>
    <w:rsid w:val="00256267"/>
    <w:rsid w:val="0026412B"/>
    <w:rsid w:val="002645D0"/>
    <w:rsid w:val="00266F86"/>
    <w:rsid w:val="00267091"/>
    <w:rsid w:val="0026736E"/>
    <w:rsid w:val="00267E47"/>
    <w:rsid w:val="00270628"/>
    <w:rsid w:val="002707F0"/>
    <w:rsid w:val="00273341"/>
    <w:rsid w:val="00273C35"/>
    <w:rsid w:val="002753AB"/>
    <w:rsid w:val="00276CFC"/>
    <w:rsid w:val="002778CD"/>
    <w:rsid w:val="0028043E"/>
    <w:rsid w:val="00284F86"/>
    <w:rsid w:val="002854FA"/>
    <w:rsid w:val="00287DBF"/>
    <w:rsid w:val="00292538"/>
    <w:rsid w:val="00293B12"/>
    <w:rsid w:val="00293DF8"/>
    <w:rsid w:val="00293F77"/>
    <w:rsid w:val="002A291B"/>
    <w:rsid w:val="002A44B2"/>
    <w:rsid w:val="002A4A9C"/>
    <w:rsid w:val="002A685B"/>
    <w:rsid w:val="002A7344"/>
    <w:rsid w:val="002A7B35"/>
    <w:rsid w:val="002B1D5E"/>
    <w:rsid w:val="002B7661"/>
    <w:rsid w:val="002B7AFC"/>
    <w:rsid w:val="002C44E5"/>
    <w:rsid w:val="002C6688"/>
    <w:rsid w:val="002C76CD"/>
    <w:rsid w:val="002D0157"/>
    <w:rsid w:val="002D5729"/>
    <w:rsid w:val="002D5DC8"/>
    <w:rsid w:val="002E2DDB"/>
    <w:rsid w:val="002E55C3"/>
    <w:rsid w:val="002E6B7B"/>
    <w:rsid w:val="002F1DC7"/>
    <w:rsid w:val="002F5024"/>
    <w:rsid w:val="002F6C26"/>
    <w:rsid w:val="002F7C06"/>
    <w:rsid w:val="00301E16"/>
    <w:rsid w:val="003032E1"/>
    <w:rsid w:val="00303410"/>
    <w:rsid w:val="0030592F"/>
    <w:rsid w:val="00305E24"/>
    <w:rsid w:val="00305F66"/>
    <w:rsid w:val="00305F86"/>
    <w:rsid w:val="00307EBE"/>
    <w:rsid w:val="00311B62"/>
    <w:rsid w:val="0031468E"/>
    <w:rsid w:val="00315AF1"/>
    <w:rsid w:val="00317AF3"/>
    <w:rsid w:val="0032026A"/>
    <w:rsid w:val="003224F6"/>
    <w:rsid w:val="00322DEC"/>
    <w:rsid w:val="00324623"/>
    <w:rsid w:val="00326685"/>
    <w:rsid w:val="00326C84"/>
    <w:rsid w:val="00327BA4"/>
    <w:rsid w:val="0033208A"/>
    <w:rsid w:val="0034196B"/>
    <w:rsid w:val="00351746"/>
    <w:rsid w:val="0035472C"/>
    <w:rsid w:val="00357D07"/>
    <w:rsid w:val="00360A68"/>
    <w:rsid w:val="00364612"/>
    <w:rsid w:val="0037705A"/>
    <w:rsid w:val="00381125"/>
    <w:rsid w:val="00384758"/>
    <w:rsid w:val="00384B0B"/>
    <w:rsid w:val="00387C35"/>
    <w:rsid w:val="0039169E"/>
    <w:rsid w:val="00393A0D"/>
    <w:rsid w:val="00394124"/>
    <w:rsid w:val="00397ECA"/>
    <w:rsid w:val="003A1250"/>
    <w:rsid w:val="003A1CC7"/>
    <w:rsid w:val="003A3140"/>
    <w:rsid w:val="003A5119"/>
    <w:rsid w:val="003A5E0C"/>
    <w:rsid w:val="003A6BFE"/>
    <w:rsid w:val="003A750C"/>
    <w:rsid w:val="003A7D77"/>
    <w:rsid w:val="003B3E35"/>
    <w:rsid w:val="003B5950"/>
    <w:rsid w:val="003C2F4F"/>
    <w:rsid w:val="003C43FC"/>
    <w:rsid w:val="003C5DF4"/>
    <w:rsid w:val="003D2B90"/>
    <w:rsid w:val="003D5BB3"/>
    <w:rsid w:val="003D5DB4"/>
    <w:rsid w:val="003D6E28"/>
    <w:rsid w:val="003D7BC1"/>
    <w:rsid w:val="003E28C9"/>
    <w:rsid w:val="003E33AF"/>
    <w:rsid w:val="003E3999"/>
    <w:rsid w:val="003E7D14"/>
    <w:rsid w:val="003F45C0"/>
    <w:rsid w:val="003F6326"/>
    <w:rsid w:val="004062E9"/>
    <w:rsid w:val="00406707"/>
    <w:rsid w:val="004111C6"/>
    <w:rsid w:val="00411A76"/>
    <w:rsid w:val="00412A31"/>
    <w:rsid w:val="0041386D"/>
    <w:rsid w:val="00414934"/>
    <w:rsid w:val="00414E98"/>
    <w:rsid w:val="00416017"/>
    <w:rsid w:val="004169D1"/>
    <w:rsid w:val="00416A75"/>
    <w:rsid w:val="00420D65"/>
    <w:rsid w:val="00422A24"/>
    <w:rsid w:val="00422ECD"/>
    <w:rsid w:val="00426B3E"/>
    <w:rsid w:val="004317F6"/>
    <w:rsid w:val="0043305A"/>
    <w:rsid w:val="004355B7"/>
    <w:rsid w:val="00435A90"/>
    <w:rsid w:val="00446FF9"/>
    <w:rsid w:val="00447896"/>
    <w:rsid w:val="00447CEE"/>
    <w:rsid w:val="00447F55"/>
    <w:rsid w:val="0045067D"/>
    <w:rsid w:val="00453774"/>
    <w:rsid w:val="00453AB8"/>
    <w:rsid w:val="0045696D"/>
    <w:rsid w:val="00460A41"/>
    <w:rsid w:val="00460F6F"/>
    <w:rsid w:val="00462159"/>
    <w:rsid w:val="00462C5D"/>
    <w:rsid w:val="00465EAF"/>
    <w:rsid w:val="00472E1A"/>
    <w:rsid w:val="00473A31"/>
    <w:rsid w:val="0047430D"/>
    <w:rsid w:val="004772D5"/>
    <w:rsid w:val="00485800"/>
    <w:rsid w:val="004861E2"/>
    <w:rsid w:val="0049276D"/>
    <w:rsid w:val="00494A30"/>
    <w:rsid w:val="004A5AA8"/>
    <w:rsid w:val="004A78BD"/>
    <w:rsid w:val="004B143E"/>
    <w:rsid w:val="004C46AB"/>
    <w:rsid w:val="004C4C93"/>
    <w:rsid w:val="004D16CB"/>
    <w:rsid w:val="004D2074"/>
    <w:rsid w:val="004E06C7"/>
    <w:rsid w:val="004E0BA3"/>
    <w:rsid w:val="004E20AE"/>
    <w:rsid w:val="004E2B9A"/>
    <w:rsid w:val="004E418F"/>
    <w:rsid w:val="004F2C83"/>
    <w:rsid w:val="00501392"/>
    <w:rsid w:val="00502CB5"/>
    <w:rsid w:val="00502DD2"/>
    <w:rsid w:val="00504AAB"/>
    <w:rsid w:val="00506907"/>
    <w:rsid w:val="005072BE"/>
    <w:rsid w:val="005102D7"/>
    <w:rsid w:val="005114D7"/>
    <w:rsid w:val="0051303B"/>
    <w:rsid w:val="00513363"/>
    <w:rsid w:val="005163FD"/>
    <w:rsid w:val="00521419"/>
    <w:rsid w:val="0052797A"/>
    <w:rsid w:val="00530286"/>
    <w:rsid w:val="00532988"/>
    <w:rsid w:val="00532F63"/>
    <w:rsid w:val="00533329"/>
    <w:rsid w:val="0053446D"/>
    <w:rsid w:val="005352B1"/>
    <w:rsid w:val="00535CD1"/>
    <w:rsid w:val="00536946"/>
    <w:rsid w:val="005479D6"/>
    <w:rsid w:val="005506E6"/>
    <w:rsid w:val="00553A7A"/>
    <w:rsid w:val="00555247"/>
    <w:rsid w:val="00563761"/>
    <w:rsid w:val="00566382"/>
    <w:rsid w:val="005734C4"/>
    <w:rsid w:val="00574350"/>
    <w:rsid w:val="005757F5"/>
    <w:rsid w:val="0058519B"/>
    <w:rsid w:val="00587834"/>
    <w:rsid w:val="00597DDB"/>
    <w:rsid w:val="005A1FFE"/>
    <w:rsid w:val="005A490A"/>
    <w:rsid w:val="005A7EC7"/>
    <w:rsid w:val="005B0DFD"/>
    <w:rsid w:val="005B1F51"/>
    <w:rsid w:val="005B395F"/>
    <w:rsid w:val="005C5CDC"/>
    <w:rsid w:val="005D0DB9"/>
    <w:rsid w:val="005D1490"/>
    <w:rsid w:val="005D1D9C"/>
    <w:rsid w:val="005D36E9"/>
    <w:rsid w:val="005D39D0"/>
    <w:rsid w:val="005D3DE4"/>
    <w:rsid w:val="005D70DF"/>
    <w:rsid w:val="005E3990"/>
    <w:rsid w:val="005E4D53"/>
    <w:rsid w:val="005F0D9C"/>
    <w:rsid w:val="005F111A"/>
    <w:rsid w:val="005F4422"/>
    <w:rsid w:val="005F70FE"/>
    <w:rsid w:val="005F7912"/>
    <w:rsid w:val="00602AD3"/>
    <w:rsid w:val="00602D31"/>
    <w:rsid w:val="00602F12"/>
    <w:rsid w:val="00604A93"/>
    <w:rsid w:val="006064C2"/>
    <w:rsid w:val="00607F72"/>
    <w:rsid w:val="0061427F"/>
    <w:rsid w:val="00615BE9"/>
    <w:rsid w:val="00616392"/>
    <w:rsid w:val="00616A7A"/>
    <w:rsid w:val="00617C2D"/>
    <w:rsid w:val="00620530"/>
    <w:rsid w:val="00620B81"/>
    <w:rsid w:val="00627CC0"/>
    <w:rsid w:val="00631E7D"/>
    <w:rsid w:val="006338AA"/>
    <w:rsid w:val="00635631"/>
    <w:rsid w:val="00637388"/>
    <w:rsid w:val="0064051E"/>
    <w:rsid w:val="006406D1"/>
    <w:rsid w:val="0064145F"/>
    <w:rsid w:val="006420FC"/>
    <w:rsid w:val="0064374D"/>
    <w:rsid w:val="00643B24"/>
    <w:rsid w:val="006452A5"/>
    <w:rsid w:val="0065382C"/>
    <w:rsid w:val="00655D0B"/>
    <w:rsid w:val="006573A9"/>
    <w:rsid w:val="00660597"/>
    <w:rsid w:val="00661765"/>
    <w:rsid w:val="00661F03"/>
    <w:rsid w:val="006636F3"/>
    <w:rsid w:val="00670109"/>
    <w:rsid w:val="006764B5"/>
    <w:rsid w:val="00680E15"/>
    <w:rsid w:val="006823BB"/>
    <w:rsid w:val="00685DEE"/>
    <w:rsid w:val="00690077"/>
    <w:rsid w:val="006931F6"/>
    <w:rsid w:val="0069520E"/>
    <w:rsid w:val="00695D59"/>
    <w:rsid w:val="00696066"/>
    <w:rsid w:val="0069632C"/>
    <w:rsid w:val="00696A9B"/>
    <w:rsid w:val="006A0BA7"/>
    <w:rsid w:val="006A0FB1"/>
    <w:rsid w:val="006A184F"/>
    <w:rsid w:val="006A1B4E"/>
    <w:rsid w:val="006B2C94"/>
    <w:rsid w:val="006B4284"/>
    <w:rsid w:val="006B540F"/>
    <w:rsid w:val="006B72A2"/>
    <w:rsid w:val="006C0B70"/>
    <w:rsid w:val="006C1787"/>
    <w:rsid w:val="006C3EEB"/>
    <w:rsid w:val="006C5620"/>
    <w:rsid w:val="006D16AC"/>
    <w:rsid w:val="006D1BDE"/>
    <w:rsid w:val="006D2052"/>
    <w:rsid w:val="006D338A"/>
    <w:rsid w:val="006D3AD2"/>
    <w:rsid w:val="006D41BE"/>
    <w:rsid w:val="006D4FCE"/>
    <w:rsid w:val="006D6314"/>
    <w:rsid w:val="006D6D2E"/>
    <w:rsid w:val="006E0B5D"/>
    <w:rsid w:val="006E2620"/>
    <w:rsid w:val="006E5C80"/>
    <w:rsid w:val="006E7CBC"/>
    <w:rsid w:val="006F041A"/>
    <w:rsid w:val="006F0911"/>
    <w:rsid w:val="006F264B"/>
    <w:rsid w:val="006F2999"/>
    <w:rsid w:val="006F3D36"/>
    <w:rsid w:val="006F40E7"/>
    <w:rsid w:val="006F440E"/>
    <w:rsid w:val="006F4C8A"/>
    <w:rsid w:val="006F6F23"/>
    <w:rsid w:val="006F6F62"/>
    <w:rsid w:val="006F7780"/>
    <w:rsid w:val="00702240"/>
    <w:rsid w:val="00703410"/>
    <w:rsid w:val="00703726"/>
    <w:rsid w:val="00712D76"/>
    <w:rsid w:val="00716173"/>
    <w:rsid w:val="00716E9D"/>
    <w:rsid w:val="007175A8"/>
    <w:rsid w:val="00717756"/>
    <w:rsid w:val="0072641B"/>
    <w:rsid w:val="00734031"/>
    <w:rsid w:val="007350F3"/>
    <w:rsid w:val="007363CD"/>
    <w:rsid w:val="007376AD"/>
    <w:rsid w:val="00742516"/>
    <w:rsid w:val="00753265"/>
    <w:rsid w:val="00756182"/>
    <w:rsid w:val="00760054"/>
    <w:rsid w:val="00761660"/>
    <w:rsid w:val="007619CF"/>
    <w:rsid w:val="0076465B"/>
    <w:rsid w:val="00766A30"/>
    <w:rsid w:val="00771F7D"/>
    <w:rsid w:val="00771F7F"/>
    <w:rsid w:val="0077397A"/>
    <w:rsid w:val="00773E9D"/>
    <w:rsid w:val="00774F68"/>
    <w:rsid w:val="00780083"/>
    <w:rsid w:val="00780D72"/>
    <w:rsid w:val="00783E3C"/>
    <w:rsid w:val="00784C9B"/>
    <w:rsid w:val="007879A7"/>
    <w:rsid w:val="00787DF4"/>
    <w:rsid w:val="007959DC"/>
    <w:rsid w:val="00796C30"/>
    <w:rsid w:val="007972CA"/>
    <w:rsid w:val="007977C0"/>
    <w:rsid w:val="007A1198"/>
    <w:rsid w:val="007A3FDD"/>
    <w:rsid w:val="007A5B83"/>
    <w:rsid w:val="007A7CB3"/>
    <w:rsid w:val="007B212D"/>
    <w:rsid w:val="007B6BC8"/>
    <w:rsid w:val="007B706F"/>
    <w:rsid w:val="007C0AE1"/>
    <w:rsid w:val="007C1C60"/>
    <w:rsid w:val="007C1F43"/>
    <w:rsid w:val="007C5F5A"/>
    <w:rsid w:val="007E2C33"/>
    <w:rsid w:val="007E7628"/>
    <w:rsid w:val="007F1DFB"/>
    <w:rsid w:val="007F4955"/>
    <w:rsid w:val="007F595E"/>
    <w:rsid w:val="007F68C4"/>
    <w:rsid w:val="008021E5"/>
    <w:rsid w:val="0080580A"/>
    <w:rsid w:val="0080675F"/>
    <w:rsid w:val="00806F75"/>
    <w:rsid w:val="008076C3"/>
    <w:rsid w:val="008105C8"/>
    <w:rsid w:val="00812DB7"/>
    <w:rsid w:val="0081307A"/>
    <w:rsid w:val="00814F09"/>
    <w:rsid w:val="00815098"/>
    <w:rsid w:val="00816584"/>
    <w:rsid w:val="0082267F"/>
    <w:rsid w:val="00824C00"/>
    <w:rsid w:val="00832753"/>
    <w:rsid w:val="00832C20"/>
    <w:rsid w:val="00834110"/>
    <w:rsid w:val="008370A7"/>
    <w:rsid w:val="00841C20"/>
    <w:rsid w:val="00841E25"/>
    <w:rsid w:val="0084200A"/>
    <w:rsid w:val="008422CA"/>
    <w:rsid w:val="00845704"/>
    <w:rsid w:val="00846049"/>
    <w:rsid w:val="0084711E"/>
    <w:rsid w:val="00850706"/>
    <w:rsid w:val="008528B9"/>
    <w:rsid w:val="0085343B"/>
    <w:rsid w:val="00855C09"/>
    <w:rsid w:val="00860E7F"/>
    <w:rsid w:val="00862369"/>
    <w:rsid w:val="00862C62"/>
    <w:rsid w:val="00871305"/>
    <w:rsid w:val="008811D8"/>
    <w:rsid w:val="00881CEC"/>
    <w:rsid w:val="008860C5"/>
    <w:rsid w:val="008865B5"/>
    <w:rsid w:val="00887FEB"/>
    <w:rsid w:val="0089723F"/>
    <w:rsid w:val="008A05FF"/>
    <w:rsid w:val="008A0E51"/>
    <w:rsid w:val="008A2F65"/>
    <w:rsid w:val="008A3557"/>
    <w:rsid w:val="008A498C"/>
    <w:rsid w:val="008A4C87"/>
    <w:rsid w:val="008A56FD"/>
    <w:rsid w:val="008A7DED"/>
    <w:rsid w:val="008B0CFD"/>
    <w:rsid w:val="008B243C"/>
    <w:rsid w:val="008B364B"/>
    <w:rsid w:val="008B4481"/>
    <w:rsid w:val="008B596C"/>
    <w:rsid w:val="008B64BF"/>
    <w:rsid w:val="008B7F52"/>
    <w:rsid w:val="008C08F9"/>
    <w:rsid w:val="008C22F5"/>
    <w:rsid w:val="008D3837"/>
    <w:rsid w:val="008D4E08"/>
    <w:rsid w:val="008D564B"/>
    <w:rsid w:val="008D612B"/>
    <w:rsid w:val="008F0D08"/>
    <w:rsid w:val="008F542E"/>
    <w:rsid w:val="008F54EF"/>
    <w:rsid w:val="008F6CC9"/>
    <w:rsid w:val="008F6F12"/>
    <w:rsid w:val="008F7A7E"/>
    <w:rsid w:val="008F7D29"/>
    <w:rsid w:val="00901C69"/>
    <w:rsid w:val="009047B1"/>
    <w:rsid w:val="0090500F"/>
    <w:rsid w:val="009051E5"/>
    <w:rsid w:val="00907293"/>
    <w:rsid w:val="009112BC"/>
    <w:rsid w:val="0091132D"/>
    <w:rsid w:val="00912737"/>
    <w:rsid w:val="009164F7"/>
    <w:rsid w:val="00922AC0"/>
    <w:rsid w:val="009232FF"/>
    <w:rsid w:val="009237E2"/>
    <w:rsid w:val="009259EF"/>
    <w:rsid w:val="009332F3"/>
    <w:rsid w:val="009341EF"/>
    <w:rsid w:val="009359EF"/>
    <w:rsid w:val="009377DD"/>
    <w:rsid w:val="00940B7E"/>
    <w:rsid w:val="00945E0E"/>
    <w:rsid w:val="00945EBA"/>
    <w:rsid w:val="00946BF9"/>
    <w:rsid w:val="00950DEA"/>
    <w:rsid w:val="00960606"/>
    <w:rsid w:val="00960610"/>
    <w:rsid w:val="009639A7"/>
    <w:rsid w:val="00974D2F"/>
    <w:rsid w:val="00982016"/>
    <w:rsid w:val="00985338"/>
    <w:rsid w:val="009914BC"/>
    <w:rsid w:val="00992E04"/>
    <w:rsid w:val="0099302C"/>
    <w:rsid w:val="00993877"/>
    <w:rsid w:val="009952FE"/>
    <w:rsid w:val="00996271"/>
    <w:rsid w:val="00996FC9"/>
    <w:rsid w:val="00997547"/>
    <w:rsid w:val="009A0C7A"/>
    <w:rsid w:val="009A20C4"/>
    <w:rsid w:val="009B04AF"/>
    <w:rsid w:val="009B0D98"/>
    <w:rsid w:val="009B4199"/>
    <w:rsid w:val="009B4DD8"/>
    <w:rsid w:val="009B5C6E"/>
    <w:rsid w:val="009B5D12"/>
    <w:rsid w:val="009C0CED"/>
    <w:rsid w:val="009C2BDF"/>
    <w:rsid w:val="009C49C8"/>
    <w:rsid w:val="009C4EBB"/>
    <w:rsid w:val="009D0FB8"/>
    <w:rsid w:val="009D12A4"/>
    <w:rsid w:val="009D3805"/>
    <w:rsid w:val="009E2C93"/>
    <w:rsid w:val="009E414C"/>
    <w:rsid w:val="009E5797"/>
    <w:rsid w:val="009E7998"/>
    <w:rsid w:val="009F03AF"/>
    <w:rsid w:val="009F1443"/>
    <w:rsid w:val="009F7FA8"/>
    <w:rsid w:val="00A01AFC"/>
    <w:rsid w:val="00A05414"/>
    <w:rsid w:val="00A07592"/>
    <w:rsid w:val="00A07B46"/>
    <w:rsid w:val="00A14BE9"/>
    <w:rsid w:val="00A17370"/>
    <w:rsid w:val="00A21009"/>
    <w:rsid w:val="00A25BAB"/>
    <w:rsid w:val="00A26BEA"/>
    <w:rsid w:val="00A303D0"/>
    <w:rsid w:val="00A319BE"/>
    <w:rsid w:val="00A31C8A"/>
    <w:rsid w:val="00A3294B"/>
    <w:rsid w:val="00A33E3F"/>
    <w:rsid w:val="00A3667E"/>
    <w:rsid w:val="00A374F4"/>
    <w:rsid w:val="00A40214"/>
    <w:rsid w:val="00A4172E"/>
    <w:rsid w:val="00A41EC5"/>
    <w:rsid w:val="00A4267E"/>
    <w:rsid w:val="00A47172"/>
    <w:rsid w:val="00A52AAD"/>
    <w:rsid w:val="00A539B7"/>
    <w:rsid w:val="00A55F8A"/>
    <w:rsid w:val="00A57A14"/>
    <w:rsid w:val="00A606B5"/>
    <w:rsid w:val="00A60887"/>
    <w:rsid w:val="00A61228"/>
    <w:rsid w:val="00A616DD"/>
    <w:rsid w:val="00A622F8"/>
    <w:rsid w:val="00A626E2"/>
    <w:rsid w:val="00A6313D"/>
    <w:rsid w:val="00A64858"/>
    <w:rsid w:val="00A66F85"/>
    <w:rsid w:val="00A728D1"/>
    <w:rsid w:val="00A740D4"/>
    <w:rsid w:val="00A806D3"/>
    <w:rsid w:val="00A806FF"/>
    <w:rsid w:val="00A819BC"/>
    <w:rsid w:val="00A82262"/>
    <w:rsid w:val="00A8370F"/>
    <w:rsid w:val="00A84847"/>
    <w:rsid w:val="00A901AA"/>
    <w:rsid w:val="00A92BFB"/>
    <w:rsid w:val="00A9443B"/>
    <w:rsid w:val="00A963A3"/>
    <w:rsid w:val="00AA6924"/>
    <w:rsid w:val="00AA721B"/>
    <w:rsid w:val="00AB3866"/>
    <w:rsid w:val="00AB3A42"/>
    <w:rsid w:val="00AB54EE"/>
    <w:rsid w:val="00AB56E6"/>
    <w:rsid w:val="00AC0AE4"/>
    <w:rsid w:val="00AC2932"/>
    <w:rsid w:val="00AC372D"/>
    <w:rsid w:val="00AC3732"/>
    <w:rsid w:val="00AC3CBC"/>
    <w:rsid w:val="00AC776E"/>
    <w:rsid w:val="00AD4B2B"/>
    <w:rsid w:val="00AD617C"/>
    <w:rsid w:val="00AD736B"/>
    <w:rsid w:val="00AE716B"/>
    <w:rsid w:val="00AF3DE5"/>
    <w:rsid w:val="00AF3EFE"/>
    <w:rsid w:val="00AF4C39"/>
    <w:rsid w:val="00AF65B7"/>
    <w:rsid w:val="00B02F8B"/>
    <w:rsid w:val="00B0423D"/>
    <w:rsid w:val="00B10579"/>
    <w:rsid w:val="00B11EFC"/>
    <w:rsid w:val="00B1286C"/>
    <w:rsid w:val="00B213CB"/>
    <w:rsid w:val="00B22FF2"/>
    <w:rsid w:val="00B232DE"/>
    <w:rsid w:val="00B255B9"/>
    <w:rsid w:val="00B25EBF"/>
    <w:rsid w:val="00B2644F"/>
    <w:rsid w:val="00B308E6"/>
    <w:rsid w:val="00B3144F"/>
    <w:rsid w:val="00B32C51"/>
    <w:rsid w:val="00B3370C"/>
    <w:rsid w:val="00B3504E"/>
    <w:rsid w:val="00B36569"/>
    <w:rsid w:val="00B451B8"/>
    <w:rsid w:val="00B45C9F"/>
    <w:rsid w:val="00B46CA7"/>
    <w:rsid w:val="00B46FD7"/>
    <w:rsid w:val="00B47C10"/>
    <w:rsid w:val="00B503EC"/>
    <w:rsid w:val="00B50FAF"/>
    <w:rsid w:val="00B53D6D"/>
    <w:rsid w:val="00B54525"/>
    <w:rsid w:val="00B54CDB"/>
    <w:rsid w:val="00B55C12"/>
    <w:rsid w:val="00B55DBD"/>
    <w:rsid w:val="00B56E81"/>
    <w:rsid w:val="00B57636"/>
    <w:rsid w:val="00B63B6A"/>
    <w:rsid w:val="00B648C4"/>
    <w:rsid w:val="00B758BF"/>
    <w:rsid w:val="00B77037"/>
    <w:rsid w:val="00B80183"/>
    <w:rsid w:val="00B84933"/>
    <w:rsid w:val="00B86696"/>
    <w:rsid w:val="00B906EF"/>
    <w:rsid w:val="00B91E82"/>
    <w:rsid w:val="00B952C8"/>
    <w:rsid w:val="00BA1441"/>
    <w:rsid w:val="00BA167D"/>
    <w:rsid w:val="00BA2E82"/>
    <w:rsid w:val="00BA32C6"/>
    <w:rsid w:val="00BA6B3B"/>
    <w:rsid w:val="00BB08C6"/>
    <w:rsid w:val="00BB2964"/>
    <w:rsid w:val="00BB358B"/>
    <w:rsid w:val="00BC354A"/>
    <w:rsid w:val="00BC58FB"/>
    <w:rsid w:val="00BC7248"/>
    <w:rsid w:val="00BC7D1B"/>
    <w:rsid w:val="00BD3E83"/>
    <w:rsid w:val="00BD3EAC"/>
    <w:rsid w:val="00BD41CC"/>
    <w:rsid w:val="00BD6786"/>
    <w:rsid w:val="00BD7404"/>
    <w:rsid w:val="00BE215F"/>
    <w:rsid w:val="00BE2EB2"/>
    <w:rsid w:val="00BE44ED"/>
    <w:rsid w:val="00BE74A6"/>
    <w:rsid w:val="00BF2138"/>
    <w:rsid w:val="00BF7345"/>
    <w:rsid w:val="00BF78E4"/>
    <w:rsid w:val="00C006B9"/>
    <w:rsid w:val="00C0149D"/>
    <w:rsid w:val="00C0187F"/>
    <w:rsid w:val="00C01F75"/>
    <w:rsid w:val="00C02180"/>
    <w:rsid w:val="00C02737"/>
    <w:rsid w:val="00C027B1"/>
    <w:rsid w:val="00C04D86"/>
    <w:rsid w:val="00C04F98"/>
    <w:rsid w:val="00C069BB"/>
    <w:rsid w:val="00C07944"/>
    <w:rsid w:val="00C10540"/>
    <w:rsid w:val="00C1185E"/>
    <w:rsid w:val="00C131B7"/>
    <w:rsid w:val="00C151FC"/>
    <w:rsid w:val="00C15D6C"/>
    <w:rsid w:val="00C16746"/>
    <w:rsid w:val="00C247D3"/>
    <w:rsid w:val="00C25883"/>
    <w:rsid w:val="00C27ED3"/>
    <w:rsid w:val="00C346CF"/>
    <w:rsid w:val="00C403A3"/>
    <w:rsid w:val="00C4093D"/>
    <w:rsid w:val="00C421D3"/>
    <w:rsid w:val="00C434F0"/>
    <w:rsid w:val="00C454AA"/>
    <w:rsid w:val="00C50078"/>
    <w:rsid w:val="00C539B6"/>
    <w:rsid w:val="00C56A39"/>
    <w:rsid w:val="00C6236B"/>
    <w:rsid w:val="00C62E65"/>
    <w:rsid w:val="00C66B6F"/>
    <w:rsid w:val="00C72B53"/>
    <w:rsid w:val="00C73544"/>
    <w:rsid w:val="00C77D1C"/>
    <w:rsid w:val="00C8028D"/>
    <w:rsid w:val="00C80659"/>
    <w:rsid w:val="00C8240D"/>
    <w:rsid w:val="00C82537"/>
    <w:rsid w:val="00C836B4"/>
    <w:rsid w:val="00C8622D"/>
    <w:rsid w:val="00C86CA5"/>
    <w:rsid w:val="00C93382"/>
    <w:rsid w:val="00C9594E"/>
    <w:rsid w:val="00C96A35"/>
    <w:rsid w:val="00CA0611"/>
    <w:rsid w:val="00CA2F57"/>
    <w:rsid w:val="00CA35C3"/>
    <w:rsid w:val="00CA3D3E"/>
    <w:rsid w:val="00CA49AD"/>
    <w:rsid w:val="00CA5B94"/>
    <w:rsid w:val="00CA6264"/>
    <w:rsid w:val="00CB27F7"/>
    <w:rsid w:val="00CB53B4"/>
    <w:rsid w:val="00CB793E"/>
    <w:rsid w:val="00CB7B62"/>
    <w:rsid w:val="00CC0A0F"/>
    <w:rsid w:val="00CC0F82"/>
    <w:rsid w:val="00CC2142"/>
    <w:rsid w:val="00CC3C37"/>
    <w:rsid w:val="00CD3D7B"/>
    <w:rsid w:val="00CD4CB3"/>
    <w:rsid w:val="00CD62F5"/>
    <w:rsid w:val="00CD6CB1"/>
    <w:rsid w:val="00CE3008"/>
    <w:rsid w:val="00CE585D"/>
    <w:rsid w:val="00CE719A"/>
    <w:rsid w:val="00CE7643"/>
    <w:rsid w:val="00CF30FC"/>
    <w:rsid w:val="00CF3300"/>
    <w:rsid w:val="00CF7D96"/>
    <w:rsid w:val="00D0133A"/>
    <w:rsid w:val="00D0490F"/>
    <w:rsid w:val="00D051A9"/>
    <w:rsid w:val="00D06E5F"/>
    <w:rsid w:val="00D10B3D"/>
    <w:rsid w:val="00D119D9"/>
    <w:rsid w:val="00D138F3"/>
    <w:rsid w:val="00D20251"/>
    <w:rsid w:val="00D246F5"/>
    <w:rsid w:val="00D26A76"/>
    <w:rsid w:val="00D30D3F"/>
    <w:rsid w:val="00D31DE6"/>
    <w:rsid w:val="00D36E01"/>
    <w:rsid w:val="00D41A21"/>
    <w:rsid w:val="00D43DFC"/>
    <w:rsid w:val="00D46109"/>
    <w:rsid w:val="00D47826"/>
    <w:rsid w:val="00D52BDA"/>
    <w:rsid w:val="00D53654"/>
    <w:rsid w:val="00D55D3C"/>
    <w:rsid w:val="00D5643A"/>
    <w:rsid w:val="00D644DB"/>
    <w:rsid w:val="00D728C9"/>
    <w:rsid w:val="00D72D77"/>
    <w:rsid w:val="00D7716E"/>
    <w:rsid w:val="00D80986"/>
    <w:rsid w:val="00D86BA0"/>
    <w:rsid w:val="00D958DF"/>
    <w:rsid w:val="00D964BA"/>
    <w:rsid w:val="00DA07A3"/>
    <w:rsid w:val="00DA3CBC"/>
    <w:rsid w:val="00DA5959"/>
    <w:rsid w:val="00DA5C21"/>
    <w:rsid w:val="00DB2C91"/>
    <w:rsid w:val="00DC1FB0"/>
    <w:rsid w:val="00DC2410"/>
    <w:rsid w:val="00DC2820"/>
    <w:rsid w:val="00DC2DE9"/>
    <w:rsid w:val="00DC3378"/>
    <w:rsid w:val="00DC48EC"/>
    <w:rsid w:val="00DC7428"/>
    <w:rsid w:val="00DD347B"/>
    <w:rsid w:val="00DE36A0"/>
    <w:rsid w:val="00DE45C8"/>
    <w:rsid w:val="00DE4781"/>
    <w:rsid w:val="00DF0A0E"/>
    <w:rsid w:val="00DF38FE"/>
    <w:rsid w:val="00DF48F8"/>
    <w:rsid w:val="00DF6FE7"/>
    <w:rsid w:val="00DF71B1"/>
    <w:rsid w:val="00E00034"/>
    <w:rsid w:val="00E01420"/>
    <w:rsid w:val="00E06AD7"/>
    <w:rsid w:val="00E10E81"/>
    <w:rsid w:val="00E13B31"/>
    <w:rsid w:val="00E20E6F"/>
    <w:rsid w:val="00E256B1"/>
    <w:rsid w:val="00E25942"/>
    <w:rsid w:val="00E26B38"/>
    <w:rsid w:val="00E26FDD"/>
    <w:rsid w:val="00E31B17"/>
    <w:rsid w:val="00E36EC1"/>
    <w:rsid w:val="00E422D1"/>
    <w:rsid w:val="00E4588E"/>
    <w:rsid w:val="00E526B5"/>
    <w:rsid w:val="00E53FA0"/>
    <w:rsid w:val="00E563F6"/>
    <w:rsid w:val="00E56858"/>
    <w:rsid w:val="00E615E9"/>
    <w:rsid w:val="00E665D6"/>
    <w:rsid w:val="00E67DE4"/>
    <w:rsid w:val="00E7285D"/>
    <w:rsid w:val="00E73672"/>
    <w:rsid w:val="00E74CFA"/>
    <w:rsid w:val="00E760DE"/>
    <w:rsid w:val="00E76CB0"/>
    <w:rsid w:val="00E778B1"/>
    <w:rsid w:val="00E82D95"/>
    <w:rsid w:val="00E84A45"/>
    <w:rsid w:val="00E85F0A"/>
    <w:rsid w:val="00E86144"/>
    <w:rsid w:val="00E8644C"/>
    <w:rsid w:val="00E86578"/>
    <w:rsid w:val="00E91C8E"/>
    <w:rsid w:val="00E92F89"/>
    <w:rsid w:val="00E94F25"/>
    <w:rsid w:val="00E9595D"/>
    <w:rsid w:val="00EA2647"/>
    <w:rsid w:val="00EA2DC8"/>
    <w:rsid w:val="00EA3EAC"/>
    <w:rsid w:val="00EB0D41"/>
    <w:rsid w:val="00EB111C"/>
    <w:rsid w:val="00EB5C25"/>
    <w:rsid w:val="00EB6EF9"/>
    <w:rsid w:val="00EC4D1D"/>
    <w:rsid w:val="00ED31F7"/>
    <w:rsid w:val="00ED6956"/>
    <w:rsid w:val="00ED6AF9"/>
    <w:rsid w:val="00ED6BD1"/>
    <w:rsid w:val="00ED6DC1"/>
    <w:rsid w:val="00EE1170"/>
    <w:rsid w:val="00EE1588"/>
    <w:rsid w:val="00EE21EA"/>
    <w:rsid w:val="00EE2767"/>
    <w:rsid w:val="00EE5481"/>
    <w:rsid w:val="00EE664B"/>
    <w:rsid w:val="00EE6ECF"/>
    <w:rsid w:val="00EF24B9"/>
    <w:rsid w:val="00EF28E4"/>
    <w:rsid w:val="00EF4AAB"/>
    <w:rsid w:val="00F00561"/>
    <w:rsid w:val="00F018CE"/>
    <w:rsid w:val="00F01EAB"/>
    <w:rsid w:val="00F0241D"/>
    <w:rsid w:val="00F07541"/>
    <w:rsid w:val="00F15795"/>
    <w:rsid w:val="00F16FB2"/>
    <w:rsid w:val="00F24855"/>
    <w:rsid w:val="00F24C91"/>
    <w:rsid w:val="00F409E4"/>
    <w:rsid w:val="00F40AB5"/>
    <w:rsid w:val="00F41D53"/>
    <w:rsid w:val="00F42B3A"/>
    <w:rsid w:val="00F50C57"/>
    <w:rsid w:val="00F5473A"/>
    <w:rsid w:val="00F555C8"/>
    <w:rsid w:val="00F60966"/>
    <w:rsid w:val="00F636B1"/>
    <w:rsid w:val="00F6666B"/>
    <w:rsid w:val="00F72534"/>
    <w:rsid w:val="00F75E70"/>
    <w:rsid w:val="00F8078A"/>
    <w:rsid w:val="00F832B5"/>
    <w:rsid w:val="00F83A70"/>
    <w:rsid w:val="00F846F6"/>
    <w:rsid w:val="00F85F35"/>
    <w:rsid w:val="00F87894"/>
    <w:rsid w:val="00F922A8"/>
    <w:rsid w:val="00F92EE4"/>
    <w:rsid w:val="00F936F5"/>
    <w:rsid w:val="00F942DF"/>
    <w:rsid w:val="00F94FE4"/>
    <w:rsid w:val="00F96229"/>
    <w:rsid w:val="00FA078E"/>
    <w:rsid w:val="00FA1C05"/>
    <w:rsid w:val="00FA2DC3"/>
    <w:rsid w:val="00FA3CFD"/>
    <w:rsid w:val="00FA504C"/>
    <w:rsid w:val="00FA799D"/>
    <w:rsid w:val="00FA7B9E"/>
    <w:rsid w:val="00FB03FC"/>
    <w:rsid w:val="00FB19C1"/>
    <w:rsid w:val="00FB4EF3"/>
    <w:rsid w:val="00FB5623"/>
    <w:rsid w:val="00FC1004"/>
    <w:rsid w:val="00FC15BD"/>
    <w:rsid w:val="00FC3325"/>
    <w:rsid w:val="00FC5992"/>
    <w:rsid w:val="00FC5AC6"/>
    <w:rsid w:val="00FD0378"/>
    <w:rsid w:val="00FD4F33"/>
    <w:rsid w:val="00FE1379"/>
    <w:rsid w:val="00FE51AF"/>
    <w:rsid w:val="00FE590A"/>
    <w:rsid w:val="00FF02DC"/>
    <w:rsid w:val="00FF1C43"/>
    <w:rsid w:val="00FF5716"/>
    <w:rsid w:val="00FF6D6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80EDFE-295A-422E-BFE7-7697FC61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F55"/>
    <w:pPr>
      <w:jc w:val="both"/>
    </w:pPr>
    <w:rPr>
      <w:rFonts w:eastAsia="Calibri"/>
      <w:sz w:val="22"/>
      <w:szCs w:val="22"/>
      <w:lang w:val="fr-FR" w:eastAsia="en-US"/>
    </w:rPr>
  </w:style>
  <w:style w:type="paragraph" w:styleId="Heading1">
    <w:name w:val="heading 1"/>
    <w:basedOn w:val="Normal"/>
    <w:next w:val="Normal"/>
    <w:link w:val="Heading1Char"/>
    <w:uiPriority w:val="9"/>
    <w:qFormat/>
    <w:rsid w:val="001851BD"/>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227AD0"/>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A819BC"/>
    <w:pPr>
      <w:keepNext/>
      <w:keepLines/>
      <w:spacing w:before="200" w:line="276" w:lineRule="auto"/>
      <w:jc w:val="left"/>
      <w:outlineLvl w:val="2"/>
    </w:pPr>
    <w:rPr>
      <w:rFonts w:ascii="Cambria" w:eastAsia="Times New Roman" w:hAnsi="Cambria" w:cs="Times New Roman"/>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Spacing1"/>
    <w:link w:val="NoSpacingChar"/>
    <w:autoRedefine/>
    <w:uiPriority w:val="1"/>
    <w:qFormat/>
    <w:rsid w:val="00157FE9"/>
    <w:pPr>
      <w:ind w:left="360" w:hanging="360"/>
      <w:jc w:val="left"/>
    </w:pPr>
    <w:rPr>
      <w:szCs w:val="12"/>
    </w:rPr>
  </w:style>
  <w:style w:type="paragraph" w:styleId="Subtitle">
    <w:name w:val="Subtitle"/>
    <w:basedOn w:val="Normal"/>
    <w:link w:val="SubtitleChar"/>
    <w:qFormat/>
    <w:rsid w:val="00460A41"/>
    <w:rPr>
      <w:rFonts w:eastAsia="Times New Roman"/>
      <w:b/>
      <w:szCs w:val="20"/>
    </w:rPr>
  </w:style>
  <w:style w:type="character" w:customStyle="1" w:styleId="SubtitleChar">
    <w:name w:val="Subtitle Char"/>
    <w:link w:val="Subtitle"/>
    <w:rsid w:val="00460A41"/>
    <w:rPr>
      <w:rFonts w:eastAsia="Times New Roman"/>
      <w:b/>
    </w:rPr>
  </w:style>
  <w:style w:type="paragraph" w:customStyle="1" w:styleId="NoSpacing1">
    <w:name w:val="No Spacing1"/>
    <w:next w:val="Normal"/>
    <w:autoRedefine/>
    <w:uiPriority w:val="1"/>
    <w:qFormat/>
    <w:rsid w:val="00157FE9"/>
    <w:pPr>
      <w:jc w:val="both"/>
    </w:pPr>
    <w:rPr>
      <w:rFonts w:eastAsia="Calibri" w:cs="Calibri"/>
      <w:sz w:val="22"/>
      <w:szCs w:val="22"/>
      <w:lang w:val="fr-FR" w:eastAsia="en-US"/>
    </w:rPr>
  </w:style>
  <w:style w:type="character" w:customStyle="1" w:styleId="NoSpacingChar">
    <w:name w:val="No Spacing Char"/>
    <w:link w:val="NoSpacing"/>
    <w:uiPriority w:val="1"/>
    <w:rsid w:val="00157FE9"/>
    <w:rPr>
      <w:rFonts w:eastAsia="Calibri" w:cs="Calibri"/>
      <w:sz w:val="22"/>
      <w:szCs w:val="12"/>
      <w:lang w:val="fr-FR" w:eastAsia="en-US"/>
    </w:rPr>
  </w:style>
  <w:style w:type="paragraph" w:styleId="ListParagraph">
    <w:name w:val="List Paragraph"/>
    <w:aliases w:val="List Paragraph (numbered (a))"/>
    <w:basedOn w:val="Normal"/>
    <w:link w:val="ListParagraphChar"/>
    <w:uiPriority w:val="34"/>
    <w:qFormat/>
    <w:rsid w:val="00472E1A"/>
    <w:pPr>
      <w:ind w:left="720"/>
      <w:contextualSpacing/>
    </w:pPr>
    <w:rPr>
      <w:rFonts w:ascii="Bookman Old Style" w:hAnsi="Bookman Old Style" w:cs="Times New Roman"/>
      <w:sz w:val="23"/>
      <w:szCs w:val="20"/>
      <w:lang w:eastAsia="x-none"/>
    </w:rPr>
  </w:style>
  <w:style w:type="paragraph" w:styleId="FootnoteText">
    <w:name w:val="footnote text"/>
    <w:aliases w:val="Fodnotetekst,single space,ft,footnote text,Footnote Text Char Char,Footnote Text Char1 Char Char, Char1,Nbpage Moens,Fußnote,Footnote Text Char Char Char Char,ft Tegn Tegn,ft Tegn,single space1,footnote text1 Tegn Tegn Char,Footnote"/>
    <w:basedOn w:val="Normal"/>
    <w:link w:val="FootnoteTextChar"/>
    <w:unhideWhenUsed/>
    <w:rsid w:val="00C069BB"/>
    <w:pPr>
      <w:spacing w:after="200" w:line="276" w:lineRule="auto"/>
    </w:pPr>
    <w:rPr>
      <w:rFonts w:cs="Times New Roman"/>
      <w:sz w:val="24"/>
      <w:szCs w:val="24"/>
      <w:lang w:val="en-GB"/>
    </w:rPr>
  </w:style>
  <w:style w:type="character" w:customStyle="1" w:styleId="FootnoteTextChar">
    <w:name w:val="Footnote Text Char"/>
    <w:aliases w:val="Fodnotetekst Char,single space Char,ft Char,footnote text Char,Footnote Text Char Char Char,Footnote Text Char1 Char Char Char, Char1 Char,Nbpage Moens Char,Fußnote Char,Footnote Text Char Char Char Char Char,ft Tegn Tegn Char"/>
    <w:link w:val="FootnoteText"/>
    <w:rsid w:val="00C069BB"/>
    <w:rPr>
      <w:rFonts w:ascii="Calibri" w:eastAsia="Calibri" w:hAnsi="Calibri" w:cs="Times New Roman"/>
      <w:sz w:val="24"/>
      <w:szCs w:val="24"/>
    </w:rPr>
  </w:style>
  <w:style w:type="character" w:styleId="FootnoteReference">
    <w:name w:val="footnote reference"/>
    <w:aliases w:val="ftref,note bp,Error-Fußnotenzeichen5,Error-Fußnotenzeichen6,Error-Fußnotenzeichen3,Liste à puces Car,Appel note de bas de p. Car,Car Car,Appel note de bas de p. Car Car Char Car Car Car Car Car,Car, Car Car, Car"/>
    <w:unhideWhenUsed/>
    <w:rsid w:val="00C069BB"/>
    <w:rPr>
      <w:vertAlign w:val="superscript"/>
    </w:rPr>
  </w:style>
  <w:style w:type="character" w:customStyle="1" w:styleId="ListParagraphChar">
    <w:name w:val="List Paragraph Char"/>
    <w:aliases w:val="List Paragraph (numbered (a)) Char"/>
    <w:link w:val="ListParagraph"/>
    <w:uiPriority w:val="34"/>
    <w:rsid w:val="00AD736B"/>
    <w:rPr>
      <w:rFonts w:ascii="Bookman Old Style" w:eastAsia="Calibri" w:hAnsi="Bookman Old Style"/>
      <w:sz w:val="23"/>
      <w:lang w:val="fr-FR"/>
    </w:rPr>
  </w:style>
  <w:style w:type="table" w:styleId="TableGrid">
    <w:name w:val="Table Grid"/>
    <w:basedOn w:val="TableNormal"/>
    <w:uiPriority w:val="59"/>
    <w:rsid w:val="00C8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12B"/>
    <w:rPr>
      <w:rFonts w:ascii="Tahoma" w:hAnsi="Tahoma" w:cs="Tahoma"/>
      <w:sz w:val="16"/>
      <w:szCs w:val="16"/>
    </w:rPr>
  </w:style>
  <w:style w:type="character" w:customStyle="1" w:styleId="BalloonTextChar">
    <w:name w:val="Balloon Text Char"/>
    <w:link w:val="BalloonText"/>
    <w:uiPriority w:val="99"/>
    <w:semiHidden/>
    <w:rsid w:val="0026412B"/>
    <w:rPr>
      <w:rFonts w:ascii="Tahoma" w:eastAsia="Calibri" w:hAnsi="Tahoma" w:cs="Tahoma"/>
      <w:sz w:val="16"/>
      <w:szCs w:val="16"/>
      <w:lang w:val="fr-FR"/>
    </w:rPr>
  </w:style>
  <w:style w:type="character" w:customStyle="1" w:styleId="Heading3Char">
    <w:name w:val="Heading 3 Char"/>
    <w:link w:val="Heading3"/>
    <w:uiPriority w:val="9"/>
    <w:rsid w:val="00A819BC"/>
    <w:rPr>
      <w:rFonts w:ascii="Cambria" w:hAnsi="Cambria" w:cs="Times New Roman"/>
      <w:b/>
      <w:bCs/>
      <w:color w:val="4F81BD"/>
      <w:sz w:val="20"/>
      <w:szCs w:val="20"/>
      <w:lang w:val="x-none" w:eastAsia="x-none"/>
    </w:rPr>
  </w:style>
  <w:style w:type="paragraph" w:styleId="BodyText">
    <w:name w:val="Body Text"/>
    <w:basedOn w:val="Normal"/>
    <w:link w:val="BodyTextChar"/>
    <w:unhideWhenUsed/>
    <w:rsid w:val="000E7E4C"/>
    <w:pPr>
      <w:spacing w:after="120" w:line="276" w:lineRule="auto"/>
      <w:jc w:val="left"/>
    </w:pPr>
  </w:style>
  <w:style w:type="character" w:customStyle="1" w:styleId="BodyTextChar">
    <w:name w:val="Body Text Char"/>
    <w:link w:val="BodyText"/>
    <w:rsid w:val="000E7E4C"/>
    <w:rPr>
      <w:rFonts w:ascii="Calibri" w:eastAsia="Calibri" w:hAnsi="Calibri" w:cs="Arial"/>
      <w:lang w:val="fr-FR"/>
    </w:rPr>
  </w:style>
  <w:style w:type="character" w:customStyle="1" w:styleId="Heading2Char">
    <w:name w:val="Heading 2 Char"/>
    <w:link w:val="Heading2"/>
    <w:uiPriority w:val="9"/>
    <w:rsid w:val="00227AD0"/>
    <w:rPr>
      <w:rFonts w:ascii="Cambria" w:eastAsia="Times New Roman" w:hAnsi="Cambria" w:cs="Times New Roman"/>
      <w:b/>
      <w:bCs/>
      <w:color w:val="4F81BD"/>
      <w:sz w:val="26"/>
      <w:szCs w:val="26"/>
      <w:lang w:val="fr-FR"/>
    </w:rPr>
  </w:style>
  <w:style w:type="paragraph" w:styleId="Footer">
    <w:name w:val="footer"/>
    <w:basedOn w:val="Normal"/>
    <w:link w:val="FooterChar"/>
    <w:uiPriority w:val="99"/>
    <w:unhideWhenUsed/>
    <w:rsid w:val="00B55DBD"/>
    <w:pPr>
      <w:tabs>
        <w:tab w:val="center" w:pos="4536"/>
        <w:tab w:val="right" w:pos="9072"/>
      </w:tabs>
      <w:jc w:val="left"/>
    </w:pPr>
    <w:rPr>
      <w:rFonts w:ascii="Bookman Old Style" w:hAnsi="Bookman Old Style"/>
      <w:sz w:val="23"/>
    </w:rPr>
  </w:style>
  <w:style w:type="character" w:customStyle="1" w:styleId="FooterChar">
    <w:name w:val="Footer Char"/>
    <w:link w:val="Footer"/>
    <w:uiPriority w:val="99"/>
    <w:rsid w:val="00B55DBD"/>
    <w:rPr>
      <w:rFonts w:ascii="Bookman Old Style" w:eastAsia="Calibri" w:hAnsi="Bookman Old Style"/>
      <w:sz w:val="23"/>
      <w:lang w:val="fr-FR"/>
    </w:rPr>
  </w:style>
  <w:style w:type="paragraph" w:styleId="Header">
    <w:name w:val="header"/>
    <w:basedOn w:val="Normal"/>
    <w:link w:val="HeaderChar"/>
    <w:uiPriority w:val="99"/>
    <w:unhideWhenUsed/>
    <w:rsid w:val="006064C2"/>
    <w:pPr>
      <w:tabs>
        <w:tab w:val="center" w:pos="4513"/>
        <w:tab w:val="right" w:pos="9026"/>
      </w:tabs>
    </w:pPr>
  </w:style>
  <w:style w:type="character" w:customStyle="1" w:styleId="HeaderChar">
    <w:name w:val="Header Char"/>
    <w:link w:val="Header"/>
    <w:uiPriority w:val="99"/>
    <w:rsid w:val="006064C2"/>
    <w:rPr>
      <w:rFonts w:ascii="Calibri" w:eastAsia="Calibri" w:hAnsi="Calibri"/>
      <w:lang w:val="fr-FR"/>
    </w:rPr>
  </w:style>
  <w:style w:type="character" w:customStyle="1" w:styleId="Heading1Char">
    <w:name w:val="Heading 1 Char"/>
    <w:link w:val="Heading1"/>
    <w:uiPriority w:val="9"/>
    <w:rsid w:val="001851BD"/>
    <w:rPr>
      <w:rFonts w:ascii="Cambria" w:eastAsia="Times New Roman" w:hAnsi="Cambria" w:cs="Times New Roman"/>
      <w:b/>
      <w:bCs/>
      <w:color w:val="365F91"/>
      <w:sz w:val="28"/>
      <w:szCs w:val="28"/>
      <w:lang w:val="fr-FR"/>
    </w:rPr>
  </w:style>
  <w:style w:type="paragraph" w:customStyle="1" w:styleId="ColorfulList-Accent11">
    <w:name w:val="Colorful List - Accent 11"/>
    <w:qFormat/>
    <w:rsid w:val="00010E77"/>
    <w:pPr>
      <w:spacing w:after="200"/>
      <w:ind w:left="720"/>
    </w:pPr>
    <w:rPr>
      <w:rFonts w:ascii="Cambria" w:eastAsia="ヒラギノ角ゴ Pro W3" w:hAnsi="Cambria" w:cs="Times New Roman"/>
      <w:color w:val="000000"/>
      <w:sz w:val="24"/>
      <w:lang w:val="en-US" w:eastAsia="en-US"/>
    </w:rPr>
  </w:style>
  <w:style w:type="paragraph" w:customStyle="1" w:styleId="BlockText1">
    <w:name w:val="Block Text1"/>
    <w:basedOn w:val="Normal"/>
    <w:link w:val="BlockText1Car"/>
    <w:rsid w:val="002A7B35"/>
    <w:pPr>
      <w:tabs>
        <w:tab w:val="left" w:pos="709"/>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ind w:left="20" w:right="18"/>
      <w:jc w:val="left"/>
      <w:textAlignment w:val="baseline"/>
    </w:pPr>
    <w:rPr>
      <w:rFonts w:ascii="Times New Roman" w:eastAsia="Times New Roman" w:hAnsi="Times New Roman" w:cs="Times New Roman"/>
      <w:sz w:val="24"/>
      <w:szCs w:val="24"/>
      <w:lang w:eastAsia="fr-FR"/>
    </w:rPr>
  </w:style>
  <w:style w:type="character" w:customStyle="1" w:styleId="BlockText1Car">
    <w:name w:val="Block Text1 Car"/>
    <w:link w:val="BlockText1"/>
    <w:rsid w:val="002A7B35"/>
    <w:rPr>
      <w:rFonts w:ascii="Times New Roman" w:hAnsi="Times New Roman" w:cs="Times New Roman"/>
      <w:sz w:val="24"/>
      <w:szCs w:val="24"/>
      <w:lang w:val="fr-FR" w:eastAsia="fr-FR"/>
    </w:rPr>
  </w:style>
  <w:style w:type="paragraph" w:styleId="BodyText2">
    <w:name w:val="Body Text 2"/>
    <w:basedOn w:val="Normal"/>
    <w:link w:val="BodyText2Char"/>
    <w:unhideWhenUsed/>
    <w:rsid w:val="006F6F23"/>
    <w:pPr>
      <w:spacing w:after="120" w:line="480" w:lineRule="auto"/>
      <w:jc w:val="left"/>
    </w:pPr>
    <w:rPr>
      <w:rFonts w:eastAsia="Times New Roman"/>
      <w:lang w:eastAsia="fr-FR"/>
    </w:rPr>
  </w:style>
  <w:style w:type="character" w:customStyle="1" w:styleId="BodyText2Char">
    <w:name w:val="Body Text 2 Char"/>
    <w:link w:val="BodyText2"/>
    <w:rsid w:val="006F6F23"/>
    <w:rPr>
      <w:rFonts w:eastAsia="Times New Roman"/>
      <w:lang w:val="fr-FR" w:eastAsia="fr-FR"/>
    </w:rPr>
  </w:style>
  <w:style w:type="character" w:styleId="CommentReference">
    <w:name w:val="annotation reference"/>
    <w:uiPriority w:val="99"/>
    <w:semiHidden/>
    <w:unhideWhenUsed/>
    <w:rsid w:val="00901C69"/>
    <w:rPr>
      <w:sz w:val="16"/>
      <w:szCs w:val="16"/>
    </w:rPr>
  </w:style>
  <w:style w:type="paragraph" w:styleId="CommentText">
    <w:name w:val="annotation text"/>
    <w:basedOn w:val="Normal"/>
    <w:link w:val="CommentTextChar"/>
    <w:uiPriority w:val="99"/>
    <w:semiHidden/>
    <w:unhideWhenUsed/>
    <w:rsid w:val="00901C69"/>
    <w:rPr>
      <w:sz w:val="20"/>
      <w:szCs w:val="20"/>
    </w:rPr>
  </w:style>
  <w:style w:type="character" w:customStyle="1" w:styleId="CommentTextChar">
    <w:name w:val="Comment Text Char"/>
    <w:link w:val="CommentText"/>
    <w:uiPriority w:val="99"/>
    <w:semiHidden/>
    <w:rsid w:val="00901C69"/>
    <w:rPr>
      <w:rFonts w:ascii="Calibri" w:eastAsia="Calibri" w:hAnsi="Calibri"/>
      <w:sz w:val="20"/>
      <w:szCs w:val="20"/>
      <w:lang w:val="fr-FR"/>
    </w:rPr>
  </w:style>
  <w:style w:type="paragraph" w:styleId="CommentSubject">
    <w:name w:val="annotation subject"/>
    <w:basedOn w:val="CommentText"/>
    <w:next w:val="CommentText"/>
    <w:link w:val="CommentSubjectChar"/>
    <w:uiPriority w:val="99"/>
    <w:semiHidden/>
    <w:unhideWhenUsed/>
    <w:rsid w:val="00901C69"/>
    <w:rPr>
      <w:b/>
      <w:bCs/>
    </w:rPr>
  </w:style>
  <w:style w:type="character" w:customStyle="1" w:styleId="CommentSubjectChar">
    <w:name w:val="Comment Subject Char"/>
    <w:link w:val="CommentSubject"/>
    <w:uiPriority w:val="99"/>
    <w:semiHidden/>
    <w:rsid w:val="00901C69"/>
    <w:rPr>
      <w:rFonts w:ascii="Calibri" w:eastAsia="Calibri" w:hAnsi="Calibri"/>
      <w:b/>
      <w:bCs/>
      <w:sz w:val="20"/>
      <w:szCs w:val="20"/>
      <w:lang w:val="fr-FR"/>
    </w:rPr>
  </w:style>
  <w:style w:type="character" w:styleId="Hyperlink">
    <w:name w:val="Hyperlink"/>
    <w:uiPriority w:val="99"/>
    <w:unhideWhenUsed/>
    <w:rsid w:val="00FF5716"/>
    <w:rPr>
      <w:color w:val="0000FF"/>
      <w:u w:val="single"/>
    </w:rPr>
  </w:style>
  <w:style w:type="paragraph" w:styleId="NormalWeb">
    <w:name w:val="Normal (Web)"/>
    <w:basedOn w:val="Normal"/>
    <w:uiPriority w:val="99"/>
    <w:unhideWhenUsed/>
    <w:rsid w:val="0019508F"/>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unhideWhenUsed/>
    <w:rsid w:val="006B2C94"/>
    <w:pPr>
      <w:spacing w:after="120"/>
    </w:pPr>
    <w:rPr>
      <w:sz w:val="16"/>
      <w:szCs w:val="16"/>
    </w:rPr>
  </w:style>
  <w:style w:type="character" w:customStyle="1" w:styleId="BodyText3Char">
    <w:name w:val="Body Text 3 Char"/>
    <w:link w:val="BodyText3"/>
    <w:uiPriority w:val="99"/>
    <w:rsid w:val="006B2C94"/>
    <w:rPr>
      <w:rFonts w:ascii="Calibri" w:eastAsia="Calibri" w:hAnsi="Calibri"/>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08023">
      <w:bodyDiv w:val="1"/>
      <w:marLeft w:val="0"/>
      <w:marRight w:val="0"/>
      <w:marTop w:val="0"/>
      <w:marBottom w:val="0"/>
      <w:divBdr>
        <w:top w:val="none" w:sz="0" w:space="0" w:color="auto"/>
        <w:left w:val="none" w:sz="0" w:space="0" w:color="auto"/>
        <w:bottom w:val="none" w:sz="0" w:space="0" w:color="auto"/>
        <w:right w:val="none" w:sz="0" w:space="0" w:color="auto"/>
      </w:divBdr>
    </w:div>
    <w:div w:id="112596665">
      <w:bodyDiv w:val="1"/>
      <w:marLeft w:val="0"/>
      <w:marRight w:val="0"/>
      <w:marTop w:val="0"/>
      <w:marBottom w:val="0"/>
      <w:divBdr>
        <w:top w:val="none" w:sz="0" w:space="0" w:color="auto"/>
        <w:left w:val="none" w:sz="0" w:space="0" w:color="auto"/>
        <w:bottom w:val="none" w:sz="0" w:space="0" w:color="auto"/>
        <w:right w:val="none" w:sz="0" w:space="0" w:color="auto"/>
      </w:divBdr>
    </w:div>
    <w:div w:id="262690200">
      <w:bodyDiv w:val="1"/>
      <w:marLeft w:val="0"/>
      <w:marRight w:val="0"/>
      <w:marTop w:val="0"/>
      <w:marBottom w:val="0"/>
      <w:divBdr>
        <w:top w:val="none" w:sz="0" w:space="0" w:color="auto"/>
        <w:left w:val="none" w:sz="0" w:space="0" w:color="auto"/>
        <w:bottom w:val="none" w:sz="0" w:space="0" w:color="auto"/>
        <w:right w:val="none" w:sz="0" w:space="0" w:color="auto"/>
      </w:divBdr>
      <w:divsChild>
        <w:div w:id="85616998">
          <w:marLeft w:val="446"/>
          <w:marRight w:val="0"/>
          <w:marTop w:val="0"/>
          <w:marBottom w:val="0"/>
          <w:divBdr>
            <w:top w:val="none" w:sz="0" w:space="0" w:color="auto"/>
            <w:left w:val="none" w:sz="0" w:space="0" w:color="auto"/>
            <w:bottom w:val="none" w:sz="0" w:space="0" w:color="auto"/>
            <w:right w:val="none" w:sz="0" w:space="0" w:color="auto"/>
          </w:divBdr>
        </w:div>
        <w:div w:id="204678546">
          <w:marLeft w:val="446"/>
          <w:marRight w:val="0"/>
          <w:marTop w:val="0"/>
          <w:marBottom w:val="0"/>
          <w:divBdr>
            <w:top w:val="none" w:sz="0" w:space="0" w:color="auto"/>
            <w:left w:val="none" w:sz="0" w:space="0" w:color="auto"/>
            <w:bottom w:val="none" w:sz="0" w:space="0" w:color="auto"/>
            <w:right w:val="none" w:sz="0" w:space="0" w:color="auto"/>
          </w:divBdr>
        </w:div>
        <w:div w:id="508370469">
          <w:marLeft w:val="274"/>
          <w:marRight w:val="0"/>
          <w:marTop w:val="0"/>
          <w:marBottom w:val="0"/>
          <w:divBdr>
            <w:top w:val="none" w:sz="0" w:space="0" w:color="auto"/>
            <w:left w:val="none" w:sz="0" w:space="0" w:color="auto"/>
            <w:bottom w:val="none" w:sz="0" w:space="0" w:color="auto"/>
            <w:right w:val="none" w:sz="0" w:space="0" w:color="auto"/>
          </w:divBdr>
        </w:div>
        <w:div w:id="726950298">
          <w:marLeft w:val="446"/>
          <w:marRight w:val="0"/>
          <w:marTop w:val="0"/>
          <w:marBottom w:val="0"/>
          <w:divBdr>
            <w:top w:val="none" w:sz="0" w:space="0" w:color="auto"/>
            <w:left w:val="none" w:sz="0" w:space="0" w:color="auto"/>
            <w:bottom w:val="none" w:sz="0" w:space="0" w:color="auto"/>
            <w:right w:val="none" w:sz="0" w:space="0" w:color="auto"/>
          </w:divBdr>
        </w:div>
        <w:div w:id="831946191">
          <w:marLeft w:val="274"/>
          <w:marRight w:val="0"/>
          <w:marTop w:val="0"/>
          <w:marBottom w:val="0"/>
          <w:divBdr>
            <w:top w:val="none" w:sz="0" w:space="0" w:color="auto"/>
            <w:left w:val="none" w:sz="0" w:space="0" w:color="auto"/>
            <w:bottom w:val="none" w:sz="0" w:space="0" w:color="auto"/>
            <w:right w:val="none" w:sz="0" w:space="0" w:color="auto"/>
          </w:divBdr>
        </w:div>
        <w:div w:id="1340618704">
          <w:marLeft w:val="446"/>
          <w:marRight w:val="0"/>
          <w:marTop w:val="0"/>
          <w:marBottom w:val="0"/>
          <w:divBdr>
            <w:top w:val="none" w:sz="0" w:space="0" w:color="auto"/>
            <w:left w:val="none" w:sz="0" w:space="0" w:color="auto"/>
            <w:bottom w:val="none" w:sz="0" w:space="0" w:color="auto"/>
            <w:right w:val="none" w:sz="0" w:space="0" w:color="auto"/>
          </w:divBdr>
        </w:div>
        <w:div w:id="1504928728">
          <w:marLeft w:val="446"/>
          <w:marRight w:val="0"/>
          <w:marTop w:val="0"/>
          <w:marBottom w:val="0"/>
          <w:divBdr>
            <w:top w:val="none" w:sz="0" w:space="0" w:color="auto"/>
            <w:left w:val="none" w:sz="0" w:space="0" w:color="auto"/>
            <w:bottom w:val="none" w:sz="0" w:space="0" w:color="auto"/>
            <w:right w:val="none" w:sz="0" w:space="0" w:color="auto"/>
          </w:divBdr>
        </w:div>
        <w:div w:id="1598903972">
          <w:marLeft w:val="446"/>
          <w:marRight w:val="0"/>
          <w:marTop w:val="0"/>
          <w:marBottom w:val="0"/>
          <w:divBdr>
            <w:top w:val="none" w:sz="0" w:space="0" w:color="auto"/>
            <w:left w:val="none" w:sz="0" w:space="0" w:color="auto"/>
            <w:bottom w:val="none" w:sz="0" w:space="0" w:color="auto"/>
            <w:right w:val="none" w:sz="0" w:space="0" w:color="auto"/>
          </w:divBdr>
        </w:div>
        <w:div w:id="1754547585">
          <w:marLeft w:val="446"/>
          <w:marRight w:val="0"/>
          <w:marTop w:val="0"/>
          <w:marBottom w:val="0"/>
          <w:divBdr>
            <w:top w:val="none" w:sz="0" w:space="0" w:color="auto"/>
            <w:left w:val="none" w:sz="0" w:space="0" w:color="auto"/>
            <w:bottom w:val="none" w:sz="0" w:space="0" w:color="auto"/>
            <w:right w:val="none" w:sz="0" w:space="0" w:color="auto"/>
          </w:divBdr>
        </w:div>
      </w:divsChild>
    </w:div>
    <w:div w:id="360016873">
      <w:bodyDiv w:val="1"/>
      <w:marLeft w:val="0"/>
      <w:marRight w:val="0"/>
      <w:marTop w:val="0"/>
      <w:marBottom w:val="0"/>
      <w:divBdr>
        <w:top w:val="none" w:sz="0" w:space="0" w:color="auto"/>
        <w:left w:val="none" w:sz="0" w:space="0" w:color="auto"/>
        <w:bottom w:val="none" w:sz="0" w:space="0" w:color="auto"/>
        <w:right w:val="none" w:sz="0" w:space="0" w:color="auto"/>
      </w:divBdr>
    </w:div>
    <w:div w:id="361827745">
      <w:bodyDiv w:val="1"/>
      <w:marLeft w:val="0"/>
      <w:marRight w:val="0"/>
      <w:marTop w:val="0"/>
      <w:marBottom w:val="0"/>
      <w:divBdr>
        <w:top w:val="none" w:sz="0" w:space="0" w:color="auto"/>
        <w:left w:val="none" w:sz="0" w:space="0" w:color="auto"/>
        <w:bottom w:val="none" w:sz="0" w:space="0" w:color="auto"/>
        <w:right w:val="none" w:sz="0" w:space="0" w:color="auto"/>
      </w:divBdr>
      <w:divsChild>
        <w:div w:id="479882268">
          <w:marLeft w:val="446"/>
          <w:marRight w:val="0"/>
          <w:marTop w:val="0"/>
          <w:marBottom w:val="0"/>
          <w:divBdr>
            <w:top w:val="none" w:sz="0" w:space="0" w:color="auto"/>
            <w:left w:val="none" w:sz="0" w:space="0" w:color="auto"/>
            <w:bottom w:val="none" w:sz="0" w:space="0" w:color="auto"/>
            <w:right w:val="none" w:sz="0" w:space="0" w:color="auto"/>
          </w:divBdr>
        </w:div>
        <w:div w:id="490605687">
          <w:marLeft w:val="446"/>
          <w:marRight w:val="0"/>
          <w:marTop w:val="0"/>
          <w:marBottom w:val="0"/>
          <w:divBdr>
            <w:top w:val="none" w:sz="0" w:space="0" w:color="auto"/>
            <w:left w:val="none" w:sz="0" w:space="0" w:color="auto"/>
            <w:bottom w:val="none" w:sz="0" w:space="0" w:color="auto"/>
            <w:right w:val="none" w:sz="0" w:space="0" w:color="auto"/>
          </w:divBdr>
        </w:div>
      </w:divsChild>
    </w:div>
    <w:div w:id="462046534">
      <w:bodyDiv w:val="1"/>
      <w:marLeft w:val="0"/>
      <w:marRight w:val="0"/>
      <w:marTop w:val="0"/>
      <w:marBottom w:val="0"/>
      <w:divBdr>
        <w:top w:val="none" w:sz="0" w:space="0" w:color="auto"/>
        <w:left w:val="none" w:sz="0" w:space="0" w:color="auto"/>
        <w:bottom w:val="none" w:sz="0" w:space="0" w:color="auto"/>
        <w:right w:val="none" w:sz="0" w:space="0" w:color="auto"/>
      </w:divBdr>
    </w:div>
    <w:div w:id="478425648">
      <w:bodyDiv w:val="1"/>
      <w:marLeft w:val="0"/>
      <w:marRight w:val="0"/>
      <w:marTop w:val="0"/>
      <w:marBottom w:val="0"/>
      <w:divBdr>
        <w:top w:val="none" w:sz="0" w:space="0" w:color="auto"/>
        <w:left w:val="none" w:sz="0" w:space="0" w:color="auto"/>
        <w:bottom w:val="none" w:sz="0" w:space="0" w:color="auto"/>
        <w:right w:val="none" w:sz="0" w:space="0" w:color="auto"/>
      </w:divBdr>
      <w:divsChild>
        <w:div w:id="236743968">
          <w:marLeft w:val="446"/>
          <w:marRight w:val="0"/>
          <w:marTop w:val="0"/>
          <w:marBottom w:val="0"/>
          <w:divBdr>
            <w:top w:val="none" w:sz="0" w:space="0" w:color="auto"/>
            <w:left w:val="none" w:sz="0" w:space="0" w:color="auto"/>
            <w:bottom w:val="none" w:sz="0" w:space="0" w:color="auto"/>
            <w:right w:val="none" w:sz="0" w:space="0" w:color="auto"/>
          </w:divBdr>
        </w:div>
      </w:divsChild>
    </w:div>
    <w:div w:id="528227081">
      <w:bodyDiv w:val="1"/>
      <w:marLeft w:val="0"/>
      <w:marRight w:val="0"/>
      <w:marTop w:val="0"/>
      <w:marBottom w:val="0"/>
      <w:divBdr>
        <w:top w:val="none" w:sz="0" w:space="0" w:color="auto"/>
        <w:left w:val="none" w:sz="0" w:space="0" w:color="auto"/>
        <w:bottom w:val="none" w:sz="0" w:space="0" w:color="auto"/>
        <w:right w:val="none" w:sz="0" w:space="0" w:color="auto"/>
      </w:divBdr>
      <w:divsChild>
        <w:div w:id="1265960404">
          <w:marLeft w:val="0"/>
          <w:marRight w:val="0"/>
          <w:marTop w:val="0"/>
          <w:marBottom w:val="0"/>
          <w:divBdr>
            <w:top w:val="none" w:sz="0" w:space="0" w:color="auto"/>
            <w:left w:val="none" w:sz="0" w:space="0" w:color="auto"/>
            <w:bottom w:val="none" w:sz="0" w:space="0" w:color="auto"/>
            <w:right w:val="none" w:sz="0" w:space="0" w:color="auto"/>
          </w:divBdr>
        </w:div>
        <w:div w:id="1983457221">
          <w:marLeft w:val="0"/>
          <w:marRight w:val="0"/>
          <w:marTop w:val="0"/>
          <w:marBottom w:val="0"/>
          <w:divBdr>
            <w:top w:val="none" w:sz="0" w:space="0" w:color="auto"/>
            <w:left w:val="none" w:sz="0" w:space="0" w:color="auto"/>
            <w:bottom w:val="none" w:sz="0" w:space="0" w:color="auto"/>
            <w:right w:val="none" w:sz="0" w:space="0" w:color="auto"/>
          </w:divBdr>
          <w:divsChild>
            <w:div w:id="609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459">
      <w:bodyDiv w:val="1"/>
      <w:marLeft w:val="0"/>
      <w:marRight w:val="0"/>
      <w:marTop w:val="0"/>
      <w:marBottom w:val="0"/>
      <w:divBdr>
        <w:top w:val="none" w:sz="0" w:space="0" w:color="auto"/>
        <w:left w:val="none" w:sz="0" w:space="0" w:color="auto"/>
        <w:bottom w:val="none" w:sz="0" w:space="0" w:color="auto"/>
        <w:right w:val="none" w:sz="0" w:space="0" w:color="auto"/>
      </w:divBdr>
      <w:divsChild>
        <w:div w:id="127015799">
          <w:marLeft w:val="446"/>
          <w:marRight w:val="0"/>
          <w:marTop w:val="0"/>
          <w:marBottom w:val="0"/>
          <w:divBdr>
            <w:top w:val="none" w:sz="0" w:space="0" w:color="auto"/>
            <w:left w:val="none" w:sz="0" w:space="0" w:color="auto"/>
            <w:bottom w:val="none" w:sz="0" w:space="0" w:color="auto"/>
            <w:right w:val="none" w:sz="0" w:space="0" w:color="auto"/>
          </w:divBdr>
        </w:div>
        <w:div w:id="677774172">
          <w:marLeft w:val="446"/>
          <w:marRight w:val="0"/>
          <w:marTop w:val="0"/>
          <w:marBottom w:val="0"/>
          <w:divBdr>
            <w:top w:val="none" w:sz="0" w:space="0" w:color="auto"/>
            <w:left w:val="none" w:sz="0" w:space="0" w:color="auto"/>
            <w:bottom w:val="none" w:sz="0" w:space="0" w:color="auto"/>
            <w:right w:val="none" w:sz="0" w:space="0" w:color="auto"/>
          </w:divBdr>
        </w:div>
        <w:div w:id="841697930">
          <w:marLeft w:val="446"/>
          <w:marRight w:val="0"/>
          <w:marTop w:val="0"/>
          <w:marBottom w:val="0"/>
          <w:divBdr>
            <w:top w:val="none" w:sz="0" w:space="0" w:color="auto"/>
            <w:left w:val="none" w:sz="0" w:space="0" w:color="auto"/>
            <w:bottom w:val="none" w:sz="0" w:space="0" w:color="auto"/>
            <w:right w:val="none" w:sz="0" w:space="0" w:color="auto"/>
          </w:divBdr>
        </w:div>
      </w:divsChild>
    </w:div>
    <w:div w:id="725760998">
      <w:bodyDiv w:val="1"/>
      <w:marLeft w:val="0"/>
      <w:marRight w:val="0"/>
      <w:marTop w:val="0"/>
      <w:marBottom w:val="0"/>
      <w:divBdr>
        <w:top w:val="none" w:sz="0" w:space="0" w:color="auto"/>
        <w:left w:val="none" w:sz="0" w:space="0" w:color="auto"/>
        <w:bottom w:val="none" w:sz="0" w:space="0" w:color="auto"/>
        <w:right w:val="none" w:sz="0" w:space="0" w:color="auto"/>
      </w:divBdr>
    </w:div>
    <w:div w:id="745420850">
      <w:bodyDiv w:val="1"/>
      <w:marLeft w:val="0"/>
      <w:marRight w:val="0"/>
      <w:marTop w:val="0"/>
      <w:marBottom w:val="0"/>
      <w:divBdr>
        <w:top w:val="none" w:sz="0" w:space="0" w:color="auto"/>
        <w:left w:val="none" w:sz="0" w:space="0" w:color="auto"/>
        <w:bottom w:val="none" w:sz="0" w:space="0" w:color="auto"/>
        <w:right w:val="none" w:sz="0" w:space="0" w:color="auto"/>
      </w:divBdr>
      <w:divsChild>
        <w:div w:id="2063287338">
          <w:marLeft w:val="446"/>
          <w:marRight w:val="0"/>
          <w:marTop w:val="0"/>
          <w:marBottom w:val="0"/>
          <w:divBdr>
            <w:top w:val="none" w:sz="0" w:space="0" w:color="auto"/>
            <w:left w:val="none" w:sz="0" w:space="0" w:color="auto"/>
            <w:bottom w:val="none" w:sz="0" w:space="0" w:color="auto"/>
            <w:right w:val="none" w:sz="0" w:space="0" w:color="auto"/>
          </w:divBdr>
        </w:div>
      </w:divsChild>
    </w:div>
    <w:div w:id="818881423">
      <w:bodyDiv w:val="1"/>
      <w:marLeft w:val="0"/>
      <w:marRight w:val="0"/>
      <w:marTop w:val="0"/>
      <w:marBottom w:val="0"/>
      <w:divBdr>
        <w:top w:val="none" w:sz="0" w:space="0" w:color="auto"/>
        <w:left w:val="none" w:sz="0" w:space="0" w:color="auto"/>
        <w:bottom w:val="none" w:sz="0" w:space="0" w:color="auto"/>
        <w:right w:val="none" w:sz="0" w:space="0" w:color="auto"/>
      </w:divBdr>
      <w:divsChild>
        <w:div w:id="798302188">
          <w:marLeft w:val="446"/>
          <w:marRight w:val="0"/>
          <w:marTop w:val="0"/>
          <w:marBottom w:val="0"/>
          <w:divBdr>
            <w:top w:val="none" w:sz="0" w:space="0" w:color="auto"/>
            <w:left w:val="none" w:sz="0" w:space="0" w:color="auto"/>
            <w:bottom w:val="none" w:sz="0" w:space="0" w:color="auto"/>
            <w:right w:val="none" w:sz="0" w:space="0" w:color="auto"/>
          </w:divBdr>
        </w:div>
        <w:div w:id="810096325">
          <w:marLeft w:val="446"/>
          <w:marRight w:val="0"/>
          <w:marTop w:val="0"/>
          <w:marBottom w:val="0"/>
          <w:divBdr>
            <w:top w:val="none" w:sz="0" w:space="0" w:color="auto"/>
            <w:left w:val="none" w:sz="0" w:space="0" w:color="auto"/>
            <w:bottom w:val="none" w:sz="0" w:space="0" w:color="auto"/>
            <w:right w:val="none" w:sz="0" w:space="0" w:color="auto"/>
          </w:divBdr>
        </w:div>
        <w:div w:id="1060514274">
          <w:marLeft w:val="446"/>
          <w:marRight w:val="0"/>
          <w:marTop w:val="0"/>
          <w:marBottom w:val="0"/>
          <w:divBdr>
            <w:top w:val="none" w:sz="0" w:space="0" w:color="auto"/>
            <w:left w:val="none" w:sz="0" w:space="0" w:color="auto"/>
            <w:bottom w:val="none" w:sz="0" w:space="0" w:color="auto"/>
            <w:right w:val="none" w:sz="0" w:space="0" w:color="auto"/>
          </w:divBdr>
        </w:div>
      </w:divsChild>
    </w:div>
    <w:div w:id="840124628">
      <w:bodyDiv w:val="1"/>
      <w:marLeft w:val="0"/>
      <w:marRight w:val="0"/>
      <w:marTop w:val="0"/>
      <w:marBottom w:val="0"/>
      <w:divBdr>
        <w:top w:val="none" w:sz="0" w:space="0" w:color="auto"/>
        <w:left w:val="none" w:sz="0" w:space="0" w:color="auto"/>
        <w:bottom w:val="none" w:sz="0" w:space="0" w:color="auto"/>
        <w:right w:val="none" w:sz="0" w:space="0" w:color="auto"/>
      </w:divBdr>
      <w:divsChild>
        <w:div w:id="98988717">
          <w:marLeft w:val="446"/>
          <w:marRight w:val="0"/>
          <w:marTop w:val="0"/>
          <w:marBottom w:val="0"/>
          <w:divBdr>
            <w:top w:val="none" w:sz="0" w:space="0" w:color="auto"/>
            <w:left w:val="none" w:sz="0" w:space="0" w:color="auto"/>
            <w:bottom w:val="none" w:sz="0" w:space="0" w:color="auto"/>
            <w:right w:val="none" w:sz="0" w:space="0" w:color="auto"/>
          </w:divBdr>
        </w:div>
        <w:div w:id="253823531">
          <w:marLeft w:val="446"/>
          <w:marRight w:val="0"/>
          <w:marTop w:val="0"/>
          <w:marBottom w:val="0"/>
          <w:divBdr>
            <w:top w:val="none" w:sz="0" w:space="0" w:color="auto"/>
            <w:left w:val="none" w:sz="0" w:space="0" w:color="auto"/>
            <w:bottom w:val="none" w:sz="0" w:space="0" w:color="auto"/>
            <w:right w:val="none" w:sz="0" w:space="0" w:color="auto"/>
          </w:divBdr>
        </w:div>
        <w:div w:id="557712193">
          <w:marLeft w:val="446"/>
          <w:marRight w:val="0"/>
          <w:marTop w:val="0"/>
          <w:marBottom w:val="0"/>
          <w:divBdr>
            <w:top w:val="none" w:sz="0" w:space="0" w:color="auto"/>
            <w:left w:val="none" w:sz="0" w:space="0" w:color="auto"/>
            <w:bottom w:val="none" w:sz="0" w:space="0" w:color="auto"/>
            <w:right w:val="none" w:sz="0" w:space="0" w:color="auto"/>
          </w:divBdr>
        </w:div>
        <w:div w:id="589240368">
          <w:marLeft w:val="446"/>
          <w:marRight w:val="0"/>
          <w:marTop w:val="0"/>
          <w:marBottom w:val="0"/>
          <w:divBdr>
            <w:top w:val="none" w:sz="0" w:space="0" w:color="auto"/>
            <w:left w:val="none" w:sz="0" w:space="0" w:color="auto"/>
            <w:bottom w:val="none" w:sz="0" w:space="0" w:color="auto"/>
            <w:right w:val="none" w:sz="0" w:space="0" w:color="auto"/>
          </w:divBdr>
        </w:div>
        <w:div w:id="762605616">
          <w:marLeft w:val="446"/>
          <w:marRight w:val="0"/>
          <w:marTop w:val="0"/>
          <w:marBottom w:val="0"/>
          <w:divBdr>
            <w:top w:val="none" w:sz="0" w:space="0" w:color="auto"/>
            <w:left w:val="none" w:sz="0" w:space="0" w:color="auto"/>
            <w:bottom w:val="none" w:sz="0" w:space="0" w:color="auto"/>
            <w:right w:val="none" w:sz="0" w:space="0" w:color="auto"/>
          </w:divBdr>
        </w:div>
        <w:div w:id="893083215">
          <w:marLeft w:val="446"/>
          <w:marRight w:val="0"/>
          <w:marTop w:val="0"/>
          <w:marBottom w:val="0"/>
          <w:divBdr>
            <w:top w:val="none" w:sz="0" w:space="0" w:color="auto"/>
            <w:left w:val="none" w:sz="0" w:space="0" w:color="auto"/>
            <w:bottom w:val="none" w:sz="0" w:space="0" w:color="auto"/>
            <w:right w:val="none" w:sz="0" w:space="0" w:color="auto"/>
          </w:divBdr>
        </w:div>
        <w:div w:id="930047965">
          <w:marLeft w:val="446"/>
          <w:marRight w:val="0"/>
          <w:marTop w:val="0"/>
          <w:marBottom w:val="0"/>
          <w:divBdr>
            <w:top w:val="none" w:sz="0" w:space="0" w:color="auto"/>
            <w:left w:val="none" w:sz="0" w:space="0" w:color="auto"/>
            <w:bottom w:val="none" w:sz="0" w:space="0" w:color="auto"/>
            <w:right w:val="none" w:sz="0" w:space="0" w:color="auto"/>
          </w:divBdr>
        </w:div>
        <w:div w:id="971405029">
          <w:marLeft w:val="446"/>
          <w:marRight w:val="0"/>
          <w:marTop w:val="0"/>
          <w:marBottom w:val="0"/>
          <w:divBdr>
            <w:top w:val="none" w:sz="0" w:space="0" w:color="auto"/>
            <w:left w:val="none" w:sz="0" w:space="0" w:color="auto"/>
            <w:bottom w:val="none" w:sz="0" w:space="0" w:color="auto"/>
            <w:right w:val="none" w:sz="0" w:space="0" w:color="auto"/>
          </w:divBdr>
        </w:div>
        <w:div w:id="1035621998">
          <w:marLeft w:val="446"/>
          <w:marRight w:val="0"/>
          <w:marTop w:val="0"/>
          <w:marBottom w:val="0"/>
          <w:divBdr>
            <w:top w:val="none" w:sz="0" w:space="0" w:color="auto"/>
            <w:left w:val="none" w:sz="0" w:space="0" w:color="auto"/>
            <w:bottom w:val="none" w:sz="0" w:space="0" w:color="auto"/>
            <w:right w:val="none" w:sz="0" w:space="0" w:color="auto"/>
          </w:divBdr>
        </w:div>
        <w:div w:id="1263147158">
          <w:marLeft w:val="446"/>
          <w:marRight w:val="0"/>
          <w:marTop w:val="0"/>
          <w:marBottom w:val="0"/>
          <w:divBdr>
            <w:top w:val="none" w:sz="0" w:space="0" w:color="auto"/>
            <w:left w:val="none" w:sz="0" w:space="0" w:color="auto"/>
            <w:bottom w:val="none" w:sz="0" w:space="0" w:color="auto"/>
            <w:right w:val="none" w:sz="0" w:space="0" w:color="auto"/>
          </w:divBdr>
        </w:div>
        <w:div w:id="1987081453">
          <w:marLeft w:val="446"/>
          <w:marRight w:val="0"/>
          <w:marTop w:val="0"/>
          <w:marBottom w:val="0"/>
          <w:divBdr>
            <w:top w:val="none" w:sz="0" w:space="0" w:color="auto"/>
            <w:left w:val="none" w:sz="0" w:space="0" w:color="auto"/>
            <w:bottom w:val="none" w:sz="0" w:space="0" w:color="auto"/>
            <w:right w:val="none" w:sz="0" w:space="0" w:color="auto"/>
          </w:divBdr>
        </w:div>
        <w:div w:id="2096052210">
          <w:marLeft w:val="446"/>
          <w:marRight w:val="0"/>
          <w:marTop w:val="0"/>
          <w:marBottom w:val="0"/>
          <w:divBdr>
            <w:top w:val="none" w:sz="0" w:space="0" w:color="auto"/>
            <w:left w:val="none" w:sz="0" w:space="0" w:color="auto"/>
            <w:bottom w:val="none" w:sz="0" w:space="0" w:color="auto"/>
            <w:right w:val="none" w:sz="0" w:space="0" w:color="auto"/>
          </w:divBdr>
        </w:div>
      </w:divsChild>
    </w:div>
    <w:div w:id="934439938">
      <w:bodyDiv w:val="1"/>
      <w:marLeft w:val="0"/>
      <w:marRight w:val="0"/>
      <w:marTop w:val="0"/>
      <w:marBottom w:val="0"/>
      <w:divBdr>
        <w:top w:val="none" w:sz="0" w:space="0" w:color="auto"/>
        <w:left w:val="none" w:sz="0" w:space="0" w:color="auto"/>
        <w:bottom w:val="none" w:sz="0" w:space="0" w:color="auto"/>
        <w:right w:val="none" w:sz="0" w:space="0" w:color="auto"/>
      </w:divBdr>
      <w:divsChild>
        <w:div w:id="308903841">
          <w:marLeft w:val="446"/>
          <w:marRight w:val="0"/>
          <w:marTop w:val="0"/>
          <w:marBottom w:val="0"/>
          <w:divBdr>
            <w:top w:val="none" w:sz="0" w:space="0" w:color="auto"/>
            <w:left w:val="none" w:sz="0" w:space="0" w:color="auto"/>
            <w:bottom w:val="none" w:sz="0" w:space="0" w:color="auto"/>
            <w:right w:val="none" w:sz="0" w:space="0" w:color="auto"/>
          </w:divBdr>
        </w:div>
        <w:div w:id="1599023743">
          <w:marLeft w:val="446"/>
          <w:marRight w:val="0"/>
          <w:marTop w:val="0"/>
          <w:marBottom w:val="0"/>
          <w:divBdr>
            <w:top w:val="none" w:sz="0" w:space="0" w:color="auto"/>
            <w:left w:val="none" w:sz="0" w:space="0" w:color="auto"/>
            <w:bottom w:val="none" w:sz="0" w:space="0" w:color="auto"/>
            <w:right w:val="none" w:sz="0" w:space="0" w:color="auto"/>
          </w:divBdr>
        </w:div>
        <w:div w:id="1858302553">
          <w:marLeft w:val="446"/>
          <w:marRight w:val="0"/>
          <w:marTop w:val="0"/>
          <w:marBottom w:val="0"/>
          <w:divBdr>
            <w:top w:val="none" w:sz="0" w:space="0" w:color="auto"/>
            <w:left w:val="none" w:sz="0" w:space="0" w:color="auto"/>
            <w:bottom w:val="none" w:sz="0" w:space="0" w:color="auto"/>
            <w:right w:val="none" w:sz="0" w:space="0" w:color="auto"/>
          </w:divBdr>
        </w:div>
        <w:div w:id="1978415870">
          <w:marLeft w:val="446"/>
          <w:marRight w:val="0"/>
          <w:marTop w:val="0"/>
          <w:marBottom w:val="0"/>
          <w:divBdr>
            <w:top w:val="none" w:sz="0" w:space="0" w:color="auto"/>
            <w:left w:val="none" w:sz="0" w:space="0" w:color="auto"/>
            <w:bottom w:val="none" w:sz="0" w:space="0" w:color="auto"/>
            <w:right w:val="none" w:sz="0" w:space="0" w:color="auto"/>
          </w:divBdr>
        </w:div>
      </w:divsChild>
    </w:div>
    <w:div w:id="976764928">
      <w:bodyDiv w:val="1"/>
      <w:marLeft w:val="0"/>
      <w:marRight w:val="0"/>
      <w:marTop w:val="0"/>
      <w:marBottom w:val="0"/>
      <w:divBdr>
        <w:top w:val="none" w:sz="0" w:space="0" w:color="auto"/>
        <w:left w:val="none" w:sz="0" w:space="0" w:color="auto"/>
        <w:bottom w:val="none" w:sz="0" w:space="0" w:color="auto"/>
        <w:right w:val="none" w:sz="0" w:space="0" w:color="auto"/>
      </w:divBdr>
      <w:divsChild>
        <w:div w:id="159204039">
          <w:marLeft w:val="547"/>
          <w:marRight w:val="0"/>
          <w:marTop w:val="77"/>
          <w:marBottom w:val="0"/>
          <w:divBdr>
            <w:top w:val="none" w:sz="0" w:space="0" w:color="auto"/>
            <w:left w:val="none" w:sz="0" w:space="0" w:color="auto"/>
            <w:bottom w:val="none" w:sz="0" w:space="0" w:color="auto"/>
            <w:right w:val="none" w:sz="0" w:space="0" w:color="auto"/>
          </w:divBdr>
        </w:div>
        <w:div w:id="201601835">
          <w:marLeft w:val="547"/>
          <w:marRight w:val="0"/>
          <w:marTop w:val="77"/>
          <w:marBottom w:val="0"/>
          <w:divBdr>
            <w:top w:val="none" w:sz="0" w:space="0" w:color="auto"/>
            <w:left w:val="none" w:sz="0" w:space="0" w:color="auto"/>
            <w:bottom w:val="none" w:sz="0" w:space="0" w:color="auto"/>
            <w:right w:val="none" w:sz="0" w:space="0" w:color="auto"/>
          </w:divBdr>
        </w:div>
        <w:div w:id="321860543">
          <w:marLeft w:val="547"/>
          <w:marRight w:val="0"/>
          <w:marTop w:val="77"/>
          <w:marBottom w:val="0"/>
          <w:divBdr>
            <w:top w:val="none" w:sz="0" w:space="0" w:color="auto"/>
            <w:left w:val="none" w:sz="0" w:space="0" w:color="auto"/>
            <w:bottom w:val="none" w:sz="0" w:space="0" w:color="auto"/>
            <w:right w:val="none" w:sz="0" w:space="0" w:color="auto"/>
          </w:divBdr>
        </w:div>
        <w:div w:id="536165146">
          <w:marLeft w:val="547"/>
          <w:marRight w:val="0"/>
          <w:marTop w:val="67"/>
          <w:marBottom w:val="0"/>
          <w:divBdr>
            <w:top w:val="none" w:sz="0" w:space="0" w:color="auto"/>
            <w:left w:val="none" w:sz="0" w:space="0" w:color="auto"/>
            <w:bottom w:val="none" w:sz="0" w:space="0" w:color="auto"/>
            <w:right w:val="none" w:sz="0" w:space="0" w:color="auto"/>
          </w:divBdr>
        </w:div>
        <w:div w:id="544487962">
          <w:marLeft w:val="547"/>
          <w:marRight w:val="0"/>
          <w:marTop w:val="67"/>
          <w:marBottom w:val="0"/>
          <w:divBdr>
            <w:top w:val="none" w:sz="0" w:space="0" w:color="auto"/>
            <w:left w:val="none" w:sz="0" w:space="0" w:color="auto"/>
            <w:bottom w:val="none" w:sz="0" w:space="0" w:color="auto"/>
            <w:right w:val="none" w:sz="0" w:space="0" w:color="auto"/>
          </w:divBdr>
        </w:div>
        <w:div w:id="555623248">
          <w:marLeft w:val="547"/>
          <w:marRight w:val="0"/>
          <w:marTop w:val="67"/>
          <w:marBottom w:val="0"/>
          <w:divBdr>
            <w:top w:val="none" w:sz="0" w:space="0" w:color="auto"/>
            <w:left w:val="none" w:sz="0" w:space="0" w:color="auto"/>
            <w:bottom w:val="none" w:sz="0" w:space="0" w:color="auto"/>
            <w:right w:val="none" w:sz="0" w:space="0" w:color="auto"/>
          </w:divBdr>
        </w:div>
        <w:div w:id="674654996">
          <w:marLeft w:val="547"/>
          <w:marRight w:val="0"/>
          <w:marTop w:val="67"/>
          <w:marBottom w:val="0"/>
          <w:divBdr>
            <w:top w:val="none" w:sz="0" w:space="0" w:color="auto"/>
            <w:left w:val="none" w:sz="0" w:space="0" w:color="auto"/>
            <w:bottom w:val="none" w:sz="0" w:space="0" w:color="auto"/>
            <w:right w:val="none" w:sz="0" w:space="0" w:color="auto"/>
          </w:divBdr>
        </w:div>
        <w:div w:id="865749480">
          <w:marLeft w:val="547"/>
          <w:marRight w:val="0"/>
          <w:marTop w:val="67"/>
          <w:marBottom w:val="0"/>
          <w:divBdr>
            <w:top w:val="none" w:sz="0" w:space="0" w:color="auto"/>
            <w:left w:val="none" w:sz="0" w:space="0" w:color="auto"/>
            <w:bottom w:val="none" w:sz="0" w:space="0" w:color="auto"/>
            <w:right w:val="none" w:sz="0" w:space="0" w:color="auto"/>
          </w:divBdr>
        </w:div>
        <w:div w:id="1271936963">
          <w:marLeft w:val="547"/>
          <w:marRight w:val="0"/>
          <w:marTop w:val="77"/>
          <w:marBottom w:val="0"/>
          <w:divBdr>
            <w:top w:val="none" w:sz="0" w:space="0" w:color="auto"/>
            <w:left w:val="none" w:sz="0" w:space="0" w:color="auto"/>
            <w:bottom w:val="none" w:sz="0" w:space="0" w:color="auto"/>
            <w:right w:val="none" w:sz="0" w:space="0" w:color="auto"/>
          </w:divBdr>
        </w:div>
        <w:div w:id="1583371150">
          <w:marLeft w:val="547"/>
          <w:marRight w:val="0"/>
          <w:marTop w:val="77"/>
          <w:marBottom w:val="0"/>
          <w:divBdr>
            <w:top w:val="none" w:sz="0" w:space="0" w:color="auto"/>
            <w:left w:val="none" w:sz="0" w:space="0" w:color="auto"/>
            <w:bottom w:val="none" w:sz="0" w:space="0" w:color="auto"/>
            <w:right w:val="none" w:sz="0" w:space="0" w:color="auto"/>
          </w:divBdr>
        </w:div>
        <w:div w:id="1821002405">
          <w:marLeft w:val="547"/>
          <w:marRight w:val="0"/>
          <w:marTop w:val="67"/>
          <w:marBottom w:val="0"/>
          <w:divBdr>
            <w:top w:val="none" w:sz="0" w:space="0" w:color="auto"/>
            <w:left w:val="none" w:sz="0" w:space="0" w:color="auto"/>
            <w:bottom w:val="none" w:sz="0" w:space="0" w:color="auto"/>
            <w:right w:val="none" w:sz="0" w:space="0" w:color="auto"/>
          </w:divBdr>
        </w:div>
        <w:div w:id="1943761806">
          <w:marLeft w:val="547"/>
          <w:marRight w:val="0"/>
          <w:marTop w:val="67"/>
          <w:marBottom w:val="0"/>
          <w:divBdr>
            <w:top w:val="none" w:sz="0" w:space="0" w:color="auto"/>
            <w:left w:val="none" w:sz="0" w:space="0" w:color="auto"/>
            <w:bottom w:val="none" w:sz="0" w:space="0" w:color="auto"/>
            <w:right w:val="none" w:sz="0" w:space="0" w:color="auto"/>
          </w:divBdr>
        </w:div>
      </w:divsChild>
    </w:div>
    <w:div w:id="1306737525">
      <w:bodyDiv w:val="1"/>
      <w:marLeft w:val="0"/>
      <w:marRight w:val="0"/>
      <w:marTop w:val="0"/>
      <w:marBottom w:val="0"/>
      <w:divBdr>
        <w:top w:val="none" w:sz="0" w:space="0" w:color="auto"/>
        <w:left w:val="none" w:sz="0" w:space="0" w:color="auto"/>
        <w:bottom w:val="none" w:sz="0" w:space="0" w:color="auto"/>
        <w:right w:val="none" w:sz="0" w:space="0" w:color="auto"/>
      </w:divBdr>
      <w:divsChild>
        <w:div w:id="1967469432">
          <w:marLeft w:val="0"/>
          <w:marRight w:val="0"/>
          <w:marTop w:val="0"/>
          <w:marBottom w:val="0"/>
          <w:divBdr>
            <w:top w:val="none" w:sz="0" w:space="0" w:color="auto"/>
            <w:left w:val="none" w:sz="0" w:space="0" w:color="auto"/>
            <w:bottom w:val="none" w:sz="0" w:space="0" w:color="auto"/>
            <w:right w:val="none" w:sz="0" w:space="0" w:color="auto"/>
          </w:divBdr>
        </w:div>
        <w:div w:id="375130515">
          <w:marLeft w:val="0"/>
          <w:marRight w:val="0"/>
          <w:marTop w:val="0"/>
          <w:marBottom w:val="0"/>
          <w:divBdr>
            <w:top w:val="none" w:sz="0" w:space="0" w:color="auto"/>
            <w:left w:val="none" w:sz="0" w:space="0" w:color="auto"/>
            <w:bottom w:val="none" w:sz="0" w:space="0" w:color="auto"/>
            <w:right w:val="none" w:sz="0" w:space="0" w:color="auto"/>
          </w:divBdr>
        </w:div>
        <w:div w:id="1629358385">
          <w:marLeft w:val="0"/>
          <w:marRight w:val="0"/>
          <w:marTop w:val="0"/>
          <w:marBottom w:val="0"/>
          <w:divBdr>
            <w:top w:val="none" w:sz="0" w:space="0" w:color="auto"/>
            <w:left w:val="none" w:sz="0" w:space="0" w:color="auto"/>
            <w:bottom w:val="none" w:sz="0" w:space="0" w:color="auto"/>
            <w:right w:val="none" w:sz="0" w:space="0" w:color="auto"/>
          </w:divBdr>
        </w:div>
        <w:div w:id="722602933">
          <w:marLeft w:val="0"/>
          <w:marRight w:val="0"/>
          <w:marTop w:val="0"/>
          <w:marBottom w:val="0"/>
          <w:divBdr>
            <w:top w:val="none" w:sz="0" w:space="0" w:color="auto"/>
            <w:left w:val="none" w:sz="0" w:space="0" w:color="auto"/>
            <w:bottom w:val="none" w:sz="0" w:space="0" w:color="auto"/>
            <w:right w:val="none" w:sz="0" w:space="0" w:color="auto"/>
          </w:divBdr>
        </w:div>
        <w:div w:id="435371151">
          <w:marLeft w:val="0"/>
          <w:marRight w:val="0"/>
          <w:marTop w:val="0"/>
          <w:marBottom w:val="0"/>
          <w:divBdr>
            <w:top w:val="none" w:sz="0" w:space="0" w:color="auto"/>
            <w:left w:val="none" w:sz="0" w:space="0" w:color="auto"/>
            <w:bottom w:val="none" w:sz="0" w:space="0" w:color="auto"/>
            <w:right w:val="none" w:sz="0" w:space="0" w:color="auto"/>
          </w:divBdr>
        </w:div>
      </w:divsChild>
    </w:div>
    <w:div w:id="1375537936">
      <w:bodyDiv w:val="1"/>
      <w:marLeft w:val="0"/>
      <w:marRight w:val="0"/>
      <w:marTop w:val="0"/>
      <w:marBottom w:val="0"/>
      <w:divBdr>
        <w:top w:val="none" w:sz="0" w:space="0" w:color="auto"/>
        <w:left w:val="none" w:sz="0" w:space="0" w:color="auto"/>
        <w:bottom w:val="none" w:sz="0" w:space="0" w:color="auto"/>
        <w:right w:val="none" w:sz="0" w:space="0" w:color="auto"/>
      </w:divBdr>
      <w:divsChild>
        <w:div w:id="350257054">
          <w:marLeft w:val="547"/>
          <w:marRight w:val="0"/>
          <w:marTop w:val="0"/>
          <w:marBottom w:val="0"/>
          <w:divBdr>
            <w:top w:val="none" w:sz="0" w:space="0" w:color="auto"/>
            <w:left w:val="none" w:sz="0" w:space="0" w:color="auto"/>
            <w:bottom w:val="none" w:sz="0" w:space="0" w:color="auto"/>
            <w:right w:val="none" w:sz="0" w:space="0" w:color="auto"/>
          </w:divBdr>
        </w:div>
        <w:div w:id="1888300618">
          <w:marLeft w:val="547"/>
          <w:marRight w:val="0"/>
          <w:marTop w:val="0"/>
          <w:marBottom w:val="0"/>
          <w:divBdr>
            <w:top w:val="none" w:sz="0" w:space="0" w:color="auto"/>
            <w:left w:val="none" w:sz="0" w:space="0" w:color="auto"/>
            <w:bottom w:val="none" w:sz="0" w:space="0" w:color="auto"/>
            <w:right w:val="none" w:sz="0" w:space="0" w:color="auto"/>
          </w:divBdr>
        </w:div>
      </w:divsChild>
    </w:div>
    <w:div w:id="1441142904">
      <w:bodyDiv w:val="1"/>
      <w:marLeft w:val="0"/>
      <w:marRight w:val="0"/>
      <w:marTop w:val="0"/>
      <w:marBottom w:val="0"/>
      <w:divBdr>
        <w:top w:val="none" w:sz="0" w:space="0" w:color="auto"/>
        <w:left w:val="none" w:sz="0" w:space="0" w:color="auto"/>
        <w:bottom w:val="none" w:sz="0" w:space="0" w:color="auto"/>
        <w:right w:val="none" w:sz="0" w:space="0" w:color="auto"/>
      </w:divBdr>
    </w:div>
    <w:div w:id="1651058259">
      <w:bodyDiv w:val="1"/>
      <w:marLeft w:val="0"/>
      <w:marRight w:val="0"/>
      <w:marTop w:val="0"/>
      <w:marBottom w:val="0"/>
      <w:divBdr>
        <w:top w:val="none" w:sz="0" w:space="0" w:color="auto"/>
        <w:left w:val="none" w:sz="0" w:space="0" w:color="auto"/>
        <w:bottom w:val="none" w:sz="0" w:space="0" w:color="auto"/>
        <w:right w:val="none" w:sz="0" w:space="0" w:color="auto"/>
      </w:divBdr>
    </w:div>
    <w:div w:id="1778597744">
      <w:bodyDiv w:val="1"/>
      <w:marLeft w:val="0"/>
      <w:marRight w:val="0"/>
      <w:marTop w:val="0"/>
      <w:marBottom w:val="0"/>
      <w:divBdr>
        <w:top w:val="none" w:sz="0" w:space="0" w:color="auto"/>
        <w:left w:val="none" w:sz="0" w:space="0" w:color="auto"/>
        <w:bottom w:val="none" w:sz="0" w:space="0" w:color="auto"/>
        <w:right w:val="none" w:sz="0" w:space="0" w:color="auto"/>
      </w:divBdr>
      <w:divsChild>
        <w:div w:id="333191876">
          <w:marLeft w:val="446"/>
          <w:marRight w:val="0"/>
          <w:marTop w:val="0"/>
          <w:marBottom w:val="0"/>
          <w:divBdr>
            <w:top w:val="none" w:sz="0" w:space="0" w:color="auto"/>
            <w:left w:val="none" w:sz="0" w:space="0" w:color="auto"/>
            <w:bottom w:val="none" w:sz="0" w:space="0" w:color="auto"/>
            <w:right w:val="none" w:sz="0" w:space="0" w:color="auto"/>
          </w:divBdr>
        </w:div>
      </w:divsChild>
    </w:div>
    <w:div w:id="1806584668">
      <w:bodyDiv w:val="1"/>
      <w:marLeft w:val="0"/>
      <w:marRight w:val="0"/>
      <w:marTop w:val="0"/>
      <w:marBottom w:val="0"/>
      <w:divBdr>
        <w:top w:val="none" w:sz="0" w:space="0" w:color="auto"/>
        <w:left w:val="none" w:sz="0" w:space="0" w:color="auto"/>
        <w:bottom w:val="none" w:sz="0" w:space="0" w:color="auto"/>
        <w:right w:val="none" w:sz="0" w:space="0" w:color="auto"/>
      </w:divBdr>
    </w:div>
    <w:div w:id="208498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0.pn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6C36B-EFC3-4C47-B6DF-4AABE6CC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22091</Words>
  <Characters>125921</Characters>
  <Application>Microsoft Office Word</Application>
  <DocSecurity>0</DocSecurity>
  <Lines>1049</Lines>
  <Paragraphs>295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147717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Mohamed;katiella</dc:creator>
  <cp:lastModifiedBy>Emily Bishko</cp:lastModifiedBy>
  <cp:revision>2</cp:revision>
  <dcterms:created xsi:type="dcterms:W3CDTF">2019-07-17T19:21:00Z</dcterms:created>
  <dcterms:modified xsi:type="dcterms:W3CDTF">2019-07-17T19:21:00Z</dcterms:modified>
</cp:coreProperties>
</file>