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9AB4" w14:textId="435962FE" w:rsidR="00B91755" w:rsidRPr="004C3C65" w:rsidRDefault="00B91755" w:rsidP="00B41D60">
      <w:pPr>
        <w:pStyle w:val="Heading1"/>
        <w:spacing w:before="0"/>
        <w:ind w:left="0"/>
        <w:jc w:val="center"/>
        <w:rPr>
          <w:color w:val="2B2F86"/>
          <w:sz w:val="22"/>
          <w:szCs w:val="22"/>
        </w:rPr>
      </w:pPr>
    </w:p>
    <w:p w14:paraId="39580D67" w14:textId="48C5B611" w:rsidR="00B91755" w:rsidRPr="00B41D60" w:rsidRDefault="00C12D69" w:rsidP="00B41D60">
      <w:pPr>
        <w:pStyle w:val="Heading1"/>
        <w:spacing w:before="0"/>
        <w:ind w:left="0"/>
        <w:jc w:val="center"/>
        <w:rPr>
          <w:color w:val="2B2F86"/>
          <w:sz w:val="22"/>
          <w:szCs w:val="22"/>
        </w:rPr>
      </w:pPr>
      <w:r w:rsidRPr="00B41D60">
        <w:rPr>
          <w:color w:val="2B2F86"/>
          <w:sz w:val="22"/>
          <w:szCs w:val="22"/>
        </w:rPr>
        <w:t>United Nations Capital Development Fund</w:t>
      </w:r>
    </w:p>
    <w:p w14:paraId="2F25BEB5" w14:textId="2345FA7F" w:rsidR="00B91755" w:rsidRPr="00B41D60" w:rsidRDefault="00F12C28" w:rsidP="00B41D60">
      <w:pPr>
        <w:pStyle w:val="Heading1"/>
        <w:spacing w:before="0"/>
        <w:ind w:left="0"/>
        <w:jc w:val="center"/>
        <w:rPr>
          <w:color w:val="2B2F86"/>
          <w:sz w:val="22"/>
          <w:szCs w:val="22"/>
        </w:rPr>
      </w:pPr>
      <w:r w:rsidRPr="00B41D60">
        <w:rPr>
          <w:color w:val="2B2F86"/>
          <w:sz w:val="22"/>
          <w:szCs w:val="22"/>
        </w:rPr>
        <w:t>REQUEST FOR APPLICATION FOR</w:t>
      </w:r>
    </w:p>
    <w:p w14:paraId="4EA7921C" w14:textId="77777777" w:rsidR="00523E52" w:rsidRPr="00B41D60" w:rsidRDefault="00523E52" w:rsidP="00B41D60">
      <w:pPr>
        <w:pStyle w:val="BodyText"/>
        <w:ind w:right="550"/>
        <w:jc w:val="center"/>
        <w:rPr>
          <w:color w:val="231F20"/>
          <w:w w:val="105"/>
          <w:sz w:val="22"/>
          <w:szCs w:val="22"/>
        </w:rPr>
      </w:pPr>
    </w:p>
    <w:p w14:paraId="44B26A88" w14:textId="4178D11C" w:rsidR="00B91755" w:rsidRPr="00B41D60" w:rsidRDefault="00741F1E" w:rsidP="00B41D60">
      <w:pPr>
        <w:pStyle w:val="BodyText"/>
        <w:ind w:right="550"/>
        <w:jc w:val="center"/>
        <w:rPr>
          <w:b/>
          <w:bCs/>
          <w:color w:val="1F497D" w:themeColor="text2"/>
          <w:w w:val="105"/>
          <w:sz w:val="22"/>
          <w:szCs w:val="22"/>
        </w:rPr>
      </w:pPr>
      <w:r w:rsidRPr="00B41D60">
        <w:rPr>
          <w:b/>
          <w:bCs/>
          <w:color w:val="1F497D" w:themeColor="text2"/>
          <w:w w:val="105"/>
          <w:sz w:val="22"/>
          <w:szCs w:val="22"/>
        </w:rPr>
        <w:t>Data Driven and Gender-Smart Product Design to Increase Access to Finance</w:t>
      </w:r>
      <w:r w:rsidR="00900728" w:rsidRPr="00B41D60">
        <w:rPr>
          <w:b/>
          <w:bCs/>
          <w:color w:val="1F497D" w:themeColor="text2"/>
          <w:w w:val="105"/>
          <w:sz w:val="22"/>
          <w:szCs w:val="22"/>
        </w:rPr>
        <w:t xml:space="preserve"> </w:t>
      </w:r>
      <w:r w:rsidRPr="00B41D60">
        <w:rPr>
          <w:b/>
          <w:bCs/>
          <w:color w:val="1F497D" w:themeColor="text2"/>
          <w:w w:val="105"/>
          <w:sz w:val="22"/>
          <w:szCs w:val="22"/>
        </w:rPr>
        <w:t>and</w:t>
      </w:r>
      <w:r w:rsidR="00900728" w:rsidRPr="00B41D60">
        <w:rPr>
          <w:b/>
          <w:bCs/>
          <w:color w:val="1F497D" w:themeColor="text2"/>
          <w:w w:val="105"/>
          <w:sz w:val="22"/>
          <w:szCs w:val="22"/>
        </w:rPr>
        <w:t xml:space="preserve"> </w:t>
      </w:r>
      <w:r w:rsidRPr="00B41D60">
        <w:rPr>
          <w:b/>
          <w:bCs/>
          <w:color w:val="1F497D" w:themeColor="text2"/>
          <w:w w:val="105"/>
          <w:sz w:val="22"/>
          <w:szCs w:val="22"/>
        </w:rPr>
        <w:t xml:space="preserve">Digital Inclusion for Women in Nepal, Indonesia, </w:t>
      </w:r>
      <w:proofErr w:type="gramStart"/>
      <w:r w:rsidRPr="00B41D60">
        <w:rPr>
          <w:b/>
          <w:bCs/>
          <w:color w:val="1F497D" w:themeColor="text2"/>
          <w:w w:val="105"/>
          <w:sz w:val="22"/>
          <w:szCs w:val="22"/>
        </w:rPr>
        <w:t>Zambia</w:t>
      </w:r>
      <w:proofErr w:type="gramEnd"/>
      <w:r w:rsidRPr="00B41D60">
        <w:rPr>
          <w:b/>
          <w:bCs/>
          <w:color w:val="1F497D" w:themeColor="text2"/>
          <w:w w:val="105"/>
          <w:sz w:val="22"/>
          <w:szCs w:val="22"/>
        </w:rPr>
        <w:t xml:space="preserve"> and Ethiopia</w:t>
      </w:r>
    </w:p>
    <w:p w14:paraId="5C72E597" w14:textId="77777777" w:rsidR="00F12C28" w:rsidRPr="00B41D60" w:rsidRDefault="00F12C28" w:rsidP="00B41D60">
      <w:pPr>
        <w:pStyle w:val="Heading1"/>
        <w:spacing w:before="0"/>
        <w:jc w:val="right"/>
        <w:rPr>
          <w:color w:val="2B2F86"/>
          <w:sz w:val="22"/>
          <w:szCs w:val="22"/>
        </w:rPr>
      </w:pPr>
    </w:p>
    <w:p w14:paraId="7349BAB3" w14:textId="3F7EEEF1" w:rsidR="7239C32D" w:rsidRPr="00B41D60" w:rsidRDefault="7239C32D" w:rsidP="00B41D60">
      <w:pPr>
        <w:pStyle w:val="BodyText"/>
        <w:spacing w:line="259" w:lineRule="auto"/>
        <w:ind w:right="550"/>
        <w:jc w:val="right"/>
        <w:rPr>
          <w:color w:val="231F20"/>
          <w:sz w:val="22"/>
          <w:szCs w:val="22"/>
        </w:rPr>
      </w:pPr>
      <w:r w:rsidRPr="00B41D60">
        <w:rPr>
          <w:color w:val="231F20"/>
          <w:sz w:val="22"/>
          <w:szCs w:val="22"/>
        </w:rPr>
        <w:t>2310</w:t>
      </w:r>
      <w:r w:rsidR="1DC7693F" w:rsidRPr="00B41D60">
        <w:rPr>
          <w:color w:val="231F20"/>
          <w:sz w:val="22"/>
          <w:szCs w:val="22"/>
        </w:rPr>
        <w:t>23</w:t>
      </w:r>
      <w:r w:rsidRPr="00B41D60">
        <w:rPr>
          <w:color w:val="231F20"/>
          <w:sz w:val="22"/>
          <w:szCs w:val="22"/>
        </w:rPr>
        <w:t xml:space="preserve"> – GL</w:t>
      </w:r>
    </w:p>
    <w:p w14:paraId="0B977B06" w14:textId="05B45E5A" w:rsidR="1575BE65" w:rsidRPr="00B41D60" w:rsidRDefault="1575BE65" w:rsidP="00B41D60">
      <w:pPr>
        <w:pStyle w:val="Heading1"/>
        <w:spacing w:before="0"/>
        <w:jc w:val="both"/>
        <w:rPr>
          <w:b w:val="0"/>
          <w:bCs w:val="0"/>
          <w:color w:val="231F20"/>
          <w:sz w:val="22"/>
          <w:szCs w:val="22"/>
        </w:rPr>
      </w:pPr>
    </w:p>
    <w:p w14:paraId="144A6A3B" w14:textId="2BF1802E" w:rsidR="00093205" w:rsidRPr="00B41D60" w:rsidRDefault="00BE071E" w:rsidP="00B41D60">
      <w:pPr>
        <w:pStyle w:val="Heading1"/>
        <w:spacing w:before="0"/>
        <w:ind w:left="0"/>
        <w:jc w:val="both"/>
        <w:rPr>
          <w:sz w:val="22"/>
          <w:szCs w:val="22"/>
        </w:rPr>
      </w:pPr>
      <w:r w:rsidRPr="00B41D60">
        <w:rPr>
          <w:color w:val="2B2F86"/>
          <w:sz w:val="22"/>
          <w:szCs w:val="22"/>
        </w:rPr>
        <w:t>SUMMARY</w:t>
      </w:r>
    </w:p>
    <w:p w14:paraId="68DE7305" w14:textId="77777777" w:rsidR="00B1196A" w:rsidRPr="00B41D60" w:rsidRDefault="00B1196A" w:rsidP="00B41D60">
      <w:pPr>
        <w:pStyle w:val="BodyText"/>
        <w:ind w:right="550"/>
        <w:jc w:val="both"/>
        <w:rPr>
          <w:color w:val="231F20"/>
          <w:w w:val="105"/>
          <w:sz w:val="22"/>
          <w:szCs w:val="22"/>
        </w:rPr>
      </w:pPr>
    </w:p>
    <w:p w14:paraId="05DA1D66" w14:textId="59D39A6A" w:rsidR="00093205" w:rsidRPr="00B41D60" w:rsidRDefault="00F12C28" w:rsidP="00B41D60">
      <w:pPr>
        <w:pStyle w:val="BodyText"/>
        <w:ind w:right="550"/>
        <w:jc w:val="both"/>
        <w:rPr>
          <w:color w:val="231F20"/>
          <w:w w:val="105"/>
          <w:sz w:val="22"/>
          <w:szCs w:val="22"/>
        </w:rPr>
      </w:pPr>
      <w:r w:rsidRPr="00B41D60">
        <w:rPr>
          <w:color w:val="231F20"/>
          <w:w w:val="105"/>
          <w:sz w:val="22"/>
          <w:szCs w:val="22"/>
        </w:rPr>
        <w:t xml:space="preserve">The </w:t>
      </w:r>
      <w:r w:rsidR="00BE071E" w:rsidRPr="00B41D60">
        <w:rPr>
          <w:color w:val="231F20"/>
          <w:w w:val="105"/>
          <w:sz w:val="22"/>
          <w:szCs w:val="22"/>
        </w:rPr>
        <w:t>United</w:t>
      </w:r>
      <w:r w:rsidR="00BE071E" w:rsidRPr="00B41D60">
        <w:rPr>
          <w:color w:val="231F20"/>
          <w:spacing w:val="-25"/>
          <w:w w:val="105"/>
          <w:sz w:val="22"/>
          <w:szCs w:val="22"/>
        </w:rPr>
        <w:t xml:space="preserve"> </w:t>
      </w:r>
      <w:r w:rsidR="00BE071E" w:rsidRPr="00B41D60">
        <w:rPr>
          <w:color w:val="231F20"/>
          <w:w w:val="105"/>
          <w:sz w:val="22"/>
          <w:szCs w:val="22"/>
        </w:rPr>
        <w:t>Nations</w:t>
      </w:r>
      <w:r w:rsidR="00BE071E" w:rsidRPr="00B41D60">
        <w:rPr>
          <w:color w:val="231F20"/>
          <w:spacing w:val="-24"/>
          <w:w w:val="105"/>
          <w:sz w:val="22"/>
          <w:szCs w:val="22"/>
        </w:rPr>
        <w:t xml:space="preserve"> </w:t>
      </w:r>
      <w:r w:rsidR="00BE071E" w:rsidRPr="00B41D60">
        <w:rPr>
          <w:color w:val="231F20"/>
          <w:w w:val="105"/>
          <w:sz w:val="22"/>
          <w:szCs w:val="22"/>
        </w:rPr>
        <w:t>Capital</w:t>
      </w:r>
      <w:r w:rsidR="00BE071E" w:rsidRPr="00B41D60">
        <w:rPr>
          <w:color w:val="231F20"/>
          <w:spacing w:val="-24"/>
          <w:w w:val="105"/>
          <w:sz w:val="22"/>
          <w:szCs w:val="22"/>
        </w:rPr>
        <w:t xml:space="preserve"> </w:t>
      </w:r>
      <w:r w:rsidR="00BE071E" w:rsidRPr="00B41D60">
        <w:rPr>
          <w:color w:val="231F20"/>
          <w:w w:val="105"/>
          <w:sz w:val="22"/>
          <w:szCs w:val="22"/>
        </w:rPr>
        <w:t>Development</w:t>
      </w:r>
      <w:r w:rsidR="00BE071E" w:rsidRPr="00B41D60">
        <w:rPr>
          <w:color w:val="231F20"/>
          <w:spacing w:val="-24"/>
          <w:w w:val="105"/>
          <w:sz w:val="22"/>
          <w:szCs w:val="22"/>
        </w:rPr>
        <w:t xml:space="preserve"> </w:t>
      </w:r>
      <w:r w:rsidR="00BE071E" w:rsidRPr="00B41D60">
        <w:rPr>
          <w:color w:val="231F20"/>
          <w:w w:val="105"/>
          <w:sz w:val="22"/>
          <w:szCs w:val="22"/>
        </w:rPr>
        <w:t>Fund</w:t>
      </w:r>
      <w:r w:rsidR="00BE071E" w:rsidRPr="00B41D60">
        <w:rPr>
          <w:color w:val="231F20"/>
          <w:spacing w:val="-24"/>
          <w:w w:val="105"/>
          <w:sz w:val="22"/>
          <w:szCs w:val="22"/>
        </w:rPr>
        <w:t xml:space="preserve"> </w:t>
      </w:r>
      <w:r w:rsidR="00BE071E" w:rsidRPr="00B41D60">
        <w:rPr>
          <w:color w:val="231F20"/>
          <w:w w:val="105"/>
          <w:sz w:val="22"/>
          <w:szCs w:val="22"/>
        </w:rPr>
        <w:t>(UNCDF)</w:t>
      </w:r>
      <w:r w:rsidR="00BE071E" w:rsidRPr="00B41D60">
        <w:rPr>
          <w:color w:val="231F20"/>
          <w:spacing w:val="-24"/>
          <w:w w:val="105"/>
          <w:sz w:val="22"/>
          <w:szCs w:val="22"/>
        </w:rPr>
        <w:t xml:space="preserve"> </w:t>
      </w:r>
      <w:r w:rsidR="00BE071E" w:rsidRPr="00B41D60">
        <w:rPr>
          <w:color w:val="231F20"/>
          <w:w w:val="105"/>
          <w:sz w:val="22"/>
          <w:szCs w:val="22"/>
        </w:rPr>
        <w:t>makes</w:t>
      </w:r>
      <w:r w:rsidR="00BE071E" w:rsidRPr="00B41D60">
        <w:rPr>
          <w:color w:val="231F20"/>
          <w:spacing w:val="-25"/>
          <w:w w:val="105"/>
          <w:sz w:val="22"/>
          <w:szCs w:val="22"/>
        </w:rPr>
        <w:t xml:space="preserve"> </w:t>
      </w:r>
      <w:r w:rsidR="00BE071E" w:rsidRPr="00B41D60">
        <w:rPr>
          <w:color w:val="231F20"/>
          <w:w w:val="105"/>
          <w:sz w:val="22"/>
          <w:szCs w:val="22"/>
        </w:rPr>
        <w:t>public</w:t>
      </w:r>
      <w:r w:rsidR="00BE071E" w:rsidRPr="00B41D60">
        <w:rPr>
          <w:color w:val="231F20"/>
          <w:spacing w:val="-24"/>
          <w:w w:val="105"/>
          <w:sz w:val="22"/>
          <w:szCs w:val="22"/>
        </w:rPr>
        <w:t xml:space="preserve"> </w:t>
      </w:r>
      <w:r w:rsidR="00BE071E" w:rsidRPr="00B41D60">
        <w:rPr>
          <w:color w:val="231F20"/>
          <w:w w:val="105"/>
          <w:sz w:val="22"/>
          <w:szCs w:val="22"/>
        </w:rPr>
        <w:t>and</w:t>
      </w:r>
      <w:r w:rsidR="00BE071E" w:rsidRPr="00B41D60">
        <w:rPr>
          <w:color w:val="231F20"/>
          <w:spacing w:val="-24"/>
          <w:w w:val="105"/>
          <w:sz w:val="22"/>
          <w:szCs w:val="22"/>
        </w:rPr>
        <w:t xml:space="preserve"> </w:t>
      </w:r>
      <w:r w:rsidR="00BE071E" w:rsidRPr="00B41D60">
        <w:rPr>
          <w:color w:val="231F20"/>
          <w:w w:val="105"/>
          <w:sz w:val="22"/>
          <w:szCs w:val="22"/>
        </w:rPr>
        <w:t xml:space="preserve">private finance work for the poor in the world’s </w:t>
      </w:r>
      <w:r w:rsidR="00B91755" w:rsidRPr="00B41D60">
        <w:rPr>
          <w:color w:val="231F20"/>
          <w:w w:val="105"/>
          <w:sz w:val="22"/>
          <w:szCs w:val="22"/>
        </w:rPr>
        <w:t>46</w:t>
      </w:r>
      <w:r w:rsidR="00BE071E" w:rsidRPr="00B41D60">
        <w:rPr>
          <w:color w:val="231F20"/>
          <w:w w:val="105"/>
          <w:sz w:val="22"/>
          <w:szCs w:val="22"/>
        </w:rPr>
        <w:t xml:space="preserve"> least developed countries. With its capital</w:t>
      </w:r>
      <w:r w:rsidR="00BE071E" w:rsidRPr="00B41D60">
        <w:rPr>
          <w:color w:val="231F20"/>
          <w:spacing w:val="-21"/>
          <w:w w:val="105"/>
          <w:sz w:val="22"/>
          <w:szCs w:val="22"/>
        </w:rPr>
        <w:t xml:space="preserve"> </w:t>
      </w:r>
      <w:r w:rsidR="00BE071E" w:rsidRPr="00B41D60">
        <w:rPr>
          <w:color w:val="231F20"/>
          <w:w w:val="105"/>
          <w:sz w:val="22"/>
          <w:szCs w:val="22"/>
        </w:rPr>
        <w:t>mandate</w:t>
      </w:r>
      <w:r w:rsidR="00BE071E" w:rsidRPr="00B41D60">
        <w:rPr>
          <w:color w:val="231F20"/>
          <w:spacing w:val="-20"/>
          <w:w w:val="105"/>
          <w:sz w:val="22"/>
          <w:szCs w:val="22"/>
        </w:rPr>
        <w:t xml:space="preserve"> </w:t>
      </w:r>
      <w:r w:rsidR="00BE071E" w:rsidRPr="00B41D60">
        <w:rPr>
          <w:color w:val="231F20"/>
          <w:w w:val="105"/>
          <w:sz w:val="22"/>
          <w:szCs w:val="22"/>
        </w:rPr>
        <w:t>and</w:t>
      </w:r>
      <w:r w:rsidR="00BE071E" w:rsidRPr="00B41D60">
        <w:rPr>
          <w:color w:val="231F20"/>
          <w:spacing w:val="-20"/>
          <w:w w:val="105"/>
          <w:sz w:val="22"/>
          <w:szCs w:val="22"/>
        </w:rPr>
        <w:t xml:space="preserve"> </w:t>
      </w:r>
      <w:r w:rsidR="00BE071E" w:rsidRPr="00B41D60">
        <w:rPr>
          <w:color w:val="231F20"/>
          <w:w w:val="105"/>
          <w:sz w:val="22"/>
          <w:szCs w:val="22"/>
        </w:rPr>
        <w:t>instruments,</w:t>
      </w:r>
      <w:r w:rsidR="00BE071E" w:rsidRPr="00B41D60">
        <w:rPr>
          <w:color w:val="231F20"/>
          <w:spacing w:val="-20"/>
          <w:w w:val="105"/>
          <w:sz w:val="22"/>
          <w:szCs w:val="22"/>
        </w:rPr>
        <w:t xml:space="preserve"> </w:t>
      </w:r>
      <w:r w:rsidR="00BE071E" w:rsidRPr="00B41D60">
        <w:rPr>
          <w:color w:val="231F20"/>
          <w:w w:val="105"/>
          <w:sz w:val="22"/>
          <w:szCs w:val="22"/>
        </w:rPr>
        <w:t>UNCDF</w:t>
      </w:r>
      <w:r w:rsidR="00BE071E" w:rsidRPr="00B41D60">
        <w:rPr>
          <w:color w:val="231F20"/>
          <w:spacing w:val="-20"/>
          <w:w w:val="105"/>
          <w:sz w:val="22"/>
          <w:szCs w:val="22"/>
        </w:rPr>
        <w:t xml:space="preserve"> </w:t>
      </w:r>
      <w:r w:rsidR="00BE071E" w:rsidRPr="00B41D60">
        <w:rPr>
          <w:color w:val="231F20"/>
          <w:w w:val="105"/>
          <w:sz w:val="22"/>
          <w:szCs w:val="22"/>
        </w:rPr>
        <w:t>offers</w:t>
      </w:r>
      <w:r w:rsidR="00BE071E" w:rsidRPr="00B41D60">
        <w:rPr>
          <w:color w:val="231F20"/>
          <w:spacing w:val="-21"/>
          <w:w w:val="105"/>
          <w:sz w:val="22"/>
          <w:szCs w:val="22"/>
        </w:rPr>
        <w:t xml:space="preserve"> </w:t>
      </w:r>
      <w:r w:rsidR="00BE071E" w:rsidRPr="00B41D60">
        <w:rPr>
          <w:color w:val="231F20"/>
          <w:w w:val="105"/>
          <w:sz w:val="22"/>
          <w:szCs w:val="22"/>
        </w:rPr>
        <w:t>“last</w:t>
      </w:r>
      <w:r w:rsidR="00BE071E" w:rsidRPr="00B41D60">
        <w:rPr>
          <w:color w:val="231F20"/>
          <w:spacing w:val="-20"/>
          <w:w w:val="105"/>
          <w:sz w:val="22"/>
          <w:szCs w:val="22"/>
        </w:rPr>
        <w:t xml:space="preserve"> </w:t>
      </w:r>
      <w:r w:rsidR="00BE071E" w:rsidRPr="00B41D60">
        <w:rPr>
          <w:color w:val="231F20"/>
          <w:w w:val="105"/>
          <w:sz w:val="22"/>
          <w:szCs w:val="22"/>
        </w:rPr>
        <w:t>mile”</w:t>
      </w:r>
      <w:r w:rsidR="00BE071E" w:rsidRPr="00B41D60">
        <w:rPr>
          <w:color w:val="231F20"/>
          <w:spacing w:val="-20"/>
          <w:w w:val="105"/>
          <w:sz w:val="22"/>
          <w:szCs w:val="22"/>
        </w:rPr>
        <w:t xml:space="preserve"> </w:t>
      </w:r>
      <w:r w:rsidR="00BE071E" w:rsidRPr="00B41D60">
        <w:rPr>
          <w:color w:val="231F20"/>
          <w:w w:val="105"/>
          <w:sz w:val="22"/>
          <w:szCs w:val="22"/>
        </w:rPr>
        <w:t>finance</w:t>
      </w:r>
      <w:r w:rsidR="00BE071E" w:rsidRPr="00B41D60">
        <w:rPr>
          <w:color w:val="231F20"/>
          <w:spacing w:val="-20"/>
          <w:w w:val="105"/>
          <w:sz w:val="22"/>
          <w:szCs w:val="22"/>
        </w:rPr>
        <w:t xml:space="preserve"> </w:t>
      </w:r>
      <w:r w:rsidR="00BE071E" w:rsidRPr="00B41D60">
        <w:rPr>
          <w:color w:val="231F20"/>
          <w:w w:val="105"/>
          <w:sz w:val="22"/>
          <w:szCs w:val="22"/>
        </w:rPr>
        <w:t>models</w:t>
      </w:r>
      <w:r w:rsidR="00BE071E" w:rsidRPr="00B41D60">
        <w:rPr>
          <w:color w:val="231F20"/>
          <w:spacing w:val="-20"/>
          <w:w w:val="105"/>
          <w:sz w:val="22"/>
          <w:szCs w:val="22"/>
        </w:rPr>
        <w:t xml:space="preserve"> </w:t>
      </w:r>
      <w:r w:rsidR="00BE071E" w:rsidRPr="00B41D60">
        <w:rPr>
          <w:color w:val="231F20"/>
          <w:w w:val="105"/>
          <w:sz w:val="22"/>
          <w:szCs w:val="22"/>
        </w:rPr>
        <w:t>that unlock</w:t>
      </w:r>
      <w:r w:rsidR="00BE071E" w:rsidRPr="00B41D60">
        <w:rPr>
          <w:color w:val="231F20"/>
          <w:spacing w:val="-16"/>
          <w:w w:val="105"/>
          <w:sz w:val="22"/>
          <w:szCs w:val="22"/>
        </w:rPr>
        <w:t xml:space="preserve"> </w:t>
      </w:r>
      <w:r w:rsidR="00BE071E" w:rsidRPr="00B41D60">
        <w:rPr>
          <w:color w:val="231F20"/>
          <w:w w:val="105"/>
          <w:sz w:val="22"/>
          <w:szCs w:val="22"/>
        </w:rPr>
        <w:t>public</w:t>
      </w:r>
      <w:r w:rsidR="00BE071E" w:rsidRPr="00B41D60">
        <w:rPr>
          <w:color w:val="231F20"/>
          <w:spacing w:val="-16"/>
          <w:w w:val="105"/>
          <w:sz w:val="22"/>
          <w:szCs w:val="22"/>
        </w:rPr>
        <w:t xml:space="preserve"> </w:t>
      </w:r>
      <w:r w:rsidR="00BE071E" w:rsidRPr="00B41D60">
        <w:rPr>
          <w:color w:val="231F20"/>
          <w:w w:val="105"/>
          <w:sz w:val="22"/>
          <w:szCs w:val="22"/>
        </w:rPr>
        <w:t>and</w:t>
      </w:r>
      <w:r w:rsidR="00BE071E" w:rsidRPr="00B41D60">
        <w:rPr>
          <w:color w:val="231F20"/>
          <w:spacing w:val="-16"/>
          <w:w w:val="105"/>
          <w:sz w:val="22"/>
          <w:szCs w:val="22"/>
        </w:rPr>
        <w:t xml:space="preserve"> </w:t>
      </w:r>
      <w:r w:rsidR="00BE071E" w:rsidRPr="00B41D60">
        <w:rPr>
          <w:color w:val="231F20"/>
          <w:w w:val="105"/>
          <w:sz w:val="22"/>
          <w:szCs w:val="22"/>
        </w:rPr>
        <w:t>private</w:t>
      </w:r>
      <w:r w:rsidR="00BE071E" w:rsidRPr="00B41D60">
        <w:rPr>
          <w:color w:val="231F20"/>
          <w:spacing w:val="-16"/>
          <w:w w:val="105"/>
          <w:sz w:val="22"/>
          <w:szCs w:val="22"/>
        </w:rPr>
        <w:t xml:space="preserve"> </w:t>
      </w:r>
      <w:r w:rsidR="00BE071E" w:rsidRPr="00B41D60">
        <w:rPr>
          <w:color w:val="231F20"/>
          <w:w w:val="105"/>
          <w:sz w:val="22"/>
          <w:szCs w:val="22"/>
        </w:rPr>
        <w:t>resources,</w:t>
      </w:r>
      <w:r w:rsidR="00BE071E" w:rsidRPr="00B41D60">
        <w:rPr>
          <w:color w:val="231F20"/>
          <w:spacing w:val="-16"/>
          <w:w w:val="105"/>
          <w:sz w:val="22"/>
          <w:szCs w:val="22"/>
        </w:rPr>
        <w:t xml:space="preserve"> </w:t>
      </w:r>
      <w:r w:rsidR="00BE071E" w:rsidRPr="00B41D60">
        <w:rPr>
          <w:color w:val="231F20"/>
          <w:w w:val="105"/>
          <w:sz w:val="22"/>
          <w:szCs w:val="22"/>
        </w:rPr>
        <w:t>especially</w:t>
      </w:r>
      <w:r w:rsidR="00BE071E" w:rsidRPr="00B41D60">
        <w:rPr>
          <w:color w:val="231F20"/>
          <w:spacing w:val="-16"/>
          <w:w w:val="105"/>
          <w:sz w:val="22"/>
          <w:szCs w:val="22"/>
        </w:rPr>
        <w:t xml:space="preserve"> </w:t>
      </w:r>
      <w:r w:rsidR="00BE071E" w:rsidRPr="00B41D60">
        <w:rPr>
          <w:color w:val="231F20"/>
          <w:w w:val="105"/>
          <w:sz w:val="22"/>
          <w:szCs w:val="22"/>
        </w:rPr>
        <w:t>at</w:t>
      </w:r>
      <w:r w:rsidR="00BE071E" w:rsidRPr="00B41D60">
        <w:rPr>
          <w:color w:val="231F20"/>
          <w:spacing w:val="-15"/>
          <w:w w:val="105"/>
          <w:sz w:val="22"/>
          <w:szCs w:val="22"/>
        </w:rPr>
        <w:t xml:space="preserve"> </w:t>
      </w:r>
      <w:r w:rsidR="00BE071E" w:rsidRPr="00B41D60">
        <w:rPr>
          <w:color w:val="231F20"/>
          <w:w w:val="105"/>
          <w:sz w:val="22"/>
          <w:szCs w:val="22"/>
        </w:rPr>
        <w:t>the</w:t>
      </w:r>
      <w:r w:rsidR="00BE071E" w:rsidRPr="00B41D60">
        <w:rPr>
          <w:color w:val="231F20"/>
          <w:spacing w:val="-16"/>
          <w:w w:val="105"/>
          <w:sz w:val="22"/>
          <w:szCs w:val="22"/>
        </w:rPr>
        <w:t xml:space="preserve"> </w:t>
      </w:r>
      <w:r w:rsidR="00BE071E" w:rsidRPr="00B41D60">
        <w:rPr>
          <w:color w:val="231F20"/>
          <w:w w:val="105"/>
          <w:sz w:val="22"/>
          <w:szCs w:val="22"/>
        </w:rPr>
        <w:t>domestic</w:t>
      </w:r>
      <w:r w:rsidR="00BE071E" w:rsidRPr="00B41D60">
        <w:rPr>
          <w:color w:val="231F20"/>
          <w:spacing w:val="-16"/>
          <w:w w:val="105"/>
          <w:sz w:val="22"/>
          <w:szCs w:val="22"/>
        </w:rPr>
        <w:t xml:space="preserve"> </w:t>
      </w:r>
      <w:r w:rsidR="00BE071E" w:rsidRPr="00B41D60">
        <w:rPr>
          <w:color w:val="231F20"/>
          <w:w w:val="105"/>
          <w:sz w:val="22"/>
          <w:szCs w:val="22"/>
        </w:rPr>
        <w:t>level,</w:t>
      </w:r>
      <w:r w:rsidR="00BE071E" w:rsidRPr="00B41D60">
        <w:rPr>
          <w:color w:val="231F20"/>
          <w:spacing w:val="-16"/>
          <w:w w:val="105"/>
          <w:sz w:val="22"/>
          <w:szCs w:val="22"/>
        </w:rPr>
        <w:t xml:space="preserve"> </w:t>
      </w:r>
      <w:r w:rsidR="00BE071E" w:rsidRPr="00B41D60">
        <w:rPr>
          <w:color w:val="231F20"/>
          <w:w w:val="105"/>
          <w:sz w:val="22"/>
          <w:szCs w:val="22"/>
        </w:rPr>
        <w:t>to</w:t>
      </w:r>
      <w:r w:rsidR="00BE071E" w:rsidRPr="00B41D60">
        <w:rPr>
          <w:color w:val="231F20"/>
          <w:spacing w:val="-16"/>
          <w:w w:val="105"/>
          <w:sz w:val="22"/>
          <w:szCs w:val="22"/>
        </w:rPr>
        <w:t xml:space="preserve"> </w:t>
      </w:r>
      <w:r w:rsidR="00BE071E" w:rsidRPr="00B41D60">
        <w:rPr>
          <w:color w:val="231F20"/>
          <w:w w:val="105"/>
          <w:sz w:val="22"/>
          <w:szCs w:val="22"/>
        </w:rPr>
        <w:t>reduce poverty and support local economic</w:t>
      </w:r>
      <w:r w:rsidR="00BE071E" w:rsidRPr="00B41D60">
        <w:rPr>
          <w:color w:val="231F20"/>
          <w:spacing w:val="-30"/>
          <w:w w:val="105"/>
          <w:sz w:val="22"/>
          <w:szCs w:val="22"/>
        </w:rPr>
        <w:t xml:space="preserve"> </w:t>
      </w:r>
      <w:r w:rsidR="00BE071E" w:rsidRPr="00B41D60">
        <w:rPr>
          <w:color w:val="231F20"/>
          <w:w w:val="105"/>
          <w:sz w:val="22"/>
          <w:szCs w:val="22"/>
        </w:rPr>
        <w:t>development.</w:t>
      </w:r>
    </w:p>
    <w:p w14:paraId="25D7BAF0" w14:textId="77777777" w:rsidR="000F6FAA" w:rsidRPr="00B41D60" w:rsidRDefault="000F6FAA" w:rsidP="00B41D60">
      <w:pPr>
        <w:pStyle w:val="BodyText"/>
        <w:ind w:right="550"/>
        <w:jc w:val="both"/>
        <w:rPr>
          <w:sz w:val="22"/>
          <w:szCs w:val="22"/>
        </w:rPr>
      </w:pPr>
    </w:p>
    <w:p w14:paraId="2B197352" w14:textId="7A646B52" w:rsidR="004C3C65" w:rsidRPr="00B41D60" w:rsidRDefault="000F6FAA" w:rsidP="00B41D60">
      <w:pPr>
        <w:pStyle w:val="BodyText"/>
        <w:ind w:right="550"/>
        <w:jc w:val="both"/>
        <w:rPr>
          <w:sz w:val="22"/>
          <w:szCs w:val="22"/>
        </w:rPr>
      </w:pPr>
      <w:r w:rsidRPr="00B41D60">
        <w:rPr>
          <w:sz w:val="22"/>
          <w:szCs w:val="22"/>
        </w:rPr>
        <w:t xml:space="preserve">UNCDF invites regulated organizations to respond to </w:t>
      </w:r>
      <w:r w:rsidR="00720C20" w:rsidRPr="00B41D60">
        <w:rPr>
          <w:sz w:val="22"/>
          <w:szCs w:val="22"/>
        </w:rPr>
        <w:t>this RFA which</w:t>
      </w:r>
      <w:r w:rsidRPr="00B41D60">
        <w:rPr>
          <w:sz w:val="22"/>
          <w:szCs w:val="22"/>
        </w:rPr>
        <w:t xml:space="preserve"> seeks to support FSPs that are developing or scaling digitally enabled gender</w:t>
      </w:r>
      <w:r w:rsidR="00720C20" w:rsidRPr="00B41D60">
        <w:rPr>
          <w:sz w:val="22"/>
          <w:szCs w:val="22"/>
        </w:rPr>
        <w:t>-</w:t>
      </w:r>
      <w:r w:rsidRPr="00B41D60">
        <w:rPr>
          <w:sz w:val="22"/>
          <w:szCs w:val="22"/>
        </w:rPr>
        <w:t>smart financial products/services. Through grants, UNCDF will enhance FSPs’ capacity for data management and analytics and gender-smart product design (GSPD)</w:t>
      </w:r>
      <w:r w:rsidR="003665BE" w:rsidRPr="00B41D60">
        <w:rPr>
          <w:sz w:val="22"/>
          <w:szCs w:val="22"/>
        </w:rPr>
        <w:t xml:space="preserve"> that follows the principles of human centric design powered by sex-</w:t>
      </w:r>
      <w:r w:rsidR="6A8209B8" w:rsidRPr="00B41D60">
        <w:rPr>
          <w:sz w:val="22"/>
          <w:szCs w:val="22"/>
        </w:rPr>
        <w:t>disaggregated</w:t>
      </w:r>
      <w:r w:rsidR="003665BE" w:rsidRPr="00B41D60">
        <w:rPr>
          <w:sz w:val="22"/>
          <w:szCs w:val="22"/>
        </w:rPr>
        <w:t xml:space="preserve"> data analytics</w:t>
      </w:r>
      <w:r w:rsidRPr="00B41D60">
        <w:rPr>
          <w:sz w:val="22"/>
          <w:szCs w:val="22"/>
        </w:rPr>
        <w:t xml:space="preserve">. Ultimately, the RFA aims to accelerate </w:t>
      </w:r>
      <w:r w:rsidR="00720C20" w:rsidRPr="00B41D60">
        <w:rPr>
          <w:sz w:val="22"/>
          <w:szCs w:val="22"/>
        </w:rPr>
        <w:t>the</w:t>
      </w:r>
      <w:r w:rsidRPr="00B41D60">
        <w:rPr>
          <w:sz w:val="22"/>
          <w:szCs w:val="22"/>
        </w:rPr>
        <w:t xml:space="preserve"> transition to an inclusive digital economy by increasing access to finance for women through digital solutions. </w:t>
      </w:r>
    </w:p>
    <w:p w14:paraId="1CB9CFE5" w14:textId="77777777" w:rsidR="004C3C65" w:rsidRPr="00B41D60" w:rsidRDefault="004C3C65" w:rsidP="00B41D60">
      <w:pPr>
        <w:pStyle w:val="BodyText"/>
        <w:ind w:right="550"/>
        <w:jc w:val="both"/>
        <w:rPr>
          <w:sz w:val="22"/>
          <w:szCs w:val="22"/>
        </w:rPr>
      </w:pPr>
    </w:p>
    <w:p w14:paraId="6A4E97CF" w14:textId="0A69ED1B" w:rsidR="00720C20" w:rsidRPr="00B41D60" w:rsidRDefault="00720C20" w:rsidP="00B41D60">
      <w:pPr>
        <w:pStyle w:val="BodyText"/>
        <w:ind w:right="550"/>
        <w:jc w:val="both"/>
        <w:rPr>
          <w:sz w:val="22"/>
          <w:szCs w:val="22"/>
        </w:rPr>
      </w:pPr>
      <w:r w:rsidRPr="00B41D60">
        <w:rPr>
          <w:rFonts w:eastAsiaTheme="minorEastAsia"/>
          <w:color w:val="231F20"/>
          <w:w w:val="105"/>
          <w:sz w:val="22"/>
          <w:szCs w:val="22"/>
        </w:rPr>
        <w:t>The RFA is supported by the Dutch Entrepreneurial Development Bank (FMO), and it is implemented by UNCDF, under its ‘Leaving No One Behind in the Digital Era’ strategy,</w:t>
      </w:r>
    </w:p>
    <w:p w14:paraId="13F03ABF" w14:textId="77777777" w:rsidR="00720C20" w:rsidRPr="00B41D60" w:rsidRDefault="00720C20" w:rsidP="00B41D60">
      <w:pPr>
        <w:pStyle w:val="BodyText"/>
        <w:ind w:right="550"/>
        <w:jc w:val="both"/>
        <w:rPr>
          <w:sz w:val="22"/>
          <w:szCs w:val="22"/>
        </w:rPr>
      </w:pPr>
    </w:p>
    <w:p w14:paraId="6281FF56" w14:textId="17F273C1" w:rsidR="00720C20" w:rsidRPr="00B41D60" w:rsidRDefault="00720C20" w:rsidP="00B41D60">
      <w:pPr>
        <w:pStyle w:val="BodyText"/>
        <w:spacing w:line="276" w:lineRule="auto"/>
        <w:ind w:right="550"/>
        <w:jc w:val="both"/>
        <w:rPr>
          <w:rFonts w:eastAsiaTheme="minorEastAsia"/>
          <w:sz w:val="22"/>
          <w:szCs w:val="22"/>
        </w:rPr>
      </w:pPr>
      <w:r w:rsidRPr="00B41D60">
        <w:rPr>
          <w:rFonts w:eastAsiaTheme="minorEastAsia"/>
          <w:color w:val="231F20"/>
          <w:sz w:val="22"/>
          <w:szCs w:val="22"/>
        </w:rPr>
        <w:t>The applicants’ proposed interventions – irrespective of the country of affiliation – should support the deployment of gend</w:t>
      </w:r>
      <w:r w:rsidRPr="00B41D60">
        <w:rPr>
          <w:rFonts w:eastAsiaTheme="minorEastAsia"/>
          <w:sz w:val="22"/>
          <w:szCs w:val="22"/>
        </w:rPr>
        <w:t xml:space="preserve">er-smart products and digital solutions in the target country/countries: Nepal, Indonesia, Ethiopia, Zambia. </w:t>
      </w:r>
    </w:p>
    <w:p w14:paraId="302D706B" w14:textId="77777777" w:rsidR="00720C20" w:rsidRPr="00B41D60" w:rsidRDefault="00720C20" w:rsidP="00B41D60">
      <w:pPr>
        <w:pStyle w:val="BodyText"/>
        <w:spacing w:line="276" w:lineRule="auto"/>
        <w:ind w:right="550"/>
        <w:jc w:val="both"/>
        <w:rPr>
          <w:rFonts w:eastAsiaTheme="minorEastAsia"/>
          <w:sz w:val="22"/>
          <w:szCs w:val="22"/>
        </w:rPr>
      </w:pPr>
    </w:p>
    <w:p w14:paraId="2515EF70" w14:textId="77777777" w:rsidR="004C3C65" w:rsidRPr="00B41D60" w:rsidRDefault="00720C20" w:rsidP="00B41D60">
      <w:pPr>
        <w:pStyle w:val="BodyText"/>
        <w:spacing w:line="276" w:lineRule="auto"/>
        <w:ind w:right="550"/>
        <w:jc w:val="both"/>
        <w:rPr>
          <w:rFonts w:eastAsiaTheme="minorEastAsia"/>
          <w:color w:val="231F20"/>
          <w:sz w:val="22"/>
          <w:szCs w:val="22"/>
        </w:rPr>
      </w:pPr>
      <w:r w:rsidRPr="00B41D60">
        <w:rPr>
          <w:rFonts w:eastAsiaTheme="minorEastAsia"/>
          <w:color w:val="231F20"/>
          <w:sz w:val="22"/>
          <w:szCs w:val="22"/>
        </w:rPr>
        <w:t xml:space="preserve">Candidates can apply independently or in a consortium. Please verify the eligibility conditions in Section 3.1 of this RFA. </w:t>
      </w:r>
    </w:p>
    <w:p w14:paraId="795507F7" w14:textId="77777777" w:rsidR="004C3C65" w:rsidRPr="00B41D60" w:rsidRDefault="004C3C65" w:rsidP="00B41D60">
      <w:pPr>
        <w:pStyle w:val="BodyText"/>
        <w:spacing w:line="276" w:lineRule="auto"/>
        <w:ind w:right="550"/>
        <w:jc w:val="both"/>
        <w:rPr>
          <w:rFonts w:eastAsiaTheme="minorEastAsia"/>
          <w:color w:val="231F20"/>
          <w:sz w:val="22"/>
          <w:szCs w:val="22"/>
        </w:rPr>
      </w:pPr>
    </w:p>
    <w:p w14:paraId="5A3E7B1B" w14:textId="0252527D" w:rsidR="00720C20" w:rsidRPr="00B41D60" w:rsidRDefault="00720C20" w:rsidP="00B41D60">
      <w:pPr>
        <w:pStyle w:val="BodyText"/>
        <w:spacing w:line="276" w:lineRule="auto"/>
        <w:ind w:right="550"/>
        <w:jc w:val="both"/>
        <w:rPr>
          <w:rFonts w:eastAsiaTheme="minorEastAsia"/>
          <w:color w:val="231F20"/>
          <w:sz w:val="22"/>
          <w:szCs w:val="22"/>
        </w:rPr>
      </w:pPr>
      <w:r w:rsidRPr="00B41D60">
        <w:rPr>
          <w:rFonts w:eastAsiaTheme="minorEastAsia"/>
          <w:color w:val="231F20"/>
          <w:sz w:val="22"/>
          <w:szCs w:val="22"/>
        </w:rPr>
        <w:t>Selected applicants will sign a Performance-Based Agreement</w:t>
      </w:r>
      <w:r w:rsidRPr="00B41D60">
        <w:rPr>
          <w:rFonts w:eastAsiaTheme="minorEastAsia"/>
          <w:sz w:val="22"/>
          <w:szCs w:val="22"/>
          <w:vertAlign w:val="superscript"/>
        </w:rPr>
        <w:footnoteReference w:id="2"/>
      </w:r>
      <w:r w:rsidRPr="00B41D60">
        <w:rPr>
          <w:rFonts w:eastAsiaTheme="minorEastAsia"/>
          <w:color w:val="231F20"/>
          <w:sz w:val="22"/>
          <w:szCs w:val="22"/>
        </w:rPr>
        <w:t xml:space="preserve"> (PBA) with UNCDF. The UNCDF contributions can be up to US$ 1</w:t>
      </w:r>
      <w:r w:rsidR="5C9DAF42" w:rsidRPr="00B41D60">
        <w:rPr>
          <w:rFonts w:eastAsiaTheme="minorEastAsia"/>
          <w:color w:val="231F20"/>
          <w:sz w:val="22"/>
          <w:szCs w:val="22"/>
        </w:rPr>
        <w:t>1</w:t>
      </w:r>
      <w:r w:rsidRPr="00B41D60">
        <w:rPr>
          <w:rFonts w:eastAsiaTheme="minorEastAsia"/>
          <w:color w:val="231F20"/>
          <w:sz w:val="22"/>
          <w:szCs w:val="22"/>
        </w:rPr>
        <w:t xml:space="preserve">0,000 depending on the size and reach of the partner. </w:t>
      </w:r>
    </w:p>
    <w:p w14:paraId="2A05AA87" w14:textId="77777777" w:rsidR="00720C20" w:rsidRPr="00B41D60" w:rsidRDefault="00720C20" w:rsidP="00B41D60">
      <w:pPr>
        <w:pStyle w:val="BodyText"/>
        <w:spacing w:line="276" w:lineRule="auto"/>
        <w:ind w:right="550"/>
        <w:jc w:val="both"/>
        <w:rPr>
          <w:rFonts w:eastAsiaTheme="minorEastAsia"/>
          <w:color w:val="231F20"/>
          <w:sz w:val="22"/>
          <w:szCs w:val="22"/>
        </w:rPr>
      </w:pPr>
    </w:p>
    <w:p w14:paraId="366BD037" w14:textId="096CAD4C" w:rsidR="00720C20" w:rsidRPr="00B41D60" w:rsidRDefault="00720C20" w:rsidP="00B41D60">
      <w:pPr>
        <w:pStyle w:val="BodyText"/>
        <w:spacing w:line="276" w:lineRule="auto"/>
        <w:ind w:right="550"/>
        <w:jc w:val="both"/>
        <w:rPr>
          <w:rFonts w:eastAsiaTheme="minorEastAsia"/>
          <w:color w:val="231F20"/>
          <w:sz w:val="22"/>
          <w:szCs w:val="22"/>
        </w:rPr>
      </w:pPr>
      <w:r w:rsidRPr="00B41D60">
        <w:rPr>
          <w:rFonts w:eastAsiaTheme="minorEastAsia"/>
          <w:color w:val="231F20"/>
          <w:sz w:val="22"/>
          <w:szCs w:val="22"/>
        </w:rPr>
        <w:t xml:space="preserve">UNCDF will award 1 applicant, who score the highest in accordance with the Evaluation Criteria as set forth in section 3.2. </w:t>
      </w:r>
    </w:p>
    <w:p w14:paraId="611F9948" w14:textId="77777777" w:rsidR="00720C20" w:rsidRPr="00B41D60" w:rsidRDefault="00720C20" w:rsidP="00B41D60">
      <w:pPr>
        <w:pStyle w:val="BodyText"/>
        <w:spacing w:line="276" w:lineRule="auto"/>
        <w:ind w:right="550"/>
        <w:jc w:val="both"/>
        <w:rPr>
          <w:rFonts w:eastAsiaTheme="minorEastAsia"/>
          <w:color w:val="231F20"/>
          <w:sz w:val="22"/>
          <w:szCs w:val="22"/>
        </w:rPr>
      </w:pPr>
    </w:p>
    <w:p w14:paraId="14484E0E" w14:textId="3C7DBFB3" w:rsidR="00720C20" w:rsidRPr="00B41D60" w:rsidRDefault="00720C20" w:rsidP="00B41D60">
      <w:pPr>
        <w:pStyle w:val="BodyText"/>
        <w:spacing w:line="276" w:lineRule="auto"/>
        <w:ind w:right="550"/>
        <w:jc w:val="both"/>
        <w:rPr>
          <w:rFonts w:eastAsiaTheme="minorEastAsia"/>
          <w:color w:val="231F20"/>
          <w:sz w:val="22"/>
          <w:szCs w:val="22"/>
        </w:rPr>
      </w:pPr>
      <w:r w:rsidRPr="00B41D60">
        <w:rPr>
          <w:rFonts w:eastAsiaTheme="minorEastAsia"/>
          <w:color w:val="231F20"/>
          <w:sz w:val="22"/>
          <w:szCs w:val="22"/>
        </w:rPr>
        <w:t xml:space="preserve">Selected applicants will be expected to fund at least 30 percent of the total project cost (for costs such as technical resources, staff, and operational expenses). </w:t>
      </w:r>
      <w:r w:rsidRPr="00B41D60">
        <w:rPr>
          <w:rFonts w:eastAsia="Calibri"/>
          <w:color w:val="231F20"/>
          <w:sz w:val="22"/>
          <w:szCs w:val="22"/>
          <w:lang w:val="en-GB"/>
        </w:rPr>
        <w:t xml:space="preserve"> </w:t>
      </w:r>
    </w:p>
    <w:p w14:paraId="34E71BF8" w14:textId="77777777" w:rsidR="00720C20" w:rsidRPr="00B41D60" w:rsidRDefault="00720C20" w:rsidP="00B41D60">
      <w:pPr>
        <w:pStyle w:val="BodyText"/>
        <w:spacing w:line="276" w:lineRule="auto"/>
        <w:ind w:right="550"/>
        <w:jc w:val="both"/>
        <w:rPr>
          <w:rFonts w:eastAsiaTheme="minorEastAsia"/>
          <w:color w:val="231F20"/>
          <w:sz w:val="22"/>
          <w:szCs w:val="22"/>
        </w:rPr>
      </w:pPr>
    </w:p>
    <w:p w14:paraId="2128CB5E" w14:textId="4365A40B" w:rsidR="00720C20" w:rsidRPr="00B41D60" w:rsidRDefault="00720C20" w:rsidP="00B41D60">
      <w:pPr>
        <w:pStyle w:val="BodyText"/>
        <w:spacing w:line="276" w:lineRule="auto"/>
        <w:ind w:right="550"/>
        <w:jc w:val="both"/>
        <w:rPr>
          <w:rFonts w:eastAsiaTheme="minorEastAsia"/>
          <w:color w:val="231F20"/>
          <w:sz w:val="22"/>
          <w:szCs w:val="22"/>
        </w:rPr>
      </w:pPr>
      <w:r w:rsidRPr="00B41D60">
        <w:rPr>
          <w:rFonts w:eastAsiaTheme="minorEastAsia"/>
          <w:color w:val="231F20"/>
          <w:sz w:val="22"/>
          <w:szCs w:val="22"/>
        </w:rPr>
        <w:t xml:space="preserve">The project must be implemented by December 2024. Inquiries to this RFA may be submitted by email to </w:t>
      </w:r>
      <w:hyperlink r:id="rId11" w:history="1">
        <w:r w:rsidRPr="00B41D60">
          <w:rPr>
            <w:rStyle w:val="Hyperlink"/>
            <w:rFonts w:eastAsiaTheme="minorEastAsia"/>
            <w:sz w:val="22"/>
            <w:szCs w:val="22"/>
          </w:rPr>
          <w:t>rfa.ide.asia@uncdf.org</w:t>
        </w:r>
      </w:hyperlink>
      <w:r w:rsidR="70E8A01C" w:rsidRPr="00B41D60">
        <w:rPr>
          <w:rFonts w:eastAsiaTheme="minorEastAsia"/>
          <w:color w:val="231F20"/>
          <w:sz w:val="22"/>
          <w:szCs w:val="22"/>
        </w:rPr>
        <w:t xml:space="preserve"> cc uncdf.rfa@uncdf.org</w:t>
      </w:r>
      <w:r w:rsidRPr="00B41D60">
        <w:rPr>
          <w:rFonts w:eastAsiaTheme="minorEastAsia"/>
          <w:color w:val="231F20"/>
          <w:sz w:val="22"/>
          <w:szCs w:val="22"/>
        </w:rPr>
        <w:t xml:space="preserve">. For any email inquiries, please include in </w:t>
      </w:r>
      <w:r w:rsidRPr="00B41D60">
        <w:rPr>
          <w:rFonts w:eastAsiaTheme="minorEastAsia"/>
          <w:color w:val="231F20"/>
          <w:w w:val="105"/>
          <w:sz w:val="22"/>
          <w:szCs w:val="22"/>
        </w:rPr>
        <w:t xml:space="preserve">your subject line: RFA: </w:t>
      </w:r>
      <w:r w:rsidRPr="00B41D60">
        <w:rPr>
          <w:rFonts w:eastAsiaTheme="minorEastAsia"/>
          <w:i/>
          <w:iCs/>
          <w:color w:val="231F20"/>
          <w:w w:val="105"/>
          <w:sz w:val="22"/>
          <w:szCs w:val="22"/>
        </w:rPr>
        <w:t xml:space="preserve">Data Driven and Gender-Smart </w:t>
      </w:r>
      <w:r w:rsidRPr="00B41D60">
        <w:rPr>
          <w:rFonts w:eastAsiaTheme="minorEastAsia"/>
          <w:i/>
          <w:iCs/>
          <w:color w:val="231F20"/>
          <w:w w:val="105"/>
          <w:sz w:val="22"/>
          <w:szCs w:val="22"/>
        </w:rPr>
        <w:lastRenderedPageBreak/>
        <w:t xml:space="preserve">Product Design to Increase Access to Finance and Digital Inclusion for Women in Nepal, Indonesia, </w:t>
      </w:r>
      <w:proofErr w:type="gramStart"/>
      <w:r w:rsidRPr="00B41D60">
        <w:rPr>
          <w:rFonts w:eastAsiaTheme="minorEastAsia"/>
          <w:i/>
          <w:iCs/>
          <w:color w:val="231F20"/>
          <w:w w:val="105"/>
          <w:sz w:val="22"/>
          <w:szCs w:val="22"/>
        </w:rPr>
        <w:t>Zambia</w:t>
      </w:r>
      <w:proofErr w:type="gramEnd"/>
      <w:r w:rsidRPr="00B41D60">
        <w:rPr>
          <w:rFonts w:eastAsiaTheme="minorEastAsia"/>
          <w:i/>
          <w:color w:val="231F20"/>
          <w:sz w:val="22"/>
          <w:szCs w:val="22"/>
        </w:rPr>
        <w:t xml:space="preserve"> and Ethiopia</w:t>
      </w:r>
      <w:r w:rsidRPr="00B41D60">
        <w:rPr>
          <w:rFonts w:eastAsiaTheme="minorEastAsia"/>
          <w:i/>
          <w:iCs/>
          <w:color w:val="231F20"/>
          <w:sz w:val="22"/>
          <w:szCs w:val="22"/>
        </w:rPr>
        <w:t>.</w:t>
      </w:r>
    </w:p>
    <w:p w14:paraId="0067A8B3" w14:textId="7BC91481" w:rsidR="1575BE65" w:rsidRPr="00B41D60" w:rsidRDefault="1575BE65" w:rsidP="00B41D60">
      <w:pPr>
        <w:pStyle w:val="BodyText"/>
        <w:spacing w:line="276" w:lineRule="auto"/>
        <w:ind w:right="550"/>
        <w:jc w:val="both"/>
        <w:rPr>
          <w:rFonts w:eastAsiaTheme="minorEastAsia"/>
          <w:i/>
          <w:iCs/>
          <w:color w:val="231F20"/>
          <w:sz w:val="22"/>
          <w:szCs w:val="22"/>
        </w:rPr>
      </w:pPr>
    </w:p>
    <w:p w14:paraId="0C25D693" w14:textId="7CA7A6B3" w:rsidR="00720C20" w:rsidRPr="00B41D60" w:rsidRDefault="00720C20" w:rsidP="00B41D60">
      <w:pPr>
        <w:pStyle w:val="BodyText"/>
        <w:spacing w:line="276" w:lineRule="auto"/>
        <w:ind w:right="550"/>
        <w:jc w:val="both"/>
      </w:pPr>
      <w:r w:rsidRPr="00B41D60">
        <w:rPr>
          <w:rFonts w:eastAsiaTheme="minorEastAsia"/>
          <w:b/>
          <w:bCs/>
          <w:color w:val="231F20"/>
          <w:sz w:val="22"/>
          <w:szCs w:val="22"/>
        </w:rPr>
        <w:t xml:space="preserve">All applications must be submitted by 23:59 EST, the New York time zone on </w:t>
      </w:r>
      <w:r w:rsidR="0EF67E9E" w:rsidRPr="00B41D60">
        <w:rPr>
          <w:rFonts w:eastAsiaTheme="minorEastAsia"/>
          <w:b/>
          <w:bCs/>
          <w:color w:val="231F20"/>
          <w:sz w:val="22"/>
          <w:szCs w:val="22"/>
        </w:rPr>
        <w:t>1</w:t>
      </w:r>
      <w:r w:rsidR="3DE2DCD8" w:rsidRPr="00B41D60">
        <w:rPr>
          <w:rFonts w:eastAsiaTheme="minorEastAsia"/>
          <w:b/>
          <w:bCs/>
          <w:color w:val="231F20"/>
          <w:sz w:val="22"/>
          <w:szCs w:val="22"/>
        </w:rPr>
        <w:t>3 November</w:t>
      </w:r>
      <w:r w:rsidRPr="00B41D60">
        <w:rPr>
          <w:rFonts w:eastAsiaTheme="minorEastAsia"/>
          <w:b/>
          <w:bCs/>
          <w:color w:val="231F20"/>
          <w:sz w:val="22"/>
          <w:szCs w:val="22"/>
        </w:rPr>
        <w:t xml:space="preserve"> 2023 through the UNCDF e-investment platform: UNCDF Apply platform link:</w:t>
      </w:r>
      <w:r w:rsidR="74F0ED8E" w:rsidRPr="00B41D60">
        <w:rPr>
          <w:rFonts w:eastAsiaTheme="minorEastAsia"/>
          <w:b/>
          <w:bCs/>
          <w:color w:val="231F20"/>
          <w:sz w:val="22"/>
          <w:szCs w:val="22"/>
        </w:rPr>
        <w:t xml:space="preserve"> </w:t>
      </w:r>
      <w:hyperlink r:id="rId12" w:history="1">
        <w:r w:rsidR="74F0ED8E" w:rsidRPr="00B41D60">
          <w:rPr>
            <w:rStyle w:val="Hyperlink"/>
          </w:rPr>
          <w:t>231023 - GL - Data Driven and Gender-Smart Product Design to Increase Access to Finance and Digital Inclusion for Women in Nepal, Indonesia, Zambia and Ethiopia - UNCDF Plug-and-Play e-investment platform</w:t>
        </w:r>
      </w:hyperlink>
    </w:p>
    <w:p w14:paraId="22A56DCA" w14:textId="77777777" w:rsidR="00720C20" w:rsidRPr="00B41D60" w:rsidRDefault="00720C20" w:rsidP="00B41D60">
      <w:pPr>
        <w:pStyle w:val="BodyText"/>
        <w:spacing w:line="276" w:lineRule="auto"/>
        <w:jc w:val="both"/>
        <w:rPr>
          <w:rFonts w:eastAsiaTheme="minorEastAsia"/>
          <w:sz w:val="22"/>
          <w:szCs w:val="22"/>
        </w:rPr>
      </w:pPr>
    </w:p>
    <w:p w14:paraId="7657D142" w14:textId="77777777" w:rsidR="00733455" w:rsidRPr="00B41D60" w:rsidRDefault="00733455" w:rsidP="00B41D60">
      <w:pPr>
        <w:pStyle w:val="BodyText"/>
        <w:jc w:val="both"/>
        <w:rPr>
          <w:sz w:val="22"/>
          <w:szCs w:val="22"/>
        </w:rPr>
      </w:pPr>
      <w:r w:rsidRPr="00B41D60">
        <w:rPr>
          <w:sz w:val="22"/>
          <w:szCs w:val="22"/>
        </w:rPr>
        <w:t xml:space="preserve">However, please visit UNCDF’s Apply platform to check if the deadline has not been extended. </w:t>
      </w:r>
    </w:p>
    <w:p w14:paraId="045A0452" w14:textId="0C646461" w:rsidR="00DE28F4" w:rsidRPr="00B41D60" w:rsidRDefault="00DE28F4" w:rsidP="00B41D60">
      <w:pPr>
        <w:pStyle w:val="BodyText"/>
        <w:jc w:val="both"/>
        <w:rPr>
          <w:sz w:val="22"/>
          <w:szCs w:val="22"/>
        </w:rPr>
      </w:pPr>
    </w:p>
    <w:p w14:paraId="026BA5A0" w14:textId="77777777" w:rsidR="00DE28F4" w:rsidRPr="00B41D60" w:rsidRDefault="00DE28F4" w:rsidP="00B41D60">
      <w:pPr>
        <w:pStyle w:val="BodyText"/>
        <w:jc w:val="both"/>
        <w:rPr>
          <w:sz w:val="22"/>
          <w:szCs w:val="22"/>
        </w:rPr>
      </w:pPr>
    </w:p>
    <w:p w14:paraId="4B1637F5" w14:textId="505D630C" w:rsidR="00093205" w:rsidRPr="00B41D60" w:rsidRDefault="00BE071E" w:rsidP="00B41D60">
      <w:pPr>
        <w:pStyle w:val="Heading1"/>
        <w:numPr>
          <w:ilvl w:val="0"/>
          <w:numId w:val="14"/>
        </w:numPr>
        <w:spacing w:before="0"/>
        <w:jc w:val="both"/>
        <w:rPr>
          <w:color w:val="2B2F86"/>
          <w:w w:val="105"/>
          <w:sz w:val="22"/>
          <w:szCs w:val="22"/>
        </w:rPr>
      </w:pPr>
      <w:r w:rsidRPr="00B41D60">
        <w:rPr>
          <w:color w:val="2B2F86"/>
          <w:w w:val="105"/>
          <w:sz w:val="22"/>
          <w:szCs w:val="22"/>
        </w:rPr>
        <w:t>INTRODUCTION</w:t>
      </w:r>
    </w:p>
    <w:p w14:paraId="03806517" w14:textId="6FB2E67D" w:rsidR="006B5D7A" w:rsidRPr="00B41D60" w:rsidRDefault="006B5D7A" w:rsidP="00B41D60">
      <w:pPr>
        <w:pStyle w:val="Heading1"/>
        <w:spacing w:before="0"/>
        <w:jc w:val="both"/>
        <w:rPr>
          <w:color w:val="2B2F86"/>
          <w:w w:val="105"/>
          <w:sz w:val="22"/>
          <w:szCs w:val="22"/>
        </w:rPr>
      </w:pPr>
    </w:p>
    <w:p w14:paraId="3B94B991" w14:textId="703AE385"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 xml:space="preserve">While the COVID-19 pandemic has challenged the world in unprecedented manners, women have suffered the most as they tend to hold more insecure jobs (either in the informal sector, the ready-made garment sector or in the agricultural sector) than men and therefore have less capacity to absorb economic shocks. More specifically, in Ethiopia, only 39% of women have access to an account, in Zambia 45%, in Nepal 50% and in Indonesia 52% of women have an account.  </w:t>
      </w:r>
    </w:p>
    <w:p w14:paraId="539FC385"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p>
    <w:p w14:paraId="331CA8F9"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 xml:space="preserve">At the same time, the pandemic pushed countries in both Asia and Africa to accelerate their digital transformation. This provides a great opportunity to invest in the development of digital financial services so that women can gain better access to finance as well as to mitigate the consequences of the pandemic. Seizing this opportunity now is particularly important because the digital transformation has not been fully inclusive and has not reached the scale necessary to benefit women. According to </w:t>
      </w:r>
      <w:hyperlink r:id="rId13" w:history="1">
        <w:r w:rsidRPr="00B41D60">
          <w:rPr>
            <w:rStyle w:val="Hyperlink"/>
            <w:rFonts w:ascii="Arial" w:eastAsiaTheme="minorEastAsia" w:hAnsi="Arial" w:cs="Arial"/>
            <w:color w:val="0E101A"/>
            <w:sz w:val="22"/>
            <w:szCs w:val="22"/>
            <w:lang w:val="en-US"/>
          </w:rPr>
          <w:t>UNCDF’s Inclusive Digital Economies Scorecard (IDES</w:t>
        </w:r>
      </w:hyperlink>
      <w:r w:rsidRPr="00B41D60">
        <w:rPr>
          <w:rFonts w:ascii="Arial" w:eastAsiaTheme="minorEastAsia" w:hAnsi="Arial" w:cs="Arial"/>
          <w:color w:val="0E101A"/>
          <w:sz w:val="22"/>
          <w:szCs w:val="22"/>
          <w:lang w:val="en-US"/>
        </w:rPr>
        <w:t xml:space="preserve">), which measures the level of inclusion of the digital economy, the women inclusiveness in Ethiopia is 53%, in Nepal is 67%, in Zambia 63%. </w:t>
      </w:r>
    </w:p>
    <w:p w14:paraId="6D8B2242"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p>
    <w:p w14:paraId="0DAE3AF6" w14:textId="6805E388"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At the global level, women-led micro, small and medium enterprises (MSMEs) comprise 23%</w:t>
      </w:r>
      <w:r w:rsidRPr="00B41D60">
        <w:rPr>
          <w:rFonts w:ascii="Arial" w:eastAsiaTheme="minorEastAsia" w:hAnsi="Arial" w:cs="Arial"/>
          <w:color w:val="0E101A"/>
          <w:sz w:val="22"/>
          <w:szCs w:val="22"/>
          <w:vertAlign w:val="superscript"/>
          <w:lang w:val="en-US"/>
        </w:rPr>
        <w:footnoteReference w:id="3"/>
      </w:r>
      <w:r w:rsidRPr="00B41D60">
        <w:rPr>
          <w:rFonts w:ascii="Arial" w:eastAsiaTheme="minorEastAsia" w:hAnsi="Arial" w:cs="Arial"/>
          <w:color w:val="0E101A"/>
          <w:sz w:val="22"/>
          <w:szCs w:val="22"/>
          <w:lang w:val="en-US"/>
        </w:rPr>
        <w:t xml:space="preserve"> of all MSMEs, but they account for 32% of the MSME finance gap. The total MSME finance gap for women is estimated to be valued at US</w:t>
      </w:r>
      <w:bookmarkStart w:id="0" w:name="_Int_DUnSwJLq"/>
      <w:r w:rsidRPr="00B41D60">
        <w:rPr>
          <w:rFonts w:ascii="Arial" w:eastAsiaTheme="minorEastAsia" w:hAnsi="Arial" w:cs="Arial"/>
          <w:color w:val="0E101A"/>
          <w:sz w:val="22"/>
          <w:szCs w:val="22"/>
          <w:lang w:val="en-US"/>
        </w:rPr>
        <w:t>$1.7 trillion</w:t>
      </w:r>
      <w:bookmarkEnd w:id="0"/>
      <w:r w:rsidRPr="00B41D60">
        <w:rPr>
          <w:rFonts w:ascii="Arial" w:eastAsiaTheme="minorEastAsia" w:hAnsi="Arial" w:cs="Arial"/>
          <w:color w:val="0E101A"/>
          <w:sz w:val="22"/>
          <w:szCs w:val="22"/>
          <w:lang w:val="en-US"/>
        </w:rPr>
        <w:t xml:space="preserve">. Women-led MSMEs are generally smaller than male-owned and thus employ fewer workers: 18-19 on average versus 21-22 at male-owned MSMEs. Despite their smaller average size, women-owned enterprises account for an outsized share of the finance gap — with 24% of the total microenterprise finance gap ($US173 billion) and 33% of the total SME finance gap (US$1.5 trillion) attributed to these female-owned firms. </w:t>
      </w:r>
    </w:p>
    <w:p w14:paraId="7018A1F1"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p>
    <w:p w14:paraId="7C098BB0"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Women-led MSMEs face a range of challenges from accessing finance, information, skills, technology, resources, and networks to integrating into value chains, and infrastructure issues. Moreover, the pandemic has introduced new business challenges, such as the need to adjust products or services to remain relevant in response to economic changes. Other challenges include access to funding for enterprises to remain fiscally stable or securing emergency funding to remain operational. Also, considerations such as adjustments to service models and delivery in times of social distancing remain a challenge.</w:t>
      </w:r>
    </w:p>
    <w:p w14:paraId="1540E9EF"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p>
    <w:p w14:paraId="765B2733" w14:textId="702914CB"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 xml:space="preserve">Under this RFA, UNCDF will work with organizations to support FSPs in the development/expansion of gender-smart products, solutions and business models that enable women and women enterprises to be resilient to external shocks by increasing access to finance, ultimately, advancing inclusive digital economies in these countries. </w:t>
      </w:r>
      <w:r w:rsidR="004F28D1" w:rsidRPr="00B41D60">
        <w:rPr>
          <w:rFonts w:ascii="Arial" w:eastAsiaTheme="minorEastAsia" w:hAnsi="Arial" w:cs="Arial"/>
          <w:color w:val="0E101A"/>
          <w:sz w:val="22"/>
          <w:szCs w:val="22"/>
          <w:lang w:val="en-US"/>
        </w:rPr>
        <w:t xml:space="preserve">The </w:t>
      </w:r>
      <w:r w:rsidR="00C652FD" w:rsidRPr="00B41D60">
        <w:rPr>
          <w:rFonts w:ascii="Arial" w:eastAsiaTheme="minorEastAsia" w:hAnsi="Arial" w:cs="Arial"/>
          <w:color w:val="0E101A"/>
          <w:sz w:val="22"/>
          <w:szCs w:val="22"/>
          <w:lang w:val="en-US"/>
        </w:rPr>
        <w:t xml:space="preserve">selected partner will support the FSPs in strengthening their data analytics and ensure they can use </w:t>
      </w:r>
      <w:r w:rsidR="00422DA6" w:rsidRPr="00B41D60">
        <w:rPr>
          <w:rFonts w:ascii="Arial" w:eastAsiaTheme="minorEastAsia" w:hAnsi="Arial" w:cs="Arial"/>
          <w:color w:val="0E101A"/>
          <w:sz w:val="22"/>
          <w:szCs w:val="22"/>
          <w:lang w:val="en-US"/>
        </w:rPr>
        <w:t xml:space="preserve">the data to pilot improved business models for the last mile. At the same time, the selected partner will benefit from </w:t>
      </w:r>
      <w:r w:rsidR="001A58A9" w:rsidRPr="00B41D60">
        <w:rPr>
          <w:rFonts w:ascii="Arial" w:eastAsiaTheme="minorEastAsia" w:hAnsi="Arial" w:cs="Arial"/>
          <w:color w:val="0E101A"/>
          <w:sz w:val="22"/>
          <w:szCs w:val="22"/>
          <w:lang w:val="en-US"/>
        </w:rPr>
        <w:t>UNCDF technical assistance and overall guidance in applying the gender-smart product development approach in a sustainable manner. This RFA therefore contributes to the development result of increasing financial inclusion for marginalized groups, particularly women, in the target countries.</w:t>
      </w:r>
    </w:p>
    <w:p w14:paraId="21FBC445" w14:textId="77777777" w:rsidR="00614535" w:rsidRPr="00B41D60" w:rsidRDefault="00614535" w:rsidP="00B41D60">
      <w:pPr>
        <w:spacing w:line="276" w:lineRule="auto"/>
        <w:jc w:val="both"/>
        <w:rPr>
          <w:rFonts w:ascii="Arial" w:eastAsiaTheme="minorEastAsia" w:hAnsi="Arial" w:cs="Arial"/>
          <w:color w:val="0E101A"/>
          <w:sz w:val="22"/>
          <w:szCs w:val="22"/>
          <w:lang w:val="en-US"/>
        </w:rPr>
      </w:pPr>
      <w:r w:rsidRPr="00B41D60">
        <w:rPr>
          <w:rFonts w:ascii="Arial" w:eastAsiaTheme="minorEastAsia" w:hAnsi="Arial" w:cs="Arial"/>
          <w:color w:val="0E101A"/>
          <w:sz w:val="22"/>
          <w:szCs w:val="22"/>
          <w:lang w:val="en-US"/>
        </w:rPr>
        <w:t xml:space="preserve"> </w:t>
      </w:r>
    </w:p>
    <w:p w14:paraId="2E372D65" w14:textId="6821C77E" w:rsidR="00093205" w:rsidRPr="00B41D60" w:rsidRDefault="00093205" w:rsidP="00B41D60">
      <w:pPr>
        <w:pStyle w:val="BodyText"/>
        <w:jc w:val="both"/>
        <w:rPr>
          <w:sz w:val="22"/>
          <w:szCs w:val="22"/>
        </w:rPr>
      </w:pPr>
    </w:p>
    <w:p w14:paraId="72EF09C2" w14:textId="57564146" w:rsidR="00614535" w:rsidRPr="00B41D60" w:rsidRDefault="00614535" w:rsidP="00B41D60">
      <w:pPr>
        <w:pStyle w:val="BodyText"/>
        <w:jc w:val="both"/>
        <w:rPr>
          <w:sz w:val="22"/>
          <w:szCs w:val="22"/>
        </w:rPr>
      </w:pPr>
    </w:p>
    <w:p w14:paraId="2313068E" w14:textId="70DEFBB8" w:rsidR="00614535" w:rsidRPr="00B41D60" w:rsidRDefault="00614535" w:rsidP="00B41D60">
      <w:pPr>
        <w:pStyle w:val="BodyText"/>
        <w:numPr>
          <w:ilvl w:val="0"/>
          <w:numId w:val="14"/>
        </w:numPr>
        <w:jc w:val="both"/>
        <w:rPr>
          <w:b/>
          <w:bCs/>
          <w:color w:val="2B2F86"/>
          <w:sz w:val="22"/>
          <w:szCs w:val="22"/>
        </w:rPr>
      </w:pPr>
      <w:r w:rsidRPr="00B41D60">
        <w:rPr>
          <w:b/>
          <w:bCs/>
          <w:color w:val="2B2F86"/>
          <w:sz w:val="22"/>
          <w:szCs w:val="22"/>
        </w:rPr>
        <w:t>PROBLEM STATEMENT</w:t>
      </w:r>
    </w:p>
    <w:p w14:paraId="356BABCB" w14:textId="7EAA5E96" w:rsidR="00614535" w:rsidRPr="00B41D60" w:rsidRDefault="00614535" w:rsidP="00B41D60">
      <w:pPr>
        <w:pStyle w:val="BodyText"/>
        <w:ind w:left="460"/>
        <w:jc w:val="both"/>
        <w:rPr>
          <w:sz w:val="22"/>
          <w:szCs w:val="22"/>
        </w:rPr>
      </w:pPr>
    </w:p>
    <w:p w14:paraId="38760573" w14:textId="77777777" w:rsidR="00660693" w:rsidRPr="00B41D60" w:rsidRDefault="00614535" w:rsidP="00B41D60">
      <w:pPr>
        <w:pStyle w:val="BodyText"/>
        <w:jc w:val="both"/>
        <w:rPr>
          <w:sz w:val="22"/>
          <w:szCs w:val="22"/>
        </w:rPr>
      </w:pPr>
      <w:r w:rsidRPr="00B41D60">
        <w:rPr>
          <w:sz w:val="22"/>
          <w:szCs w:val="22"/>
        </w:rPr>
        <w:t xml:space="preserve">Many FSPs in the target countries are committed to developing digitally enabled, data-driven products and services that advance financial inclusion and women’s economic empowerment. The proliferation of digital products/services and digitalization in various sectors of the economy also mean that data is being generated in many parts of people’s lives. </w:t>
      </w:r>
    </w:p>
    <w:p w14:paraId="1EE11DAF" w14:textId="77777777" w:rsidR="00660693" w:rsidRPr="00B41D60" w:rsidRDefault="00660693" w:rsidP="00B41D60">
      <w:pPr>
        <w:pStyle w:val="BodyText"/>
        <w:ind w:left="460"/>
        <w:jc w:val="both"/>
        <w:rPr>
          <w:sz w:val="22"/>
          <w:szCs w:val="22"/>
        </w:rPr>
      </w:pPr>
    </w:p>
    <w:p w14:paraId="16F75D74" w14:textId="44F6D024" w:rsidR="00660693" w:rsidRPr="00B41D60" w:rsidRDefault="00614535" w:rsidP="00B41D60">
      <w:pPr>
        <w:pStyle w:val="BodyText"/>
        <w:jc w:val="both"/>
        <w:rPr>
          <w:sz w:val="22"/>
          <w:szCs w:val="22"/>
        </w:rPr>
      </w:pPr>
      <w:r w:rsidRPr="00B41D60">
        <w:rPr>
          <w:sz w:val="22"/>
          <w:szCs w:val="22"/>
        </w:rPr>
        <w:t xml:space="preserve">As a result, FSPs interested in creating evidence-based solutions often have the data required to do so. What they lack, however, is the capacity to turn that data into meaningful information that can guide the development of gender-smart solutions. In some cases, FSPs’ </w:t>
      </w:r>
      <w:proofErr w:type="gramStart"/>
      <w:r w:rsidRPr="00B41D60">
        <w:rPr>
          <w:sz w:val="22"/>
          <w:szCs w:val="22"/>
        </w:rPr>
        <w:t>data</w:t>
      </w:r>
      <w:proofErr w:type="gramEnd"/>
      <w:r w:rsidRPr="00B41D60">
        <w:rPr>
          <w:sz w:val="22"/>
          <w:szCs w:val="22"/>
        </w:rPr>
        <w:t xml:space="preserve"> and management information systems (MIS) are not as robust as they need to be; in others, they lack capacity to </w:t>
      </w:r>
      <w:proofErr w:type="spellStart"/>
      <w:r w:rsidRPr="00B41D60">
        <w:rPr>
          <w:sz w:val="22"/>
          <w:szCs w:val="22"/>
        </w:rPr>
        <w:t>analyse</w:t>
      </w:r>
      <w:proofErr w:type="spellEnd"/>
      <w:r w:rsidRPr="00B41D60">
        <w:rPr>
          <w:sz w:val="22"/>
          <w:szCs w:val="22"/>
        </w:rPr>
        <w:t xml:space="preserve"> data. </w:t>
      </w:r>
      <w:r w:rsidR="00987B82" w:rsidRPr="00B41D60">
        <w:rPr>
          <w:sz w:val="22"/>
          <w:szCs w:val="22"/>
        </w:rPr>
        <w:t>Therefore there is a need to build skill and capacity to analyze and utilize data for product innovation and  policy making required to support and reach women MSMEs at the last mile.</w:t>
      </w:r>
      <w:r w:rsidR="00F31FF8" w:rsidRPr="00B41D60">
        <w:rPr>
          <w:sz w:val="22"/>
          <w:szCs w:val="22"/>
        </w:rPr>
        <w:t xml:space="preserve"> The selected partner, with support from UNCDF, will work closely with the FSPs to </w:t>
      </w:r>
      <w:r w:rsidR="00A079E7" w:rsidRPr="00B41D60">
        <w:rPr>
          <w:sz w:val="22"/>
          <w:szCs w:val="22"/>
        </w:rPr>
        <w:t>guide them on how to analyze their customers data and, based on that, how they can pilot financial products that are better targeting their customer base – particularly the most marginalized.</w:t>
      </w:r>
    </w:p>
    <w:p w14:paraId="79DCE4DD" w14:textId="77777777" w:rsidR="00660693" w:rsidRPr="00B41D60" w:rsidRDefault="00660693" w:rsidP="00B41D60">
      <w:pPr>
        <w:pStyle w:val="BodyText"/>
        <w:jc w:val="both"/>
        <w:rPr>
          <w:sz w:val="22"/>
          <w:szCs w:val="22"/>
        </w:rPr>
      </w:pPr>
    </w:p>
    <w:p w14:paraId="68FBAA82" w14:textId="243605BD" w:rsidR="00614535" w:rsidRPr="00B41D60" w:rsidRDefault="00614535" w:rsidP="00B41D60">
      <w:pPr>
        <w:pStyle w:val="BodyText"/>
        <w:jc w:val="both"/>
        <w:rPr>
          <w:sz w:val="22"/>
          <w:szCs w:val="22"/>
        </w:rPr>
      </w:pPr>
      <w:r w:rsidRPr="00B41D60">
        <w:rPr>
          <w:sz w:val="22"/>
          <w:szCs w:val="22"/>
        </w:rPr>
        <w:t xml:space="preserve"> Without evidence on the unique needs of different types of women, “one size fits all” approaches fail to deliver. In turn, FSPs may become reluctant to invest in new approaches or technologies to better serve women or have trouble accessing the capital they need to do so. </w:t>
      </w:r>
      <w:r w:rsidR="00987B82" w:rsidRPr="00B41D60">
        <w:rPr>
          <w:sz w:val="22"/>
          <w:szCs w:val="22"/>
        </w:rPr>
        <w:t xml:space="preserve">Gender Smart Product Development </w:t>
      </w:r>
      <w:r w:rsidR="00DC3560" w:rsidRPr="00B41D60">
        <w:rPr>
          <w:sz w:val="22"/>
          <w:szCs w:val="22"/>
        </w:rPr>
        <w:t xml:space="preserve">that follows the principles of human centric design powered by sex- </w:t>
      </w:r>
      <w:proofErr w:type="spellStart"/>
      <w:r w:rsidR="00DC3560" w:rsidRPr="00B41D60">
        <w:rPr>
          <w:sz w:val="22"/>
          <w:szCs w:val="22"/>
        </w:rPr>
        <w:t>dissagregated</w:t>
      </w:r>
      <w:proofErr w:type="spellEnd"/>
      <w:r w:rsidR="00DC3560" w:rsidRPr="00B41D60">
        <w:rPr>
          <w:sz w:val="22"/>
          <w:szCs w:val="22"/>
        </w:rPr>
        <w:t xml:space="preserve"> data analytics</w:t>
      </w:r>
      <w:r w:rsidRPr="00B41D60">
        <w:rPr>
          <w:sz w:val="22"/>
          <w:szCs w:val="22"/>
        </w:rPr>
        <w:t>.</w:t>
      </w:r>
    </w:p>
    <w:p w14:paraId="69B4F556" w14:textId="77777777" w:rsidR="00614535" w:rsidRPr="00B41D60" w:rsidRDefault="00614535" w:rsidP="00B41D60">
      <w:pPr>
        <w:pStyle w:val="BodyText"/>
        <w:ind w:left="460"/>
        <w:jc w:val="both"/>
        <w:rPr>
          <w:sz w:val="22"/>
          <w:szCs w:val="22"/>
        </w:rPr>
      </w:pPr>
    </w:p>
    <w:p w14:paraId="7BEA8C63" w14:textId="3D93B7D9" w:rsidR="00093205" w:rsidRPr="00B41D60" w:rsidRDefault="00BE071E" w:rsidP="00B41D60">
      <w:pPr>
        <w:pStyle w:val="Heading1"/>
        <w:numPr>
          <w:ilvl w:val="0"/>
          <w:numId w:val="14"/>
        </w:numPr>
        <w:spacing w:before="0"/>
        <w:jc w:val="both"/>
        <w:rPr>
          <w:sz w:val="22"/>
          <w:szCs w:val="22"/>
        </w:rPr>
      </w:pPr>
      <w:r w:rsidRPr="00B41D60">
        <w:rPr>
          <w:color w:val="2B2F86"/>
          <w:sz w:val="22"/>
          <w:szCs w:val="22"/>
        </w:rPr>
        <w:t>SCOPE OF</w:t>
      </w:r>
      <w:r w:rsidRPr="00B41D60">
        <w:rPr>
          <w:color w:val="2B2F86"/>
          <w:spacing w:val="-54"/>
          <w:sz w:val="22"/>
          <w:szCs w:val="22"/>
        </w:rPr>
        <w:t xml:space="preserve"> </w:t>
      </w:r>
      <w:r w:rsidRPr="00B41D60">
        <w:rPr>
          <w:color w:val="2B2F86"/>
          <w:sz w:val="22"/>
          <w:szCs w:val="22"/>
        </w:rPr>
        <w:t>WORK</w:t>
      </w:r>
    </w:p>
    <w:p w14:paraId="6700D58C" w14:textId="260D5445" w:rsidR="00EA552F" w:rsidRPr="00B41D60" w:rsidRDefault="00EA552F" w:rsidP="00B41D60">
      <w:pPr>
        <w:pStyle w:val="Heading1"/>
        <w:spacing w:before="0"/>
        <w:jc w:val="both"/>
        <w:rPr>
          <w:color w:val="2B2F86"/>
          <w:sz w:val="22"/>
          <w:szCs w:val="22"/>
        </w:rPr>
      </w:pPr>
    </w:p>
    <w:p w14:paraId="19730588" w14:textId="77777777" w:rsidR="00B46AA9" w:rsidRPr="00B41D60" w:rsidRDefault="00B46AA9" w:rsidP="00B41D60">
      <w:pPr>
        <w:pStyle w:val="BodyText"/>
        <w:ind w:right="550"/>
        <w:jc w:val="both"/>
        <w:rPr>
          <w:sz w:val="22"/>
          <w:szCs w:val="22"/>
        </w:rPr>
      </w:pPr>
      <w:r w:rsidRPr="00B41D60">
        <w:rPr>
          <w:sz w:val="22"/>
          <w:szCs w:val="22"/>
        </w:rPr>
        <w:t xml:space="preserve">The scope of work involves working with FSPs (e.g., banks, MFI, fintech companies) that are already investing in the provision of digital financial services to build their capacity for data-driven, gender-smart product design. </w:t>
      </w:r>
    </w:p>
    <w:p w14:paraId="0197F05A" w14:textId="77777777" w:rsidR="00B46AA9" w:rsidRPr="00B41D60" w:rsidRDefault="00B46AA9" w:rsidP="00B41D60">
      <w:pPr>
        <w:pStyle w:val="BodyText"/>
        <w:ind w:right="550"/>
        <w:jc w:val="both"/>
        <w:rPr>
          <w:sz w:val="22"/>
          <w:szCs w:val="22"/>
        </w:rPr>
      </w:pPr>
    </w:p>
    <w:p w14:paraId="376B8FA6" w14:textId="77777777" w:rsidR="00B46AA9" w:rsidRPr="00B41D60" w:rsidRDefault="00B46AA9" w:rsidP="00B41D60">
      <w:pPr>
        <w:pStyle w:val="BodyText"/>
        <w:ind w:right="550"/>
        <w:jc w:val="both"/>
        <w:rPr>
          <w:sz w:val="22"/>
          <w:szCs w:val="22"/>
        </w:rPr>
      </w:pPr>
      <w:r w:rsidRPr="00B41D60">
        <w:rPr>
          <w:sz w:val="22"/>
          <w:szCs w:val="22"/>
        </w:rPr>
        <w:t xml:space="preserve">UNCDF will support the selected applicant, through performance-based grants to enhance their data management, processes, and analytical capacity to develop and/or scale financial products/services for women. </w:t>
      </w:r>
    </w:p>
    <w:p w14:paraId="2CBCE962" w14:textId="77777777" w:rsidR="00B46AA9" w:rsidRPr="00B41D60" w:rsidRDefault="00B46AA9" w:rsidP="00B41D60">
      <w:pPr>
        <w:pStyle w:val="BodyText"/>
        <w:ind w:right="550"/>
        <w:jc w:val="both"/>
        <w:rPr>
          <w:sz w:val="22"/>
          <w:szCs w:val="22"/>
        </w:rPr>
      </w:pPr>
    </w:p>
    <w:p w14:paraId="61D2DEE3" w14:textId="77777777" w:rsidR="00B46AA9" w:rsidRPr="00B41D60" w:rsidRDefault="00B46AA9" w:rsidP="00B41D60">
      <w:pPr>
        <w:pStyle w:val="BodyText"/>
        <w:ind w:right="550"/>
        <w:jc w:val="both"/>
        <w:rPr>
          <w:sz w:val="22"/>
          <w:szCs w:val="22"/>
        </w:rPr>
      </w:pPr>
      <w:r w:rsidRPr="00B41D60">
        <w:rPr>
          <w:color w:val="4F81BD" w:themeColor="accent1"/>
          <w:sz w:val="22"/>
          <w:szCs w:val="22"/>
        </w:rPr>
        <w:t xml:space="preserve">2.1 Specific Objectives and Areas of Intervention </w:t>
      </w:r>
    </w:p>
    <w:p w14:paraId="0EEB319D" w14:textId="77777777" w:rsidR="00B46AA9" w:rsidRPr="00B41D60" w:rsidRDefault="00B46AA9" w:rsidP="00B41D60">
      <w:pPr>
        <w:pStyle w:val="BodyText"/>
        <w:ind w:right="550"/>
        <w:jc w:val="both"/>
        <w:rPr>
          <w:sz w:val="22"/>
          <w:szCs w:val="22"/>
        </w:rPr>
      </w:pPr>
    </w:p>
    <w:p w14:paraId="4CBFDC0E" w14:textId="77777777" w:rsidR="00F013B7" w:rsidRPr="00B41D60" w:rsidRDefault="00B46AA9" w:rsidP="00B41D60">
      <w:pPr>
        <w:pStyle w:val="BodyText"/>
        <w:ind w:right="550"/>
        <w:jc w:val="both"/>
        <w:rPr>
          <w:sz w:val="22"/>
          <w:szCs w:val="22"/>
        </w:rPr>
      </w:pPr>
      <w:r w:rsidRPr="00B41D60">
        <w:rPr>
          <w:sz w:val="22"/>
          <w:szCs w:val="22"/>
        </w:rPr>
        <w:t xml:space="preserve">The specific objectives of the project are to: </w:t>
      </w:r>
    </w:p>
    <w:p w14:paraId="323B4B8C" w14:textId="77777777" w:rsidR="00F013B7" w:rsidRPr="00B41D60" w:rsidRDefault="00B46AA9" w:rsidP="00B41D60">
      <w:pPr>
        <w:pStyle w:val="BodyText"/>
        <w:ind w:right="550"/>
        <w:jc w:val="both"/>
        <w:rPr>
          <w:sz w:val="22"/>
          <w:szCs w:val="22"/>
        </w:rPr>
      </w:pPr>
      <w:r w:rsidRPr="00B41D60">
        <w:rPr>
          <w:sz w:val="22"/>
          <w:szCs w:val="22"/>
        </w:rPr>
        <w:t xml:space="preserve">1. Strengthen FSPs’ data systems, processes, management, and analytical capabilities </w:t>
      </w:r>
    </w:p>
    <w:p w14:paraId="2860857E" w14:textId="1BD2A18F" w:rsidR="00F013B7" w:rsidRPr="00B41D60" w:rsidRDefault="00B46AA9" w:rsidP="00B41D60">
      <w:pPr>
        <w:pStyle w:val="BodyText"/>
        <w:ind w:right="550"/>
        <w:jc w:val="both"/>
        <w:rPr>
          <w:sz w:val="22"/>
          <w:szCs w:val="22"/>
        </w:rPr>
      </w:pPr>
      <w:r w:rsidRPr="00B41D60">
        <w:rPr>
          <w:sz w:val="22"/>
          <w:szCs w:val="22"/>
        </w:rPr>
        <w:t xml:space="preserve">2. </w:t>
      </w:r>
      <w:r w:rsidR="00DC3560" w:rsidRPr="00B41D60">
        <w:rPr>
          <w:sz w:val="22"/>
          <w:szCs w:val="22"/>
        </w:rPr>
        <w:t xml:space="preserve">Based on gender insights derived from the analysis, </w:t>
      </w:r>
      <w:proofErr w:type="gramStart"/>
      <w:r w:rsidR="00DC3560" w:rsidRPr="00B41D60">
        <w:rPr>
          <w:sz w:val="22"/>
          <w:szCs w:val="22"/>
        </w:rPr>
        <w:t>improve</w:t>
      </w:r>
      <w:proofErr w:type="gramEnd"/>
      <w:r w:rsidR="00DC3560" w:rsidRPr="00B41D60">
        <w:rPr>
          <w:sz w:val="22"/>
          <w:szCs w:val="22"/>
        </w:rPr>
        <w:t xml:space="preserve"> and refine product innovation, delivery channels, and/or </w:t>
      </w:r>
      <w:proofErr w:type="spellStart"/>
      <w:r w:rsidR="00DC3560" w:rsidRPr="00B41D60">
        <w:rPr>
          <w:sz w:val="22"/>
          <w:szCs w:val="22"/>
        </w:rPr>
        <w:t>bussiness</w:t>
      </w:r>
      <w:proofErr w:type="spellEnd"/>
      <w:r w:rsidR="00DC3560" w:rsidRPr="00B41D60">
        <w:rPr>
          <w:sz w:val="22"/>
          <w:szCs w:val="22"/>
        </w:rPr>
        <w:t xml:space="preserve"> models  </w:t>
      </w:r>
    </w:p>
    <w:p w14:paraId="5B6F7FD4" w14:textId="77777777" w:rsidR="00F013B7" w:rsidRPr="00B41D60" w:rsidRDefault="00B46AA9" w:rsidP="00B41D60">
      <w:pPr>
        <w:pStyle w:val="BodyText"/>
        <w:ind w:right="550"/>
        <w:jc w:val="both"/>
        <w:rPr>
          <w:sz w:val="22"/>
          <w:szCs w:val="22"/>
        </w:rPr>
      </w:pPr>
      <w:r w:rsidRPr="00B41D60">
        <w:rPr>
          <w:sz w:val="22"/>
          <w:szCs w:val="22"/>
        </w:rPr>
        <w:t xml:space="preserve">3. Increase access to and usage of gender-smart digital financial services for women, women-led MSMEs, and/or women entrepreneurs </w:t>
      </w:r>
    </w:p>
    <w:p w14:paraId="7772313A" w14:textId="77777777" w:rsidR="00F013B7" w:rsidRPr="00B41D60" w:rsidRDefault="00F013B7" w:rsidP="00B41D60">
      <w:pPr>
        <w:pStyle w:val="BodyText"/>
        <w:ind w:right="550"/>
        <w:jc w:val="both"/>
        <w:rPr>
          <w:sz w:val="22"/>
          <w:szCs w:val="22"/>
        </w:rPr>
      </w:pPr>
    </w:p>
    <w:p w14:paraId="4D5C7479" w14:textId="77777777" w:rsidR="00F013B7" w:rsidRPr="00B41D60" w:rsidRDefault="00B46AA9" w:rsidP="00B41D60">
      <w:pPr>
        <w:pStyle w:val="BodyText"/>
        <w:ind w:right="550"/>
        <w:jc w:val="both"/>
        <w:rPr>
          <w:sz w:val="22"/>
          <w:szCs w:val="22"/>
        </w:rPr>
      </w:pPr>
      <w:r w:rsidRPr="00B41D60">
        <w:rPr>
          <w:sz w:val="22"/>
          <w:szCs w:val="22"/>
        </w:rPr>
        <w:t xml:space="preserve">These objectives will be achieved through the following areas of intervention. </w:t>
      </w:r>
    </w:p>
    <w:p w14:paraId="1AE0DBA9" w14:textId="77777777" w:rsidR="00F013B7" w:rsidRPr="00B41D60" w:rsidRDefault="00F013B7" w:rsidP="00B41D60">
      <w:pPr>
        <w:pStyle w:val="BodyText"/>
        <w:ind w:right="550"/>
        <w:jc w:val="both"/>
        <w:rPr>
          <w:sz w:val="22"/>
          <w:szCs w:val="22"/>
        </w:rPr>
      </w:pPr>
    </w:p>
    <w:tbl>
      <w:tblPr>
        <w:tblStyle w:val="TableGrid"/>
        <w:tblW w:w="0" w:type="auto"/>
        <w:tblLook w:val="04A0" w:firstRow="1" w:lastRow="0" w:firstColumn="1" w:lastColumn="0" w:noHBand="0" w:noVBand="1"/>
      </w:tblPr>
      <w:tblGrid>
        <w:gridCol w:w="4315"/>
        <w:gridCol w:w="4754"/>
      </w:tblGrid>
      <w:tr w:rsidR="00DC0AE8" w:rsidRPr="00B41D60" w14:paraId="6B7D8E18" w14:textId="77777777" w:rsidTr="48B19280">
        <w:trPr>
          <w:trHeight w:val="788"/>
        </w:trPr>
        <w:tc>
          <w:tcPr>
            <w:tcW w:w="4315" w:type="dxa"/>
          </w:tcPr>
          <w:p w14:paraId="75C13352" w14:textId="7DC9C399" w:rsidR="00DC0AE8" w:rsidRPr="00B41D60" w:rsidRDefault="00DC0AE8" w:rsidP="00B41D60">
            <w:pPr>
              <w:pStyle w:val="BodyText"/>
              <w:ind w:right="550"/>
              <w:jc w:val="both"/>
              <w:rPr>
                <w:b/>
                <w:bCs/>
                <w:sz w:val="22"/>
                <w:szCs w:val="22"/>
              </w:rPr>
            </w:pPr>
            <w:r w:rsidRPr="00B41D60">
              <w:rPr>
                <w:b/>
                <w:bCs/>
                <w:sz w:val="22"/>
                <w:szCs w:val="22"/>
              </w:rPr>
              <w:t>Areas of intervention</w:t>
            </w:r>
          </w:p>
        </w:tc>
        <w:tc>
          <w:tcPr>
            <w:tcW w:w="4754" w:type="dxa"/>
          </w:tcPr>
          <w:p w14:paraId="0FDAD7D0" w14:textId="464F20FF" w:rsidR="00DC0AE8" w:rsidRPr="00B41D60" w:rsidRDefault="00DC0AE8" w:rsidP="00B41D60">
            <w:pPr>
              <w:pStyle w:val="BodyText"/>
              <w:ind w:right="550"/>
              <w:jc w:val="both"/>
              <w:rPr>
                <w:b/>
                <w:bCs/>
                <w:sz w:val="22"/>
                <w:szCs w:val="22"/>
              </w:rPr>
            </w:pPr>
            <w:r w:rsidRPr="00B41D60">
              <w:rPr>
                <w:b/>
                <w:bCs/>
                <w:sz w:val="22"/>
                <w:szCs w:val="22"/>
              </w:rPr>
              <w:t>Problem Statement and Objectives of the Intervention</w:t>
            </w:r>
          </w:p>
        </w:tc>
      </w:tr>
      <w:tr w:rsidR="00DC0AE8" w:rsidRPr="00B41D60" w14:paraId="3D690ECF" w14:textId="77777777" w:rsidTr="48B19280">
        <w:trPr>
          <w:trHeight w:val="1045"/>
        </w:trPr>
        <w:tc>
          <w:tcPr>
            <w:tcW w:w="4315" w:type="dxa"/>
          </w:tcPr>
          <w:p w14:paraId="4AC116CB" w14:textId="7A8CBE0B" w:rsidR="00DC0AE8" w:rsidRPr="00B41D60" w:rsidRDefault="00DC0AE8" w:rsidP="00B41D60">
            <w:pPr>
              <w:pStyle w:val="BodyText"/>
              <w:ind w:right="550"/>
              <w:jc w:val="both"/>
              <w:rPr>
                <w:sz w:val="22"/>
                <w:szCs w:val="22"/>
              </w:rPr>
            </w:pPr>
            <w:r w:rsidRPr="00B41D60">
              <w:rPr>
                <w:sz w:val="22"/>
                <w:szCs w:val="22"/>
              </w:rPr>
              <w:t>Data diagnostic</w:t>
            </w:r>
            <w:r w:rsidR="004C3C65" w:rsidRPr="00B41D60">
              <w:rPr>
                <w:sz w:val="22"/>
                <w:szCs w:val="22"/>
              </w:rPr>
              <w:t>:</w:t>
            </w:r>
            <w:r w:rsidRPr="00B41D60">
              <w:rPr>
                <w:sz w:val="22"/>
                <w:szCs w:val="22"/>
              </w:rPr>
              <w:t xml:space="preserve"> the </w:t>
            </w:r>
            <w:r w:rsidR="00A079E7" w:rsidRPr="00B41D60">
              <w:rPr>
                <w:sz w:val="22"/>
                <w:szCs w:val="22"/>
              </w:rPr>
              <w:t>recipient institution</w:t>
            </w:r>
            <w:r w:rsidRPr="00B41D60">
              <w:rPr>
                <w:sz w:val="22"/>
                <w:szCs w:val="22"/>
              </w:rPr>
              <w:t xml:space="preserve"> will conduct a diagnostic assessment to understand the FSPs’ existing digital solutions, data systems/processes, and the extent to which data is used for gender-smart product development.</w:t>
            </w:r>
          </w:p>
        </w:tc>
        <w:tc>
          <w:tcPr>
            <w:tcW w:w="4754" w:type="dxa"/>
          </w:tcPr>
          <w:p w14:paraId="5E38F435" w14:textId="77777777" w:rsidR="00DC0AE8" w:rsidRPr="00B41D60" w:rsidRDefault="00DC0AE8" w:rsidP="00B41D60">
            <w:pPr>
              <w:pStyle w:val="BodyText"/>
              <w:ind w:right="550"/>
              <w:jc w:val="both"/>
              <w:rPr>
                <w:sz w:val="22"/>
                <w:szCs w:val="22"/>
              </w:rPr>
            </w:pPr>
            <w:r w:rsidRPr="00B41D60">
              <w:rPr>
                <w:sz w:val="22"/>
                <w:szCs w:val="22"/>
              </w:rPr>
              <w:t xml:space="preserve">Challenge: FSPs lack the systems and/or technical capacity to use data to develop products and services that are customer-centric and that meet the needs of different segments of the female population </w:t>
            </w:r>
          </w:p>
          <w:p w14:paraId="1E7B70C7" w14:textId="77777777" w:rsidR="00DC0AE8" w:rsidRPr="00B41D60" w:rsidRDefault="00DC0AE8" w:rsidP="00B41D60">
            <w:pPr>
              <w:pStyle w:val="BodyText"/>
              <w:ind w:right="550"/>
              <w:jc w:val="both"/>
              <w:rPr>
                <w:sz w:val="22"/>
                <w:szCs w:val="22"/>
              </w:rPr>
            </w:pPr>
          </w:p>
          <w:p w14:paraId="6C944F1F" w14:textId="49FD88F1" w:rsidR="00DC0AE8" w:rsidRPr="00B41D60" w:rsidRDefault="00DC0AE8" w:rsidP="00B41D60">
            <w:pPr>
              <w:pStyle w:val="BodyText"/>
              <w:ind w:right="550"/>
              <w:jc w:val="both"/>
              <w:rPr>
                <w:sz w:val="22"/>
                <w:szCs w:val="22"/>
              </w:rPr>
            </w:pPr>
            <w:r w:rsidRPr="00B41D60">
              <w:rPr>
                <w:sz w:val="22"/>
                <w:szCs w:val="22"/>
              </w:rPr>
              <w:t>Objective: Build FSPs’ capacity for data-driven, product design to increase access to finance and digital inclusion for women.</w:t>
            </w:r>
          </w:p>
        </w:tc>
      </w:tr>
      <w:tr w:rsidR="00DC0AE8" w:rsidRPr="00B41D60" w14:paraId="6CA130AE" w14:textId="77777777" w:rsidTr="48B19280">
        <w:trPr>
          <w:trHeight w:val="136"/>
        </w:trPr>
        <w:tc>
          <w:tcPr>
            <w:tcW w:w="4315" w:type="dxa"/>
          </w:tcPr>
          <w:p w14:paraId="0269FCC3" w14:textId="16895F05" w:rsidR="00DC0AE8" w:rsidRPr="00B41D60" w:rsidRDefault="5EBE8E12" w:rsidP="00B41D60">
            <w:pPr>
              <w:pStyle w:val="BodyText"/>
              <w:ind w:right="550"/>
              <w:jc w:val="both"/>
              <w:rPr>
                <w:sz w:val="22"/>
                <w:szCs w:val="22"/>
              </w:rPr>
            </w:pPr>
            <w:r w:rsidRPr="00B41D60">
              <w:rPr>
                <w:sz w:val="22"/>
                <w:szCs w:val="22"/>
              </w:rPr>
              <w:t>Gender Diagnostic</w:t>
            </w:r>
            <w:r w:rsidR="004C3C65" w:rsidRPr="00B41D60">
              <w:rPr>
                <w:sz w:val="22"/>
                <w:szCs w:val="22"/>
              </w:rPr>
              <w:t>:</w:t>
            </w:r>
            <w:r w:rsidRPr="00B41D60">
              <w:rPr>
                <w:sz w:val="22"/>
                <w:szCs w:val="22"/>
              </w:rPr>
              <w:t xml:space="preserve"> the partner will conduct a gender assessment to understand the FSPs’ systems, competencies and plans in place to serve the women (e.g., the extent to which sex-disaggregated data</w:t>
            </w:r>
            <w:r w:rsidR="00207160" w:rsidRPr="00B41D60">
              <w:rPr>
                <w:sz w:val="22"/>
                <w:szCs w:val="22"/>
              </w:rPr>
              <w:t xml:space="preserve"> and gender-analytics</w:t>
            </w:r>
            <w:r w:rsidRPr="00B41D60">
              <w:rPr>
                <w:sz w:val="22"/>
                <w:szCs w:val="22"/>
              </w:rPr>
              <w:t xml:space="preserve"> is utilized in product development and gender mainstreaming within organizational policies).</w:t>
            </w:r>
          </w:p>
        </w:tc>
        <w:tc>
          <w:tcPr>
            <w:tcW w:w="4754" w:type="dxa"/>
          </w:tcPr>
          <w:p w14:paraId="6B036E49" w14:textId="4DB9BE38" w:rsidR="00DC0AE8" w:rsidRPr="00B41D60" w:rsidRDefault="00DC0AE8" w:rsidP="00B41D60">
            <w:pPr>
              <w:pStyle w:val="BodyText"/>
              <w:ind w:right="550"/>
              <w:jc w:val="both"/>
              <w:rPr>
                <w:sz w:val="22"/>
                <w:szCs w:val="22"/>
              </w:rPr>
            </w:pPr>
            <w:r w:rsidRPr="00B41D60">
              <w:rPr>
                <w:sz w:val="22"/>
                <w:szCs w:val="22"/>
              </w:rPr>
              <w:t xml:space="preserve">Challenge: Financial service providers lack the technical capacity to incorporate gender mainstreaming into product development and organizational/institutional processes </w:t>
            </w:r>
          </w:p>
          <w:p w14:paraId="204DF9C9" w14:textId="77777777" w:rsidR="00DC0AE8" w:rsidRPr="00B41D60" w:rsidRDefault="00DC0AE8" w:rsidP="00B41D60">
            <w:pPr>
              <w:pStyle w:val="BodyText"/>
              <w:ind w:right="550"/>
              <w:jc w:val="both"/>
              <w:rPr>
                <w:sz w:val="22"/>
                <w:szCs w:val="22"/>
              </w:rPr>
            </w:pPr>
          </w:p>
          <w:p w14:paraId="371264FC" w14:textId="7DAAE632" w:rsidR="00DC0AE8" w:rsidRPr="00B41D60" w:rsidRDefault="00DC0AE8" w:rsidP="00B41D60">
            <w:pPr>
              <w:pStyle w:val="BodyText"/>
              <w:ind w:right="550"/>
              <w:jc w:val="both"/>
              <w:rPr>
                <w:sz w:val="22"/>
                <w:szCs w:val="22"/>
              </w:rPr>
            </w:pPr>
            <w:r w:rsidRPr="00B41D60">
              <w:rPr>
                <w:sz w:val="22"/>
                <w:szCs w:val="22"/>
              </w:rPr>
              <w:t>Objective: Build FSPs’ capacity for gender mainstreaming and gender-smart product design to increase access to finance and digital inclusion for women</w:t>
            </w:r>
          </w:p>
        </w:tc>
      </w:tr>
      <w:tr w:rsidR="00DC0AE8" w:rsidRPr="00B41D60" w14:paraId="72B98059" w14:textId="77777777" w:rsidTr="48B19280">
        <w:trPr>
          <w:trHeight w:val="2431"/>
        </w:trPr>
        <w:tc>
          <w:tcPr>
            <w:tcW w:w="4315" w:type="dxa"/>
          </w:tcPr>
          <w:p w14:paraId="7ED58129" w14:textId="6ADE3B64" w:rsidR="00DC0AE8" w:rsidRPr="00B41D60" w:rsidRDefault="00DC0AE8" w:rsidP="00B41D60">
            <w:pPr>
              <w:pStyle w:val="BodyText"/>
              <w:ind w:right="550"/>
              <w:jc w:val="both"/>
              <w:rPr>
                <w:sz w:val="22"/>
                <w:szCs w:val="22"/>
              </w:rPr>
            </w:pPr>
            <w:r w:rsidRPr="00B41D60">
              <w:rPr>
                <w:sz w:val="22"/>
                <w:szCs w:val="22"/>
              </w:rPr>
              <w:t>Applied Data Tools</w:t>
            </w:r>
            <w:r w:rsidR="004C3C65" w:rsidRPr="00B41D60">
              <w:rPr>
                <w:sz w:val="22"/>
                <w:szCs w:val="22"/>
              </w:rPr>
              <w:t>:</w:t>
            </w:r>
            <w:r w:rsidRPr="00B41D60">
              <w:rPr>
                <w:sz w:val="22"/>
                <w:szCs w:val="22"/>
              </w:rPr>
              <w:t xml:space="preserve"> Based on the results of the data and gender diagnostics, the partner will provide relevant and tailored TA</w:t>
            </w:r>
          </w:p>
        </w:tc>
        <w:tc>
          <w:tcPr>
            <w:tcW w:w="4754" w:type="dxa"/>
          </w:tcPr>
          <w:p w14:paraId="35134147" w14:textId="77777777" w:rsidR="00DC0AE8" w:rsidRPr="00B41D60" w:rsidRDefault="00DC0AE8" w:rsidP="00B41D60">
            <w:pPr>
              <w:pStyle w:val="BodyText"/>
              <w:ind w:right="550"/>
              <w:jc w:val="both"/>
              <w:rPr>
                <w:sz w:val="22"/>
                <w:szCs w:val="22"/>
              </w:rPr>
            </w:pPr>
            <w:r w:rsidRPr="00B41D60">
              <w:rPr>
                <w:sz w:val="22"/>
                <w:szCs w:val="22"/>
              </w:rPr>
              <w:t xml:space="preserve">Challenge: Women lack access to financial services that are accessible and affordable, and that meet their real and nuanced needs. </w:t>
            </w:r>
          </w:p>
          <w:p w14:paraId="50CC90BB" w14:textId="77777777" w:rsidR="00DC0AE8" w:rsidRPr="00B41D60" w:rsidRDefault="00DC0AE8" w:rsidP="00B41D60">
            <w:pPr>
              <w:pStyle w:val="BodyText"/>
              <w:ind w:right="550"/>
              <w:jc w:val="both"/>
              <w:rPr>
                <w:sz w:val="22"/>
                <w:szCs w:val="22"/>
              </w:rPr>
            </w:pPr>
          </w:p>
          <w:p w14:paraId="6804591A" w14:textId="52D93551" w:rsidR="00DC0AE8" w:rsidRPr="00B41D60" w:rsidRDefault="00DC0AE8" w:rsidP="00B41D60">
            <w:pPr>
              <w:pStyle w:val="BodyText"/>
              <w:ind w:right="550"/>
              <w:jc w:val="both"/>
              <w:rPr>
                <w:color w:val="231F20"/>
                <w:w w:val="105"/>
                <w:sz w:val="22"/>
                <w:szCs w:val="22"/>
              </w:rPr>
            </w:pPr>
            <w:r w:rsidRPr="00B41D60">
              <w:rPr>
                <w:sz w:val="22"/>
                <w:szCs w:val="22"/>
              </w:rPr>
              <w:t>Objective: FSPs implement new tools/principles for developing data driven gender-smart products and services to increase access to finance and digital inclusion for women</w:t>
            </w:r>
          </w:p>
          <w:p w14:paraId="5FC90F22" w14:textId="77777777" w:rsidR="00DC0AE8" w:rsidRPr="00B41D60" w:rsidRDefault="00DC0AE8" w:rsidP="00B41D60">
            <w:pPr>
              <w:pStyle w:val="BodyText"/>
              <w:ind w:right="550"/>
              <w:jc w:val="both"/>
              <w:rPr>
                <w:sz w:val="22"/>
                <w:szCs w:val="22"/>
              </w:rPr>
            </w:pPr>
          </w:p>
        </w:tc>
      </w:tr>
    </w:tbl>
    <w:p w14:paraId="7C964547" w14:textId="77777777" w:rsidR="00093205" w:rsidRPr="00B41D60" w:rsidRDefault="00093205" w:rsidP="00B41D60">
      <w:pPr>
        <w:pStyle w:val="BodyText"/>
        <w:jc w:val="both"/>
        <w:rPr>
          <w:sz w:val="22"/>
          <w:szCs w:val="22"/>
        </w:rPr>
      </w:pPr>
    </w:p>
    <w:p w14:paraId="4628420A" w14:textId="77777777" w:rsidR="00DE28F4" w:rsidRPr="00B41D60" w:rsidRDefault="00BE071E" w:rsidP="00B41D60">
      <w:pPr>
        <w:pStyle w:val="BodyText"/>
        <w:ind w:right="550"/>
        <w:jc w:val="both"/>
        <w:rPr>
          <w:color w:val="231F20"/>
          <w:w w:val="105"/>
          <w:sz w:val="22"/>
          <w:szCs w:val="22"/>
        </w:rPr>
      </w:pPr>
      <w:r w:rsidRPr="00B41D60">
        <w:rPr>
          <w:color w:val="231F20"/>
          <w:w w:val="105"/>
          <w:sz w:val="22"/>
          <w:szCs w:val="22"/>
        </w:rPr>
        <w:t xml:space="preserve">The examples of solutions in the identified areas of intervention are not exhaustive. </w:t>
      </w:r>
    </w:p>
    <w:p w14:paraId="1A9F54A0" w14:textId="77777777" w:rsidR="00DE28F4" w:rsidRPr="00B41D60" w:rsidRDefault="00DE28F4" w:rsidP="00B41D60">
      <w:pPr>
        <w:pStyle w:val="BodyText"/>
        <w:ind w:right="550"/>
        <w:jc w:val="both"/>
        <w:rPr>
          <w:color w:val="231F20"/>
          <w:w w:val="105"/>
          <w:sz w:val="22"/>
          <w:szCs w:val="22"/>
        </w:rPr>
      </w:pPr>
    </w:p>
    <w:p w14:paraId="7BB80EB1" w14:textId="117A446A" w:rsidR="00093205" w:rsidRPr="00B41D60" w:rsidRDefault="00BE071E" w:rsidP="00B41D60">
      <w:pPr>
        <w:pStyle w:val="BodyText"/>
        <w:ind w:right="550"/>
        <w:jc w:val="both"/>
        <w:rPr>
          <w:color w:val="231F20"/>
          <w:w w:val="105"/>
          <w:sz w:val="22"/>
          <w:szCs w:val="22"/>
        </w:rPr>
      </w:pPr>
      <w:r w:rsidRPr="00B41D60">
        <w:rPr>
          <w:color w:val="231F20"/>
          <w:w w:val="105"/>
          <w:sz w:val="22"/>
          <w:szCs w:val="22"/>
        </w:rPr>
        <w:t xml:space="preserve">The team at UNCDF is </w:t>
      </w:r>
      <w:r w:rsidR="00DE28F4" w:rsidRPr="00B41D60">
        <w:rPr>
          <w:color w:val="231F20"/>
          <w:w w:val="105"/>
          <w:sz w:val="22"/>
          <w:szCs w:val="22"/>
        </w:rPr>
        <w:t>open</w:t>
      </w:r>
      <w:r w:rsidRPr="00B41D60">
        <w:rPr>
          <w:color w:val="231F20"/>
          <w:w w:val="105"/>
          <w:sz w:val="22"/>
          <w:szCs w:val="22"/>
        </w:rPr>
        <w:t xml:space="preserve"> to hear what potential applicants have in mind outside these examples as long as your scale, commercial viability and impact objectives are aligned.</w:t>
      </w:r>
    </w:p>
    <w:p w14:paraId="5F18A3D8" w14:textId="77777777" w:rsidR="00093205" w:rsidRPr="00B41D60" w:rsidRDefault="00093205" w:rsidP="00B41D60">
      <w:pPr>
        <w:pStyle w:val="BodyText"/>
        <w:jc w:val="both"/>
        <w:rPr>
          <w:sz w:val="22"/>
          <w:szCs w:val="22"/>
        </w:rPr>
      </w:pPr>
    </w:p>
    <w:p w14:paraId="4F5285EF" w14:textId="77777777" w:rsidR="00093205" w:rsidRPr="00B41D60" w:rsidRDefault="0FD8F353" w:rsidP="00B41D60">
      <w:pPr>
        <w:pStyle w:val="Heading2"/>
        <w:numPr>
          <w:ilvl w:val="1"/>
          <w:numId w:val="7"/>
        </w:numPr>
        <w:tabs>
          <w:tab w:val="left" w:pos="564"/>
        </w:tabs>
        <w:ind w:left="563" w:hanging="464"/>
        <w:jc w:val="both"/>
        <w:rPr>
          <w:sz w:val="22"/>
          <w:szCs w:val="22"/>
        </w:rPr>
      </w:pPr>
      <w:bookmarkStart w:id="1" w:name="_TOC_250015"/>
      <w:r w:rsidRPr="00B41D60">
        <w:rPr>
          <w:color w:val="9696CA"/>
          <w:w w:val="105"/>
          <w:sz w:val="22"/>
          <w:szCs w:val="22"/>
        </w:rPr>
        <w:t>How UNCDF works with</w:t>
      </w:r>
      <w:r w:rsidRPr="00B41D60">
        <w:rPr>
          <w:color w:val="9696CA"/>
          <w:spacing w:val="-39"/>
          <w:w w:val="105"/>
          <w:sz w:val="22"/>
          <w:szCs w:val="22"/>
        </w:rPr>
        <w:t xml:space="preserve"> </w:t>
      </w:r>
      <w:bookmarkEnd w:id="1"/>
      <w:r w:rsidRPr="00B41D60">
        <w:rPr>
          <w:color w:val="9696CA"/>
          <w:w w:val="105"/>
          <w:sz w:val="22"/>
          <w:szCs w:val="22"/>
        </w:rPr>
        <w:t>partners</w:t>
      </w:r>
    </w:p>
    <w:p w14:paraId="2BE91451" w14:textId="77777777" w:rsidR="00093205" w:rsidRPr="00B41D60" w:rsidRDefault="00093205" w:rsidP="00B41D60">
      <w:pPr>
        <w:pStyle w:val="BodyText"/>
        <w:jc w:val="both"/>
        <w:rPr>
          <w:sz w:val="22"/>
          <w:szCs w:val="22"/>
        </w:rPr>
      </w:pPr>
    </w:p>
    <w:p w14:paraId="27BD2FE2" w14:textId="073DF1A5" w:rsidR="00093205" w:rsidRPr="00B41D60" w:rsidRDefault="00BE071E" w:rsidP="00B41D60">
      <w:pPr>
        <w:pStyle w:val="BodyText"/>
        <w:ind w:right="550"/>
        <w:jc w:val="both"/>
        <w:rPr>
          <w:color w:val="231F20"/>
          <w:w w:val="105"/>
          <w:sz w:val="22"/>
          <w:szCs w:val="22"/>
        </w:rPr>
      </w:pPr>
      <w:r w:rsidRPr="00B41D60">
        <w:rPr>
          <w:color w:val="231F20"/>
          <w:w w:val="105"/>
          <w:sz w:val="22"/>
          <w:szCs w:val="22"/>
        </w:rPr>
        <w:t>UNCDF takes a tailored approach to engagement with partners, working with each throughout to identify business and customer needs, and helping to design, pilot and scale up the solution along the way. Some examples of the ways in which UNCDF works with partners</w:t>
      </w:r>
      <w:r w:rsidR="002B2738" w:rsidRPr="00B41D60">
        <w:rPr>
          <w:color w:val="231F20"/>
          <w:w w:val="105"/>
          <w:sz w:val="22"/>
          <w:szCs w:val="22"/>
        </w:rPr>
        <w:t>, particularly women-led or owned MSMEs</w:t>
      </w:r>
      <w:r w:rsidRPr="00B41D60">
        <w:rPr>
          <w:color w:val="231F20"/>
          <w:w w:val="105"/>
          <w:sz w:val="22"/>
          <w:szCs w:val="22"/>
        </w:rPr>
        <w:t xml:space="preserve"> include:</w:t>
      </w:r>
    </w:p>
    <w:p w14:paraId="56E93866" w14:textId="77777777" w:rsidR="0093795B" w:rsidRPr="00B41D60" w:rsidRDefault="0093795B" w:rsidP="00B41D60">
      <w:pPr>
        <w:pStyle w:val="BodyText"/>
        <w:ind w:left="100" w:right="111"/>
        <w:jc w:val="both"/>
        <w:rPr>
          <w:sz w:val="22"/>
          <w:szCs w:val="22"/>
        </w:rPr>
      </w:pPr>
    </w:p>
    <w:p w14:paraId="1FE2BD61" w14:textId="609AA980" w:rsidR="00093205" w:rsidRPr="00B41D60" w:rsidRDefault="00BE071E" w:rsidP="00B41D60">
      <w:pPr>
        <w:pStyle w:val="BodyText"/>
        <w:numPr>
          <w:ilvl w:val="0"/>
          <w:numId w:val="16"/>
        </w:numPr>
        <w:ind w:right="550"/>
        <w:jc w:val="both"/>
        <w:rPr>
          <w:color w:val="231F20"/>
          <w:w w:val="105"/>
          <w:sz w:val="22"/>
          <w:szCs w:val="22"/>
        </w:rPr>
      </w:pPr>
      <w:r w:rsidRPr="00B41D60">
        <w:rPr>
          <w:color w:val="231F20"/>
          <w:w w:val="105"/>
          <w:sz w:val="22"/>
          <w:szCs w:val="22"/>
        </w:rPr>
        <w:t xml:space="preserve">Product Research: Sharing market research and knowledge to deepen partners’ understanding of </w:t>
      </w:r>
      <w:r w:rsidR="00A40F95" w:rsidRPr="00B41D60">
        <w:rPr>
          <w:color w:val="231F20"/>
          <w:w w:val="105"/>
          <w:sz w:val="22"/>
          <w:szCs w:val="22"/>
        </w:rPr>
        <w:t>customers</w:t>
      </w:r>
      <w:r w:rsidRPr="00B41D60">
        <w:rPr>
          <w:color w:val="231F20"/>
          <w:w w:val="105"/>
          <w:sz w:val="22"/>
          <w:szCs w:val="22"/>
        </w:rPr>
        <w:t xml:space="preserve">’ </w:t>
      </w:r>
      <w:proofErr w:type="spellStart"/>
      <w:r w:rsidRPr="00B41D60">
        <w:rPr>
          <w:color w:val="231F20"/>
          <w:w w:val="105"/>
          <w:sz w:val="22"/>
          <w:szCs w:val="22"/>
        </w:rPr>
        <w:t>behaviours</w:t>
      </w:r>
      <w:proofErr w:type="spellEnd"/>
      <w:r w:rsidRPr="00B41D60">
        <w:rPr>
          <w:color w:val="231F20"/>
          <w:w w:val="105"/>
          <w:sz w:val="22"/>
          <w:szCs w:val="22"/>
        </w:rPr>
        <w:t>, needs, constraints and aspirations. This also includes providing transaction data analysis and training to the business teams.</w:t>
      </w:r>
    </w:p>
    <w:p w14:paraId="588808A1" w14:textId="1D282355" w:rsidR="00093205" w:rsidRPr="00B41D60" w:rsidRDefault="00BE071E" w:rsidP="00B41D60">
      <w:pPr>
        <w:pStyle w:val="BodyText"/>
        <w:numPr>
          <w:ilvl w:val="0"/>
          <w:numId w:val="16"/>
        </w:numPr>
        <w:ind w:right="550"/>
        <w:jc w:val="both"/>
        <w:rPr>
          <w:color w:val="231F20"/>
          <w:w w:val="105"/>
          <w:sz w:val="22"/>
          <w:szCs w:val="22"/>
        </w:rPr>
      </w:pPr>
      <w:r w:rsidRPr="00B41D60">
        <w:rPr>
          <w:color w:val="231F20"/>
          <w:w w:val="105"/>
          <w:sz w:val="22"/>
          <w:szCs w:val="22"/>
        </w:rPr>
        <w:t>Product design: Providing human-</w:t>
      </w:r>
      <w:proofErr w:type="spellStart"/>
      <w:r w:rsidRPr="00B41D60">
        <w:rPr>
          <w:color w:val="231F20"/>
          <w:w w:val="105"/>
          <w:sz w:val="22"/>
          <w:szCs w:val="22"/>
        </w:rPr>
        <w:t>centred</w:t>
      </w:r>
      <w:proofErr w:type="spellEnd"/>
      <w:r w:rsidRPr="00B41D60">
        <w:rPr>
          <w:color w:val="231F20"/>
          <w:w w:val="105"/>
          <w:sz w:val="22"/>
          <w:szCs w:val="22"/>
        </w:rPr>
        <w:t xml:space="preserve"> design expertise to better understand the customer journey - physical and financial – for better product design and use-case development tailored to the needs of </w:t>
      </w:r>
      <w:r w:rsidR="00A40F95" w:rsidRPr="00B41D60">
        <w:rPr>
          <w:color w:val="231F20"/>
          <w:w w:val="105"/>
          <w:sz w:val="22"/>
          <w:szCs w:val="22"/>
        </w:rPr>
        <w:t>low-income customers</w:t>
      </w:r>
      <w:r w:rsidRPr="00B41D60">
        <w:rPr>
          <w:color w:val="231F20"/>
          <w:w w:val="105"/>
          <w:sz w:val="22"/>
          <w:szCs w:val="22"/>
        </w:rPr>
        <w:t xml:space="preserve"> and their families. The efforts may also involve </w:t>
      </w:r>
      <w:proofErr w:type="spellStart"/>
      <w:r w:rsidRPr="00B41D60">
        <w:rPr>
          <w:color w:val="231F20"/>
          <w:w w:val="105"/>
          <w:sz w:val="22"/>
          <w:szCs w:val="22"/>
        </w:rPr>
        <w:t>analysing</w:t>
      </w:r>
      <w:proofErr w:type="spellEnd"/>
      <w:r w:rsidRPr="00B41D60">
        <w:rPr>
          <w:color w:val="231F20"/>
          <w:w w:val="105"/>
          <w:sz w:val="22"/>
          <w:szCs w:val="22"/>
        </w:rPr>
        <w:t xml:space="preserve"> the transaction data from a </w:t>
      </w:r>
      <w:r w:rsidR="00A40F95" w:rsidRPr="00B41D60">
        <w:rPr>
          <w:color w:val="231F20"/>
          <w:w w:val="105"/>
          <w:sz w:val="22"/>
          <w:szCs w:val="22"/>
        </w:rPr>
        <w:t xml:space="preserve">customer </w:t>
      </w:r>
      <w:r w:rsidRPr="00B41D60">
        <w:rPr>
          <w:color w:val="231F20"/>
          <w:w w:val="105"/>
          <w:sz w:val="22"/>
          <w:szCs w:val="22"/>
        </w:rPr>
        <w:t>lens.</w:t>
      </w:r>
    </w:p>
    <w:p w14:paraId="5FD5C59B" w14:textId="056E6708" w:rsidR="00093205" w:rsidRPr="00B41D60" w:rsidRDefault="00BE071E" w:rsidP="00B41D60">
      <w:pPr>
        <w:pStyle w:val="BodyText"/>
        <w:numPr>
          <w:ilvl w:val="0"/>
          <w:numId w:val="16"/>
        </w:numPr>
        <w:ind w:right="550"/>
        <w:jc w:val="both"/>
        <w:rPr>
          <w:color w:val="231F20"/>
          <w:w w:val="105"/>
          <w:sz w:val="22"/>
          <w:szCs w:val="22"/>
        </w:rPr>
      </w:pPr>
      <w:r w:rsidRPr="00B41D60">
        <w:rPr>
          <w:color w:val="231F20"/>
          <w:w w:val="105"/>
          <w:sz w:val="22"/>
          <w:szCs w:val="22"/>
        </w:rPr>
        <w:t>Provisioning: Providing technical assistance to help design, pilot, deploy, and scale up solutions for impact. Technical assistance is provided by digital finance</w:t>
      </w:r>
      <w:r w:rsidR="00A40F95" w:rsidRPr="00B41D60">
        <w:rPr>
          <w:color w:val="231F20"/>
          <w:w w:val="105"/>
          <w:sz w:val="22"/>
          <w:szCs w:val="22"/>
        </w:rPr>
        <w:t xml:space="preserve"> </w:t>
      </w:r>
      <w:r w:rsidRPr="00B41D60">
        <w:rPr>
          <w:color w:val="231F20"/>
          <w:w w:val="105"/>
          <w:sz w:val="22"/>
          <w:szCs w:val="22"/>
        </w:rPr>
        <w:t>experts who are experienced in product design,</w:t>
      </w:r>
      <w:r w:rsidR="00A40F95" w:rsidRPr="00B41D60">
        <w:rPr>
          <w:color w:val="231F20"/>
          <w:w w:val="105"/>
          <w:sz w:val="22"/>
          <w:szCs w:val="22"/>
        </w:rPr>
        <w:t xml:space="preserve"> </w:t>
      </w:r>
      <w:r w:rsidRPr="00B41D60">
        <w:rPr>
          <w:color w:val="231F20"/>
          <w:w w:val="105"/>
          <w:sz w:val="22"/>
          <w:szCs w:val="22"/>
        </w:rPr>
        <w:t>business model development and go-to-market strategies in some of the most challenging markets in Africa and Asia.</w:t>
      </w:r>
    </w:p>
    <w:p w14:paraId="270AAEBE" w14:textId="77777777" w:rsidR="00093205" w:rsidRPr="00B41D60" w:rsidRDefault="00BE071E" w:rsidP="00B41D60">
      <w:pPr>
        <w:pStyle w:val="BodyText"/>
        <w:numPr>
          <w:ilvl w:val="0"/>
          <w:numId w:val="16"/>
        </w:numPr>
        <w:ind w:right="550"/>
        <w:jc w:val="both"/>
        <w:rPr>
          <w:color w:val="231F20"/>
          <w:w w:val="105"/>
          <w:sz w:val="22"/>
          <w:szCs w:val="22"/>
        </w:rPr>
      </w:pPr>
      <w:r w:rsidRPr="00B41D60">
        <w:rPr>
          <w:color w:val="231F20"/>
          <w:w w:val="105"/>
          <w:sz w:val="22"/>
          <w:szCs w:val="22"/>
        </w:rPr>
        <w:t>Partnerships: Facilitating strategic partnerships with stakeholders – including cross-border payment hubs, mobile network operators, financial institutions, and non-bank financial institutions – to enable partners to reach last-mile customers, and to grow sustainably. UNCDF is uniquely positioned to be a neutral broker of partnerships and has a record of building strong relationships with private and public organizations across Africa, Asia, and Pacific.</w:t>
      </w:r>
    </w:p>
    <w:p w14:paraId="5FDE63EC" w14:textId="0F490190" w:rsidR="00093205" w:rsidRPr="00B41D60" w:rsidRDefault="00BE071E" w:rsidP="00B41D60">
      <w:pPr>
        <w:pStyle w:val="BodyText"/>
        <w:numPr>
          <w:ilvl w:val="0"/>
          <w:numId w:val="16"/>
        </w:numPr>
        <w:ind w:right="550"/>
        <w:jc w:val="both"/>
        <w:rPr>
          <w:color w:val="231F20"/>
          <w:w w:val="105"/>
          <w:sz w:val="22"/>
          <w:szCs w:val="22"/>
        </w:rPr>
      </w:pPr>
      <w:r w:rsidRPr="00B41D60">
        <w:rPr>
          <w:color w:val="231F20"/>
          <w:w w:val="105"/>
          <w:sz w:val="22"/>
          <w:szCs w:val="22"/>
        </w:rPr>
        <w:t xml:space="preserve">Policy and Advocacy: Convening efforts to support an enabling environment and build policy and advocacy capacity for </w:t>
      </w:r>
      <w:r w:rsidR="00EA708A" w:rsidRPr="00B41D60">
        <w:rPr>
          <w:color w:val="231F20"/>
          <w:w w:val="105"/>
          <w:sz w:val="22"/>
          <w:szCs w:val="22"/>
        </w:rPr>
        <w:t>human-</w:t>
      </w:r>
      <w:proofErr w:type="spellStart"/>
      <w:r w:rsidR="00EA708A" w:rsidRPr="00B41D60">
        <w:rPr>
          <w:color w:val="231F20"/>
          <w:w w:val="105"/>
          <w:sz w:val="22"/>
          <w:szCs w:val="22"/>
        </w:rPr>
        <w:t>centred</w:t>
      </w:r>
      <w:proofErr w:type="spellEnd"/>
      <w:r w:rsidR="00EA708A" w:rsidRPr="00B41D60">
        <w:rPr>
          <w:color w:val="231F20"/>
          <w:w w:val="105"/>
          <w:sz w:val="22"/>
          <w:szCs w:val="22"/>
        </w:rPr>
        <w:t xml:space="preserve"> </w:t>
      </w:r>
      <w:r w:rsidRPr="00B41D60">
        <w:rPr>
          <w:color w:val="231F20"/>
          <w:w w:val="105"/>
          <w:sz w:val="22"/>
          <w:szCs w:val="22"/>
        </w:rPr>
        <w:t xml:space="preserve"> products and services to be piloted and potentially scaled.</w:t>
      </w:r>
    </w:p>
    <w:p w14:paraId="71AC37B6" w14:textId="77777777" w:rsidR="00093205" w:rsidRPr="00B41D60" w:rsidRDefault="00093205" w:rsidP="00B41D60">
      <w:pPr>
        <w:pStyle w:val="BodyText"/>
        <w:jc w:val="both"/>
        <w:rPr>
          <w:sz w:val="22"/>
          <w:szCs w:val="22"/>
        </w:rPr>
      </w:pPr>
    </w:p>
    <w:p w14:paraId="6C743548" w14:textId="77777777" w:rsidR="00093205" w:rsidRPr="00B41D60" w:rsidRDefault="0FD8F353" w:rsidP="00B41D60">
      <w:pPr>
        <w:pStyle w:val="Heading2"/>
        <w:numPr>
          <w:ilvl w:val="1"/>
          <w:numId w:val="7"/>
        </w:numPr>
        <w:tabs>
          <w:tab w:val="left" w:pos="562"/>
        </w:tabs>
        <w:ind w:left="562" w:hanging="462"/>
        <w:jc w:val="both"/>
        <w:rPr>
          <w:sz w:val="22"/>
          <w:szCs w:val="22"/>
        </w:rPr>
      </w:pPr>
      <w:bookmarkStart w:id="2" w:name="_TOC_250014"/>
      <w:r w:rsidRPr="00B41D60">
        <w:rPr>
          <w:color w:val="9696CA"/>
          <w:w w:val="105"/>
          <w:sz w:val="22"/>
          <w:szCs w:val="22"/>
        </w:rPr>
        <w:t>Expected</w:t>
      </w:r>
      <w:r w:rsidRPr="00B41D60">
        <w:rPr>
          <w:color w:val="9696CA"/>
          <w:spacing w:val="-11"/>
          <w:w w:val="105"/>
          <w:sz w:val="22"/>
          <w:szCs w:val="22"/>
        </w:rPr>
        <w:t xml:space="preserve"> </w:t>
      </w:r>
      <w:bookmarkEnd w:id="2"/>
      <w:r w:rsidRPr="00B41D60">
        <w:rPr>
          <w:color w:val="9696CA"/>
          <w:w w:val="105"/>
          <w:sz w:val="22"/>
          <w:szCs w:val="22"/>
        </w:rPr>
        <w:t>results</w:t>
      </w:r>
    </w:p>
    <w:p w14:paraId="412CFC99" w14:textId="77777777" w:rsidR="00093205" w:rsidRPr="00B41D60" w:rsidRDefault="00093205" w:rsidP="00B41D60">
      <w:pPr>
        <w:pStyle w:val="BodyText"/>
        <w:jc w:val="both"/>
        <w:rPr>
          <w:sz w:val="22"/>
          <w:szCs w:val="22"/>
        </w:rPr>
      </w:pPr>
    </w:p>
    <w:p w14:paraId="37C319FA" w14:textId="77777777" w:rsidR="00B74537" w:rsidRPr="00B41D60" w:rsidRDefault="00B74537" w:rsidP="00B41D60">
      <w:pPr>
        <w:pStyle w:val="BodyText"/>
        <w:ind w:right="550"/>
        <w:jc w:val="both"/>
        <w:rPr>
          <w:color w:val="231F20"/>
          <w:w w:val="105"/>
          <w:sz w:val="22"/>
          <w:szCs w:val="22"/>
        </w:rPr>
      </w:pPr>
      <w:r w:rsidRPr="00B41D60">
        <w:rPr>
          <w:color w:val="231F20"/>
          <w:w w:val="105"/>
          <w:sz w:val="22"/>
          <w:szCs w:val="22"/>
        </w:rPr>
        <w:t>All applications must include targets on the indicators in the table below. The targets must be disaggregated for the selected target groups</w:t>
      </w:r>
      <w:bookmarkStart w:id="3" w:name="_Hlk78990909"/>
      <w:r w:rsidRPr="00B41D60">
        <w:rPr>
          <w:color w:val="231F20"/>
          <w:w w:val="105"/>
          <w:sz w:val="22"/>
          <w:szCs w:val="22"/>
        </w:rPr>
        <w:t>. Applicants who are not able to report on one or multiple indicators or provide disaggregated data should include a note with the reason.</w:t>
      </w:r>
    </w:p>
    <w:bookmarkEnd w:id="3"/>
    <w:p w14:paraId="52C861C3" w14:textId="77777777" w:rsidR="00B74537" w:rsidRPr="00B41D60" w:rsidRDefault="00B74537" w:rsidP="00B41D60">
      <w:pPr>
        <w:pStyle w:val="BodyText"/>
        <w:ind w:right="550"/>
        <w:jc w:val="both"/>
        <w:rPr>
          <w:color w:val="231F20"/>
          <w:w w:val="105"/>
          <w:sz w:val="22"/>
          <w:szCs w:val="22"/>
        </w:rPr>
      </w:pPr>
    </w:p>
    <w:p w14:paraId="6C5B5CCA" w14:textId="77777777" w:rsidR="00B74537" w:rsidRPr="00B41D60" w:rsidRDefault="00B74537" w:rsidP="00B41D60">
      <w:pPr>
        <w:pStyle w:val="BodyText"/>
        <w:ind w:right="550"/>
        <w:jc w:val="both"/>
        <w:rPr>
          <w:color w:val="231F20"/>
          <w:w w:val="105"/>
          <w:sz w:val="22"/>
          <w:szCs w:val="22"/>
        </w:rPr>
      </w:pPr>
      <w:r w:rsidRPr="00B41D60">
        <w:rPr>
          <w:color w:val="231F20"/>
          <w:w w:val="105"/>
          <w:sz w:val="22"/>
          <w:szCs w:val="22"/>
        </w:rPr>
        <w:t>The targets will be considered in the evaluation of the applications. During the negotiation process of the performance-based agreement, selected applicants and UNCDF shall develop a monitoring framework. This may include additional indicators and targets, tailored to the scope of the proposed solution, activities and expected results.</w:t>
      </w:r>
    </w:p>
    <w:p w14:paraId="5477854D" w14:textId="77777777" w:rsidR="00093205" w:rsidRPr="00B41D60" w:rsidRDefault="00093205" w:rsidP="00B41D60">
      <w:pPr>
        <w:pStyle w:val="BodyText"/>
        <w:jc w:val="both"/>
        <w:rPr>
          <w:sz w:val="22"/>
          <w:szCs w:val="22"/>
        </w:rPr>
      </w:pPr>
    </w:p>
    <w:tbl>
      <w:tblPr>
        <w:tblStyle w:val="TableGrid"/>
        <w:tblW w:w="0" w:type="auto"/>
        <w:tblLayout w:type="fixed"/>
        <w:tblLook w:val="01E0" w:firstRow="1" w:lastRow="1" w:firstColumn="1" w:lastColumn="1" w:noHBand="0" w:noVBand="0"/>
      </w:tblPr>
      <w:tblGrid>
        <w:gridCol w:w="3114"/>
        <w:gridCol w:w="1984"/>
        <w:gridCol w:w="1984"/>
        <w:gridCol w:w="1984"/>
      </w:tblGrid>
      <w:tr w:rsidR="00505383" w:rsidRPr="00B41D60" w14:paraId="5CF1C767" w14:textId="742D6078" w:rsidTr="00505383">
        <w:trPr>
          <w:trHeight w:val="485"/>
        </w:trPr>
        <w:tc>
          <w:tcPr>
            <w:tcW w:w="3114" w:type="dxa"/>
          </w:tcPr>
          <w:p w14:paraId="0841AFDF" w14:textId="77777777" w:rsidR="00505383" w:rsidRPr="00B41D60" w:rsidRDefault="00505383" w:rsidP="00B41D60">
            <w:pPr>
              <w:pStyle w:val="TableParagraph"/>
              <w:spacing w:before="0"/>
              <w:jc w:val="center"/>
              <w:rPr>
                <w:b/>
                <w:bCs/>
              </w:rPr>
            </w:pPr>
            <w:r w:rsidRPr="00B41D60">
              <w:rPr>
                <w:b/>
                <w:bCs/>
                <w:w w:val="105"/>
              </w:rPr>
              <w:t>Indicators</w:t>
            </w:r>
          </w:p>
        </w:tc>
        <w:tc>
          <w:tcPr>
            <w:tcW w:w="1984" w:type="dxa"/>
          </w:tcPr>
          <w:p w14:paraId="5B04A9C5" w14:textId="77777777" w:rsidR="00505383" w:rsidRPr="00B41D60" w:rsidRDefault="00505383" w:rsidP="00B41D60">
            <w:pPr>
              <w:pStyle w:val="TableParagraph"/>
              <w:spacing w:before="0"/>
              <w:jc w:val="center"/>
              <w:rPr>
                <w:b/>
                <w:bCs/>
              </w:rPr>
            </w:pPr>
            <w:r w:rsidRPr="00B41D60">
              <w:rPr>
                <w:b/>
                <w:bCs/>
                <w:w w:val="105"/>
              </w:rPr>
              <w:t>Disaggregation</w:t>
            </w:r>
          </w:p>
        </w:tc>
        <w:tc>
          <w:tcPr>
            <w:tcW w:w="1984" w:type="dxa"/>
          </w:tcPr>
          <w:p w14:paraId="7A48FF35" w14:textId="3D693A2A" w:rsidR="00505383" w:rsidRPr="00B41D60" w:rsidRDefault="00505383" w:rsidP="00B41D60">
            <w:pPr>
              <w:pStyle w:val="TableParagraph"/>
              <w:spacing w:before="0"/>
              <w:jc w:val="center"/>
              <w:rPr>
                <w:b/>
                <w:bCs/>
                <w:w w:val="105"/>
              </w:rPr>
            </w:pPr>
            <w:r w:rsidRPr="00B41D60">
              <w:rPr>
                <w:b/>
                <w:bCs/>
                <w:w w:val="105"/>
              </w:rPr>
              <w:t xml:space="preserve">Current </w:t>
            </w:r>
          </w:p>
        </w:tc>
        <w:tc>
          <w:tcPr>
            <w:tcW w:w="1984" w:type="dxa"/>
          </w:tcPr>
          <w:p w14:paraId="0BDADE6C" w14:textId="70A2A813" w:rsidR="00505383" w:rsidRPr="00B41D60" w:rsidRDefault="00505383" w:rsidP="00B41D60">
            <w:pPr>
              <w:pStyle w:val="TableParagraph"/>
              <w:spacing w:before="0"/>
              <w:jc w:val="center"/>
              <w:rPr>
                <w:b/>
                <w:bCs/>
                <w:w w:val="105"/>
              </w:rPr>
            </w:pPr>
            <w:r w:rsidRPr="00B41D60">
              <w:rPr>
                <w:b/>
                <w:bCs/>
                <w:w w:val="105"/>
              </w:rPr>
              <w:t>Target</w:t>
            </w:r>
          </w:p>
        </w:tc>
      </w:tr>
      <w:tr w:rsidR="00932E93" w:rsidRPr="00B41D60" w14:paraId="5449BC94" w14:textId="164AB177" w:rsidTr="00505383">
        <w:trPr>
          <w:trHeight w:val="832"/>
        </w:trPr>
        <w:tc>
          <w:tcPr>
            <w:tcW w:w="3114" w:type="dxa"/>
          </w:tcPr>
          <w:p w14:paraId="1A411629" w14:textId="1941F201" w:rsidR="00932E93" w:rsidRPr="00B41D60" w:rsidRDefault="00932E93" w:rsidP="00B41D60">
            <w:pPr>
              <w:pStyle w:val="TableParagraph"/>
              <w:spacing w:before="0"/>
              <w:ind w:left="0"/>
            </w:pPr>
            <w:r w:rsidRPr="00B41D60">
              <w:t xml:space="preserve">Number of </w:t>
            </w:r>
            <w:r w:rsidR="00A508A2" w:rsidRPr="00B41D60">
              <w:t xml:space="preserve">FSPs </w:t>
            </w:r>
            <w:r w:rsidR="00297185" w:rsidRPr="00B41D60">
              <w:t>targeted for trainings</w:t>
            </w:r>
            <w:r w:rsidRPr="00B41D60">
              <w:t xml:space="preserve"> </w:t>
            </w:r>
          </w:p>
        </w:tc>
        <w:tc>
          <w:tcPr>
            <w:tcW w:w="1984" w:type="dxa"/>
          </w:tcPr>
          <w:p w14:paraId="6B67B74B" w14:textId="77777777" w:rsidR="004C3C65" w:rsidRPr="00B41D60" w:rsidRDefault="00932E93" w:rsidP="00B41D60">
            <w:pPr>
              <w:pStyle w:val="TableParagraph"/>
              <w:spacing w:before="0"/>
              <w:jc w:val="both"/>
            </w:pPr>
            <w:r w:rsidRPr="00B41D60">
              <w:t xml:space="preserve">Total: </w:t>
            </w:r>
          </w:p>
          <w:p w14:paraId="2C159D8C" w14:textId="575B7A17" w:rsidR="00932E93" w:rsidRPr="00B41D60" w:rsidRDefault="00932E93" w:rsidP="00B41D60">
            <w:pPr>
              <w:pStyle w:val="TableParagraph"/>
              <w:spacing w:before="0"/>
              <w:jc w:val="both"/>
            </w:pPr>
            <w:r w:rsidRPr="00B41D60">
              <w:t xml:space="preserve">Women: </w:t>
            </w:r>
          </w:p>
        </w:tc>
        <w:tc>
          <w:tcPr>
            <w:tcW w:w="1984" w:type="dxa"/>
          </w:tcPr>
          <w:p w14:paraId="1F3C9286" w14:textId="77777777" w:rsidR="00932E93" w:rsidRPr="00B41D60" w:rsidRDefault="00932E93" w:rsidP="00B41D60">
            <w:pPr>
              <w:pStyle w:val="TableParagraph"/>
              <w:spacing w:before="0"/>
              <w:jc w:val="both"/>
              <w:rPr>
                <w:w w:val="105"/>
              </w:rPr>
            </w:pPr>
          </w:p>
        </w:tc>
        <w:tc>
          <w:tcPr>
            <w:tcW w:w="1984" w:type="dxa"/>
          </w:tcPr>
          <w:p w14:paraId="4A86E691" w14:textId="71608789" w:rsidR="00932E93" w:rsidRPr="00B41D60" w:rsidRDefault="00932E93" w:rsidP="00B41D60">
            <w:pPr>
              <w:pStyle w:val="TableParagraph"/>
              <w:spacing w:before="0"/>
              <w:jc w:val="both"/>
              <w:rPr>
                <w:w w:val="105"/>
              </w:rPr>
            </w:pPr>
          </w:p>
        </w:tc>
      </w:tr>
      <w:tr w:rsidR="00932E93" w:rsidRPr="00B41D60" w14:paraId="3B565A75" w14:textId="28064DC2" w:rsidTr="00505383">
        <w:trPr>
          <w:trHeight w:val="833"/>
        </w:trPr>
        <w:tc>
          <w:tcPr>
            <w:tcW w:w="3114" w:type="dxa"/>
          </w:tcPr>
          <w:p w14:paraId="0E7AF1BF" w14:textId="7EB763E2" w:rsidR="00932E93" w:rsidRPr="00B41D60" w:rsidRDefault="00932E93" w:rsidP="00B41D60">
            <w:pPr>
              <w:pStyle w:val="TableParagraph"/>
              <w:spacing w:before="0"/>
              <w:ind w:left="0"/>
            </w:pPr>
            <w:r w:rsidRPr="00B41D60">
              <w:t>Number of FSP staff trained in</w:t>
            </w:r>
            <w:r w:rsidR="00120D5E" w:rsidRPr="00B41D60">
              <w:t xml:space="preserve"> gender smart</w:t>
            </w:r>
            <w:r w:rsidR="001F33A8" w:rsidRPr="00B41D60">
              <w:t>,</w:t>
            </w:r>
            <w:r w:rsidRPr="00B41D60">
              <w:t xml:space="preserve"> data driven product development</w:t>
            </w:r>
          </w:p>
        </w:tc>
        <w:tc>
          <w:tcPr>
            <w:tcW w:w="1984" w:type="dxa"/>
          </w:tcPr>
          <w:p w14:paraId="570D9A72" w14:textId="77777777" w:rsidR="00932E93" w:rsidRPr="00B41D60" w:rsidRDefault="00932E93" w:rsidP="00B41D60">
            <w:pPr>
              <w:pStyle w:val="TableParagraph"/>
              <w:spacing w:before="0"/>
              <w:jc w:val="both"/>
            </w:pPr>
            <w:r w:rsidRPr="00B41D60">
              <w:t xml:space="preserve">Total: </w:t>
            </w:r>
          </w:p>
          <w:p w14:paraId="46A82313" w14:textId="179C0236" w:rsidR="00932E93" w:rsidRPr="00B41D60" w:rsidRDefault="00932E93" w:rsidP="00B41D60">
            <w:pPr>
              <w:pStyle w:val="TableParagraph"/>
              <w:spacing w:before="0"/>
              <w:jc w:val="both"/>
            </w:pPr>
            <w:r w:rsidRPr="00B41D60">
              <w:t xml:space="preserve">Women: </w:t>
            </w:r>
          </w:p>
        </w:tc>
        <w:tc>
          <w:tcPr>
            <w:tcW w:w="1984" w:type="dxa"/>
          </w:tcPr>
          <w:p w14:paraId="0F11BEFA" w14:textId="77777777" w:rsidR="00932E93" w:rsidRPr="00B41D60" w:rsidRDefault="00932E93" w:rsidP="00B41D60">
            <w:pPr>
              <w:pStyle w:val="TableParagraph"/>
              <w:spacing w:before="0"/>
              <w:jc w:val="both"/>
              <w:rPr>
                <w:w w:val="105"/>
              </w:rPr>
            </w:pPr>
          </w:p>
        </w:tc>
        <w:tc>
          <w:tcPr>
            <w:tcW w:w="1984" w:type="dxa"/>
          </w:tcPr>
          <w:p w14:paraId="14E1E47F" w14:textId="6EE62B23" w:rsidR="00932E93" w:rsidRPr="00B41D60" w:rsidRDefault="00932E93" w:rsidP="00B41D60">
            <w:pPr>
              <w:pStyle w:val="TableParagraph"/>
              <w:spacing w:before="0"/>
              <w:jc w:val="both"/>
              <w:rPr>
                <w:w w:val="105"/>
              </w:rPr>
            </w:pPr>
          </w:p>
        </w:tc>
      </w:tr>
      <w:tr w:rsidR="00323BA2" w:rsidRPr="00B41D60" w14:paraId="03FB39F5" w14:textId="77777777" w:rsidTr="00505383">
        <w:trPr>
          <w:trHeight w:val="833"/>
        </w:trPr>
        <w:tc>
          <w:tcPr>
            <w:tcW w:w="3114" w:type="dxa"/>
          </w:tcPr>
          <w:p w14:paraId="7C5DE945" w14:textId="7D9D380A" w:rsidR="00323BA2" w:rsidRPr="00B41D60" w:rsidRDefault="00297185" w:rsidP="00B41D60">
            <w:pPr>
              <w:pStyle w:val="TableParagraph"/>
              <w:spacing w:before="0"/>
              <w:ind w:left="0"/>
            </w:pPr>
            <w:r w:rsidRPr="00B41D60">
              <w:t xml:space="preserve">Satisfaction of </w:t>
            </w:r>
            <w:r w:rsidR="00FA5A87" w:rsidRPr="00B41D60">
              <w:t>FSPs staff trained</w:t>
            </w:r>
            <w:r w:rsidR="00BF197A" w:rsidRPr="00B41D60">
              <w:t xml:space="preserve"> and </w:t>
            </w:r>
            <w:r w:rsidR="005C1263" w:rsidRPr="00B41D60">
              <w:t xml:space="preserve">increased </w:t>
            </w:r>
            <w:r w:rsidR="00BF197A" w:rsidRPr="00B41D60">
              <w:t>commitment to targets women clients</w:t>
            </w:r>
            <w:r w:rsidR="00FA5A87" w:rsidRPr="00B41D60">
              <w:t xml:space="preserve"> (measured through pre and </w:t>
            </w:r>
            <w:proofErr w:type="spellStart"/>
            <w:r w:rsidR="00FA5A87" w:rsidRPr="00B41D60">
              <w:t>post test</w:t>
            </w:r>
            <w:r w:rsidR="00E56D1D" w:rsidRPr="00B41D60">
              <w:t>s</w:t>
            </w:r>
            <w:proofErr w:type="spellEnd"/>
            <w:r w:rsidR="00FA5A87" w:rsidRPr="00B41D60">
              <w:t>)</w:t>
            </w:r>
          </w:p>
        </w:tc>
        <w:tc>
          <w:tcPr>
            <w:tcW w:w="1984" w:type="dxa"/>
          </w:tcPr>
          <w:p w14:paraId="39CAE44B" w14:textId="77777777" w:rsidR="00323BA2" w:rsidRPr="00B41D60" w:rsidRDefault="00323BA2" w:rsidP="00B41D60">
            <w:pPr>
              <w:pStyle w:val="TableParagraph"/>
              <w:spacing w:before="0"/>
              <w:jc w:val="both"/>
            </w:pPr>
          </w:p>
        </w:tc>
        <w:tc>
          <w:tcPr>
            <w:tcW w:w="1984" w:type="dxa"/>
          </w:tcPr>
          <w:p w14:paraId="37A4DE33" w14:textId="77777777" w:rsidR="00323BA2" w:rsidRPr="00B41D60" w:rsidRDefault="00323BA2" w:rsidP="00B41D60">
            <w:pPr>
              <w:pStyle w:val="TableParagraph"/>
              <w:spacing w:before="0"/>
              <w:jc w:val="both"/>
              <w:rPr>
                <w:w w:val="105"/>
              </w:rPr>
            </w:pPr>
          </w:p>
        </w:tc>
        <w:tc>
          <w:tcPr>
            <w:tcW w:w="1984" w:type="dxa"/>
          </w:tcPr>
          <w:p w14:paraId="4AED12E8" w14:textId="77777777" w:rsidR="00323BA2" w:rsidRPr="00B41D60" w:rsidRDefault="00323BA2" w:rsidP="00B41D60">
            <w:pPr>
              <w:pStyle w:val="TableParagraph"/>
              <w:spacing w:before="0"/>
              <w:jc w:val="both"/>
              <w:rPr>
                <w:w w:val="105"/>
              </w:rPr>
            </w:pPr>
          </w:p>
        </w:tc>
      </w:tr>
    </w:tbl>
    <w:p w14:paraId="57612103" w14:textId="77777777" w:rsidR="00093205" w:rsidRPr="00B41D60" w:rsidRDefault="00093205" w:rsidP="00B41D60">
      <w:pPr>
        <w:pStyle w:val="BodyText"/>
        <w:jc w:val="both"/>
        <w:rPr>
          <w:sz w:val="22"/>
          <w:szCs w:val="22"/>
        </w:rPr>
      </w:pPr>
    </w:p>
    <w:p w14:paraId="443C4A87"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Please note that during the negotiations process of the Performance based- Agreement, applicants shall be required to integrate the monitoring framework with additional KPIs.</w:t>
      </w:r>
    </w:p>
    <w:p w14:paraId="58040019" w14:textId="05589E60" w:rsidR="00093205" w:rsidRPr="00B41D60" w:rsidRDefault="00093205" w:rsidP="00B41D60">
      <w:pPr>
        <w:pStyle w:val="BodyText"/>
        <w:jc w:val="both"/>
        <w:rPr>
          <w:sz w:val="22"/>
          <w:szCs w:val="22"/>
        </w:rPr>
      </w:pPr>
    </w:p>
    <w:p w14:paraId="2933477F" w14:textId="74583F9D" w:rsidR="00093205" w:rsidRPr="00B41D60" w:rsidRDefault="0093795B" w:rsidP="00B41D60">
      <w:pPr>
        <w:pStyle w:val="Heading1"/>
        <w:spacing w:before="0"/>
        <w:jc w:val="both"/>
        <w:rPr>
          <w:sz w:val="22"/>
          <w:szCs w:val="22"/>
        </w:rPr>
      </w:pPr>
      <w:r w:rsidRPr="00B41D60">
        <w:rPr>
          <w:color w:val="2B2F86"/>
          <w:sz w:val="22"/>
          <w:szCs w:val="22"/>
        </w:rPr>
        <w:t xml:space="preserve">3. </w:t>
      </w:r>
      <w:r w:rsidR="00BE071E" w:rsidRPr="00B41D60">
        <w:rPr>
          <w:color w:val="2B2F86"/>
          <w:sz w:val="22"/>
          <w:szCs w:val="22"/>
        </w:rPr>
        <w:t>ELIGIBILITY FOR APPLICATION</w:t>
      </w:r>
      <w:r w:rsidR="00AC3E59" w:rsidRPr="00B41D60">
        <w:rPr>
          <w:color w:val="2B2F86"/>
          <w:sz w:val="22"/>
          <w:szCs w:val="22"/>
        </w:rPr>
        <w:t xml:space="preserve"> </w:t>
      </w:r>
      <w:r w:rsidR="00BE071E" w:rsidRPr="00B41D60">
        <w:rPr>
          <w:color w:val="2B2F86"/>
          <w:spacing w:val="-104"/>
          <w:sz w:val="22"/>
          <w:szCs w:val="22"/>
        </w:rPr>
        <w:t xml:space="preserve"> </w:t>
      </w:r>
      <w:r w:rsidR="00BE071E" w:rsidRPr="00B41D60">
        <w:rPr>
          <w:color w:val="2B2F86"/>
          <w:spacing w:val="-6"/>
          <w:sz w:val="22"/>
          <w:szCs w:val="22"/>
        </w:rPr>
        <w:t xml:space="preserve">AND </w:t>
      </w:r>
      <w:r w:rsidR="00BE071E" w:rsidRPr="00B41D60">
        <w:rPr>
          <w:color w:val="2B2F86"/>
          <w:spacing w:val="-4"/>
          <w:sz w:val="22"/>
          <w:szCs w:val="22"/>
        </w:rPr>
        <w:t xml:space="preserve">EVALUATION </w:t>
      </w:r>
      <w:r w:rsidR="00BE071E" w:rsidRPr="00B41D60">
        <w:rPr>
          <w:color w:val="2B2F86"/>
          <w:sz w:val="22"/>
          <w:szCs w:val="22"/>
        </w:rPr>
        <w:t>CRITERIA</w:t>
      </w:r>
    </w:p>
    <w:p w14:paraId="63B5DD64" w14:textId="77777777" w:rsidR="00AC3E59" w:rsidRPr="00B41D60" w:rsidRDefault="00AC3E59" w:rsidP="00B41D60">
      <w:pPr>
        <w:pStyle w:val="BodyText"/>
        <w:ind w:left="100" w:right="264"/>
        <w:jc w:val="both"/>
        <w:rPr>
          <w:color w:val="231F20"/>
          <w:w w:val="105"/>
          <w:sz w:val="22"/>
          <w:szCs w:val="22"/>
        </w:rPr>
      </w:pPr>
    </w:p>
    <w:p w14:paraId="2F4A94A0" w14:textId="788D6703" w:rsidR="00093205" w:rsidRPr="00B41D60" w:rsidRDefault="00BE071E" w:rsidP="00B41D60">
      <w:pPr>
        <w:pStyle w:val="BodyText"/>
        <w:ind w:right="550"/>
        <w:jc w:val="both"/>
        <w:rPr>
          <w:color w:val="231F20"/>
          <w:w w:val="105"/>
          <w:sz w:val="22"/>
          <w:szCs w:val="22"/>
        </w:rPr>
      </w:pPr>
      <w:r w:rsidRPr="00B41D60">
        <w:rPr>
          <w:color w:val="231F20"/>
          <w:w w:val="105"/>
          <w:sz w:val="22"/>
          <w:szCs w:val="22"/>
        </w:rPr>
        <w:t>Only applications that meet the eligibility requirements and minimum criteria for the submission will be scored.</w:t>
      </w:r>
    </w:p>
    <w:p w14:paraId="7120D565" w14:textId="13A77AC1" w:rsidR="00AC3E59" w:rsidRPr="00B41D60" w:rsidRDefault="00AC3E59" w:rsidP="00B41D60">
      <w:pPr>
        <w:pStyle w:val="BodyText"/>
        <w:ind w:left="100" w:right="264"/>
        <w:jc w:val="both"/>
        <w:rPr>
          <w:color w:val="231F20"/>
          <w:w w:val="105"/>
          <w:sz w:val="22"/>
          <w:szCs w:val="22"/>
        </w:rPr>
      </w:pPr>
    </w:p>
    <w:p w14:paraId="0A4C80B3" w14:textId="77777777" w:rsidR="00093205" w:rsidRPr="00B41D60" w:rsidRDefault="00BE071E" w:rsidP="00B41D60">
      <w:pPr>
        <w:pStyle w:val="Heading2"/>
        <w:numPr>
          <w:ilvl w:val="1"/>
          <w:numId w:val="5"/>
        </w:numPr>
        <w:tabs>
          <w:tab w:val="left" w:pos="537"/>
        </w:tabs>
        <w:jc w:val="both"/>
        <w:rPr>
          <w:sz w:val="22"/>
          <w:szCs w:val="22"/>
        </w:rPr>
      </w:pPr>
      <w:bookmarkStart w:id="4" w:name="_TOC_250013"/>
      <w:r w:rsidRPr="00B41D60">
        <w:rPr>
          <w:color w:val="9696CA"/>
          <w:w w:val="105"/>
          <w:sz w:val="22"/>
          <w:szCs w:val="22"/>
        </w:rPr>
        <w:t>Eligibility</w:t>
      </w:r>
      <w:r w:rsidRPr="00B41D60">
        <w:rPr>
          <w:color w:val="9696CA"/>
          <w:spacing w:val="-10"/>
          <w:w w:val="105"/>
          <w:sz w:val="22"/>
          <w:szCs w:val="22"/>
        </w:rPr>
        <w:t xml:space="preserve"> </w:t>
      </w:r>
      <w:bookmarkEnd w:id="4"/>
      <w:r w:rsidRPr="00B41D60">
        <w:rPr>
          <w:color w:val="9696CA"/>
          <w:w w:val="105"/>
          <w:sz w:val="22"/>
          <w:szCs w:val="22"/>
        </w:rPr>
        <w:t>requirements</w:t>
      </w:r>
    </w:p>
    <w:p w14:paraId="33F21A96" w14:textId="77777777" w:rsidR="00093205" w:rsidRPr="00B41D60" w:rsidRDefault="00093205" w:rsidP="00B41D60">
      <w:pPr>
        <w:pStyle w:val="BodyText"/>
        <w:jc w:val="both"/>
        <w:rPr>
          <w:sz w:val="22"/>
          <w:szCs w:val="22"/>
        </w:rPr>
      </w:pPr>
    </w:p>
    <w:p w14:paraId="3EA75190" w14:textId="77777777" w:rsidR="006D1D4D" w:rsidRPr="00B41D60" w:rsidRDefault="0093795B" w:rsidP="00B41D60">
      <w:pPr>
        <w:tabs>
          <w:tab w:val="left" w:pos="459"/>
          <w:tab w:val="left" w:pos="460"/>
        </w:tabs>
        <w:ind w:right="192"/>
        <w:jc w:val="both"/>
        <w:rPr>
          <w:rFonts w:ascii="Arial" w:hAnsi="Arial" w:cs="Arial"/>
          <w:sz w:val="22"/>
          <w:szCs w:val="22"/>
        </w:rPr>
      </w:pPr>
      <w:r w:rsidRPr="00B41D60">
        <w:rPr>
          <w:rFonts w:ascii="Arial" w:hAnsi="Arial" w:cs="Arial"/>
          <w:b/>
          <w:bCs/>
          <w:color w:val="231F20"/>
          <w:w w:val="105"/>
          <w:sz w:val="22"/>
          <w:szCs w:val="22"/>
        </w:rPr>
        <w:t>Entity registration</w:t>
      </w:r>
    </w:p>
    <w:p w14:paraId="0663BC0C" w14:textId="77777777" w:rsidR="007D3B9F" w:rsidRPr="00B41D60" w:rsidRDefault="007D3B9F" w:rsidP="00B41D60">
      <w:pPr>
        <w:pStyle w:val="BodyText"/>
        <w:ind w:right="550"/>
        <w:jc w:val="both"/>
        <w:rPr>
          <w:color w:val="231F20"/>
          <w:w w:val="105"/>
          <w:sz w:val="22"/>
          <w:szCs w:val="22"/>
        </w:rPr>
      </w:pPr>
    </w:p>
    <w:p w14:paraId="03B2A8E1" w14:textId="59BE1358" w:rsidR="00AC3E59" w:rsidRPr="00B41D60" w:rsidRDefault="00BE071E" w:rsidP="00B41D60">
      <w:pPr>
        <w:pStyle w:val="BodyText"/>
        <w:numPr>
          <w:ilvl w:val="0"/>
          <w:numId w:val="17"/>
        </w:numPr>
        <w:tabs>
          <w:tab w:val="left" w:pos="459"/>
          <w:tab w:val="left" w:pos="460"/>
        </w:tabs>
        <w:ind w:right="117"/>
        <w:jc w:val="both"/>
        <w:rPr>
          <w:b/>
          <w:bCs/>
          <w:color w:val="231F20"/>
          <w:sz w:val="22"/>
          <w:szCs w:val="22"/>
        </w:rPr>
      </w:pPr>
      <w:r w:rsidRPr="00B41D60">
        <w:rPr>
          <w:color w:val="231F20"/>
          <w:w w:val="105"/>
          <w:sz w:val="22"/>
          <w:szCs w:val="22"/>
        </w:rPr>
        <w:t xml:space="preserve">The applicant/lead applicant must be a registered entity </w:t>
      </w:r>
      <w:r w:rsidR="00FC0B04" w:rsidRPr="00B41D60">
        <w:rPr>
          <w:color w:val="231F20"/>
          <w:w w:val="105"/>
          <w:sz w:val="22"/>
          <w:szCs w:val="22"/>
        </w:rPr>
        <w:t>and can be based anywhere globally as long as can ensure implementation of the activities in the target countries.</w:t>
      </w:r>
    </w:p>
    <w:p w14:paraId="1457B754" w14:textId="4C1C7481" w:rsidR="004B0980" w:rsidRPr="00B41D60" w:rsidRDefault="004B0980" w:rsidP="00B41D60">
      <w:pPr>
        <w:pStyle w:val="pf0"/>
        <w:numPr>
          <w:ilvl w:val="0"/>
          <w:numId w:val="17"/>
        </w:numPr>
        <w:rPr>
          <w:rFonts w:ascii="Arial" w:hAnsi="Arial" w:cs="Arial"/>
          <w:sz w:val="22"/>
          <w:szCs w:val="22"/>
        </w:rPr>
      </w:pPr>
      <w:r w:rsidRPr="00B41D60">
        <w:rPr>
          <w:rStyle w:val="cf01"/>
          <w:rFonts w:ascii="Arial" w:hAnsi="Arial" w:cs="Arial"/>
          <w:sz w:val="22"/>
          <w:szCs w:val="22"/>
        </w:rPr>
        <w:t xml:space="preserve">The applicant must have </w:t>
      </w:r>
      <w:r w:rsidR="00121B7B" w:rsidRPr="00B41D60">
        <w:rPr>
          <w:rStyle w:val="cf01"/>
          <w:rFonts w:ascii="Arial" w:hAnsi="Arial" w:cs="Arial"/>
          <w:sz w:val="22"/>
          <w:szCs w:val="22"/>
        </w:rPr>
        <w:t xml:space="preserve">prior experience in </w:t>
      </w:r>
      <w:r w:rsidR="0A98B0FD" w:rsidRPr="00B41D60">
        <w:rPr>
          <w:rStyle w:val="cf01"/>
          <w:rFonts w:ascii="Arial" w:hAnsi="Arial" w:cs="Arial"/>
          <w:sz w:val="22"/>
          <w:szCs w:val="22"/>
        </w:rPr>
        <w:t>data capacity building, data science and the like</w:t>
      </w:r>
      <w:r w:rsidRPr="00B41D60">
        <w:rPr>
          <w:rStyle w:val="cf01"/>
          <w:rFonts w:ascii="Arial" w:hAnsi="Arial" w:cs="Arial"/>
          <w:sz w:val="22"/>
          <w:szCs w:val="22"/>
        </w:rPr>
        <w:t xml:space="preserve">. </w:t>
      </w:r>
    </w:p>
    <w:p w14:paraId="11268612" w14:textId="0A69B0C6" w:rsidR="734DA41B" w:rsidRPr="00B41D60" w:rsidRDefault="734DA41B" w:rsidP="00B41D60">
      <w:pPr>
        <w:pStyle w:val="pf0"/>
        <w:numPr>
          <w:ilvl w:val="0"/>
          <w:numId w:val="17"/>
        </w:numPr>
        <w:rPr>
          <w:rStyle w:val="cf01"/>
          <w:rFonts w:ascii="Arial" w:hAnsi="Arial" w:cs="Arial"/>
          <w:sz w:val="22"/>
          <w:szCs w:val="22"/>
        </w:rPr>
      </w:pPr>
      <w:r w:rsidRPr="00B41D60">
        <w:rPr>
          <w:rStyle w:val="cf01"/>
          <w:rFonts w:ascii="Arial" w:hAnsi="Arial" w:cs="Arial"/>
          <w:sz w:val="22"/>
          <w:szCs w:val="22"/>
        </w:rPr>
        <w:t xml:space="preserve">The applicant must have prior experience in working in </w:t>
      </w:r>
      <w:r w:rsidR="3E1AB991" w:rsidRPr="00B41D60">
        <w:rPr>
          <w:rStyle w:val="cf01"/>
          <w:rFonts w:ascii="Arial" w:hAnsi="Arial" w:cs="Arial"/>
          <w:sz w:val="22"/>
          <w:szCs w:val="22"/>
        </w:rPr>
        <w:t>Least Developed Countries on similar projects</w:t>
      </w:r>
    </w:p>
    <w:p w14:paraId="4A7F95DC" w14:textId="77777777" w:rsidR="00FF5D15" w:rsidRPr="00B41D60" w:rsidRDefault="00FF5D15" w:rsidP="00B41D60">
      <w:pPr>
        <w:tabs>
          <w:tab w:val="left" w:pos="459"/>
          <w:tab w:val="left" w:pos="460"/>
        </w:tabs>
        <w:ind w:left="100"/>
        <w:jc w:val="both"/>
        <w:rPr>
          <w:rFonts w:ascii="Arial" w:hAnsi="Arial" w:cs="Arial"/>
          <w:b/>
          <w:bCs/>
          <w:color w:val="231F20"/>
          <w:w w:val="105"/>
          <w:sz w:val="22"/>
          <w:szCs w:val="22"/>
          <w:lang w:val="en-US"/>
        </w:rPr>
      </w:pPr>
    </w:p>
    <w:p w14:paraId="6BC503E9" w14:textId="04EFAA84" w:rsidR="006D1D4D" w:rsidRPr="00B41D60" w:rsidRDefault="0093795B" w:rsidP="00B41D60">
      <w:pPr>
        <w:tabs>
          <w:tab w:val="left" w:pos="459"/>
          <w:tab w:val="left" w:pos="460"/>
        </w:tabs>
        <w:ind w:right="247"/>
        <w:jc w:val="both"/>
        <w:rPr>
          <w:rFonts w:ascii="Arial" w:hAnsi="Arial" w:cs="Arial"/>
          <w:b/>
          <w:bCs/>
          <w:color w:val="231F20"/>
          <w:w w:val="105"/>
          <w:sz w:val="22"/>
          <w:szCs w:val="22"/>
        </w:rPr>
      </w:pPr>
      <w:r w:rsidRPr="00B41D60">
        <w:rPr>
          <w:rFonts w:ascii="Arial" w:hAnsi="Arial" w:cs="Arial"/>
          <w:b/>
          <w:bCs/>
          <w:color w:val="231F20"/>
          <w:w w:val="105"/>
          <w:sz w:val="22"/>
          <w:szCs w:val="22"/>
        </w:rPr>
        <w:t xml:space="preserve">Consortiums </w:t>
      </w:r>
    </w:p>
    <w:p w14:paraId="6340D5B8" w14:textId="77777777" w:rsidR="006D1D4D" w:rsidRPr="00B41D60" w:rsidRDefault="006D1D4D" w:rsidP="00B41D60">
      <w:pPr>
        <w:tabs>
          <w:tab w:val="left" w:pos="459"/>
          <w:tab w:val="left" w:pos="460"/>
        </w:tabs>
        <w:ind w:right="247"/>
        <w:jc w:val="both"/>
        <w:rPr>
          <w:rFonts w:ascii="Arial" w:hAnsi="Arial" w:cs="Arial"/>
          <w:b/>
          <w:bCs/>
          <w:color w:val="231F20"/>
          <w:w w:val="105"/>
          <w:sz w:val="22"/>
          <w:szCs w:val="22"/>
        </w:rPr>
      </w:pPr>
    </w:p>
    <w:p w14:paraId="028AFBE9" w14:textId="28ACDBD4"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 xml:space="preserve">Applicants </w:t>
      </w:r>
      <w:r w:rsidR="007D3B9F" w:rsidRPr="00B41D60">
        <w:rPr>
          <w:color w:val="231F20"/>
          <w:w w:val="105"/>
          <w:sz w:val="22"/>
          <w:szCs w:val="22"/>
        </w:rPr>
        <w:t>can</w:t>
      </w:r>
      <w:r w:rsidRPr="00B41D60">
        <w:rPr>
          <w:color w:val="231F20"/>
          <w:w w:val="105"/>
          <w:sz w:val="22"/>
          <w:szCs w:val="22"/>
        </w:rPr>
        <w:t xml:space="preserve"> apply only once under this RFA, whether independently or in a consortium.</w:t>
      </w:r>
    </w:p>
    <w:p w14:paraId="28EEC15C" w14:textId="046A910F"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 xml:space="preserve">Joint applications between market players  in the target country or countries are encouraged if the solution proposed will expand delivery networks and promote rural and/or other last-mile access </w:t>
      </w:r>
    </w:p>
    <w:p w14:paraId="6A7CA43D" w14:textId="77777777"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Applications from consortiums of organizations must show that the partnership was established prior to this call for applications.</w:t>
      </w:r>
    </w:p>
    <w:p w14:paraId="3549BDAB" w14:textId="074B9FEE"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The lead applicant and their partner must be registered entities with at least one year of operations, and must have statutory accounts and audited financial statements for at least one operating year.</w:t>
      </w:r>
    </w:p>
    <w:p w14:paraId="511C7ACB" w14:textId="77777777" w:rsidR="006D1D4D" w:rsidRPr="00B41D60" w:rsidRDefault="006D1D4D" w:rsidP="00B41D60">
      <w:pPr>
        <w:tabs>
          <w:tab w:val="left" w:pos="459"/>
          <w:tab w:val="left" w:pos="460"/>
        </w:tabs>
        <w:ind w:left="100" w:right="129"/>
        <w:jc w:val="both"/>
        <w:rPr>
          <w:rFonts w:ascii="Arial" w:hAnsi="Arial" w:cs="Arial"/>
          <w:b/>
          <w:bCs/>
          <w:color w:val="231F20"/>
          <w:w w:val="105"/>
          <w:sz w:val="22"/>
          <w:szCs w:val="22"/>
        </w:rPr>
      </w:pPr>
    </w:p>
    <w:p w14:paraId="67C2AAA6" w14:textId="007B67BF" w:rsidR="001C4D5B" w:rsidRPr="00B41D60" w:rsidRDefault="001C4D5B" w:rsidP="00B41D60">
      <w:pPr>
        <w:pStyle w:val="ListParagraph"/>
        <w:tabs>
          <w:tab w:val="left" w:pos="459"/>
          <w:tab w:val="left" w:pos="460"/>
        </w:tabs>
        <w:ind w:left="100" w:right="129" w:firstLine="0"/>
        <w:jc w:val="both"/>
        <w:rPr>
          <w:b/>
          <w:bCs/>
        </w:rPr>
      </w:pPr>
      <w:r w:rsidRPr="00B41D60">
        <w:rPr>
          <w:b/>
          <w:bCs/>
        </w:rPr>
        <w:t>Project funding</w:t>
      </w:r>
    </w:p>
    <w:p w14:paraId="1947AFB4" w14:textId="77777777" w:rsidR="006D1D4D" w:rsidRPr="00B41D60" w:rsidRDefault="006D1D4D" w:rsidP="00B41D60">
      <w:pPr>
        <w:pStyle w:val="ListParagraph"/>
        <w:tabs>
          <w:tab w:val="left" w:pos="459"/>
          <w:tab w:val="left" w:pos="460"/>
        </w:tabs>
        <w:ind w:left="100" w:right="129" w:firstLine="0"/>
        <w:jc w:val="both"/>
      </w:pPr>
    </w:p>
    <w:p w14:paraId="6E11AE4D" w14:textId="1B0F0450"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Applicants must</w:t>
      </w:r>
      <w:r w:rsidR="009A027A" w:rsidRPr="00B41D60">
        <w:rPr>
          <w:color w:val="231F20"/>
          <w:w w:val="105"/>
          <w:sz w:val="22"/>
          <w:szCs w:val="22"/>
        </w:rPr>
        <w:t xml:space="preserve"> </w:t>
      </w:r>
      <w:r w:rsidRPr="00B41D60">
        <w:rPr>
          <w:color w:val="231F20"/>
          <w:w w:val="105"/>
          <w:sz w:val="22"/>
          <w:szCs w:val="22"/>
        </w:rPr>
        <w:t xml:space="preserve">contribute at least </w:t>
      </w:r>
      <w:r w:rsidR="009A027A" w:rsidRPr="00B41D60">
        <w:rPr>
          <w:color w:val="231F20"/>
          <w:w w:val="105"/>
          <w:sz w:val="22"/>
          <w:szCs w:val="22"/>
        </w:rPr>
        <w:t>30</w:t>
      </w:r>
      <w:r w:rsidRPr="00B41D60">
        <w:rPr>
          <w:color w:val="231F20"/>
          <w:w w:val="105"/>
          <w:sz w:val="22"/>
          <w:szCs w:val="22"/>
        </w:rPr>
        <w:t xml:space="preserve"> percent of the project’s costs</w:t>
      </w:r>
    </w:p>
    <w:p w14:paraId="3758C160" w14:textId="4267353B" w:rsidR="00093205" w:rsidRPr="00B41D60" w:rsidRDefault="00BE071E" w:rsidP="00B41D60">
      <w:pPr>
        <w:pStyle w:val="BodyText"/>
        <w:ind w:left="720" w:right="550"/>
        <w:jc w:val="both"/>
        <w:rPr>
          <w:color w:val="231F20"/>
          <w:w w:val="105"/>
          <w:sz w:val="22"/>
          <w:szCs w:val="22"/>
        </w:rPr>
      </w:pPr>
      <w:r w:rsidRPr="00B41D60">
        <w:rPr>
          <w:color w:val="231F20"/>
          <w:w w:val="105"/>
          <w:sz w:val="22"/>
          <w:szCs w:val="22"/>
        </w:rPr>
        <w:t>(costs may include technical infrastructure, resources, and operations).</w:t>
      </w:r>
    </w:p>
    <w:p w14:paraId="0C71EE61" w14:textId="63405A6C" w:rsidR="001C4D5B" w:rsidRPr="00B41D60" w:rsidRDefault="001C4D5B" w:rsidP="00B41D60">
      <w:pPr>
        <w:pStyle w:val="BodyText"/>
        <w:ind w:left="460"/>
        <w:jc w:val="both"/>
        <w:rPr>
          <w:sz w:val="22"/>
          <w:szCs w:val="22"/>
        </w:rPr>
      </w:pPr>
    </w:p>
    <w:p w14:paraId="0C181B7E" w14:textId="77777777" w:rsidR="00AC3E59" w:rsidRPr="00B41D60" w:rsidRDefault="00AC3E59" w:rsidP="00B41D60">
      <w:pPr>
        <w:pStyle w:val="BodyText"/>
        <w:ind w:left="460"/>
        <w:jc w:val="both"/>
        <w:rPr>
          <w:sz w:val="22"/>
          <w:szCs w:val="22"/>
        </w:rPr>
      </w:pPr>
    </w:p>
    <w:p w14:paraId="5477A822" w14:textId="7E8FC123" w:rsidR="001C4D5B" w:rsidRPr="00B41D60" w:rsidRDefault="001C4D5B" w:rsidP="00B41D60">
      <w:pPr>
        <w:pStyle w:val="BodyText"/>
        <w:jc w:val="both"/>
        <w:rPr>
          <w:b/>
          <w:bCs/>
          <w:sz w:val="22"/>
          <w:szCs w:val="22"/>
        </w:rPr>
      </w:pPr>
      <w:r w:rsidRPr="00B41D60">
        <w:rPr>
          <w:b/>
          <w:bCs/>
          <w:sz w:val="22"/>
          <w:szCs w:val="22"/>
        </w:rPr>
        <w:t xml:space="preserve">Exclusionary criteria: </w:t>
      </w:r>
    </w:p>
    <w:p w14:paraId="6BF151F3" w14:textId="77777777" w:rsidR="00AC3E59" w:rsidRPr="00B41D60" w:rsidRDefault="00AC3E59" w:rsidP="00B41D60">
      <w:pPr>
        <w:pStyle w:val="BodyText"/>
        <w:jc w:val="both"/>
        <w:rPr>
          <w:b/>
          <w:bCs/>
          <w:sz w:val="22"/>
          <w:szCs w:val="22"/>
        </w:rPr>
      </w:pPr>
    </w:p>
    <w:p w14:paraId="4AFC0BE8" w14:textId="33B33F4A"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Applicants shall not have been the subject of bankruptcy, liquidation, judicial</w:t>
      </w:r>
      <w:r w:rsidR="00AC3E59" w:rsidRPr="00B41D60">
        <w:rPr>
          <w:color w:val="231F20"/>
          <w:w w:val="105"/>
          <w:sz w:val="22"/>
          <w:szCs w:val="22"/>
        </w:rPr>
        <w:t xml:space="preserve"> </w:t>
      </w:r>
      <w:r w:rsidRPr="00B41D60">
        <w:rPr>
          <w:color w:val="231F20"/>
          <w:w w:val="105"/>
          <w:sz w:val="22"/>
          <w:szCs w:val="22"/>
        </w:rPr>
        <w:t>settlement, safeguarding, cessation of activity or any other similar situation resulting from a similar procedure.</w:t>
      </w:r>
    </w:p>
    <w:p w14:paraId="4261B339" w14:textId="76250EC7"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Applicants and any of their staff or member of their board of directors shall not be included in the United Nations financial sanctions lists,5 particularly in the fight against the financing of terrorism and against attacks on international peace and security</w:t>
      </w:r>
      <w:r w:rsidR="00EA708A" w:rsidRPr="00B41D60">
        <w:rPr>
          <w:sz w:val="22"/>
          <w:szCs w:val="22"/>
        </w:rPr>
        <w:footnoteReference w:id="4"/>
      </w:r>
      <w:r w:rsidRPr="00B41D60">
        <w:rPr>
          <w:color w:val="231F20"/>
          <w:w w:val="105"/>
          <w:sz w:val="22"/>
          <w:szCs w:val="22"/>
        </w:rPr>
        <w:t>; and</w:t>
      </w:r>
    </w:p>
    <w:p w14:paraId="392579C8" w14:textId="00FBF35A" w:rsidR="00093205" w:rsidRPr="00B41D60" w:rsidRDefault="00BE071E" w:rsidP="00B41D60">
      <w:pPr>
        <w:pStyle w:val="BodyText"/>
        <w:numPr>
          <w:ilvl w:val="0"/>
          <w:numId w:val="17"/>
        </w:numPr>
        <w:ind w:right="550"/>
        <w:jc w:val="both"/>
        <w:rPr>
          <w:color w:val="231F20"/>
          <w:w w:val="105"/>
          <w:sz w:val="22"/>
          <w:szCs w:val="22"/>
        </w:rPr>
      </w:pPr>
      <w:r w:rsidRPr="00B41D60">
        <w:rPr>
          <w:color w:val="231F20"/>
          <w:w w:val="105"/>
          <w:sz w:val="22"/>
          <w:szCs w:val="22"/>
        </w:rPr>
        <w:t>Applicants must not be involved in any of the following activities</w:t>
      </w:r>
      <w:r w:rsidR="00EA708A" w:rsidRPr="00B41D60">
        <w:rPr>
          <w:sz w:val="22"/>
          <w:szCs w:val="22"/>
        </w:rPr>
        <w:footnoteReference w:id="5"/>
      </w:r>
    </w:p>
    <w:p w14:paraId="6DBDD2F5"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Manufacture, sale or distribution of controversial weapons or their components, including cluster bombs, anti-personnel mines, biological or chemical weapons or nuclear weapons</w:t>
      </w:r>
    </w:p>
    <w:p w14:paraId="2652F106"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 xml:space="preserve">Manufacture, </w:t>
      </w:r>
      <w:proofErr w:type="gramStart"/>
      <w:r w:rsidRPr="00B41D60">
        <w:rPr>
          <w:color w:val="231F20"/>
          <w:w w:val="105"/>
          <w:sz w:val="22"/>
          <w:szCs w:val="22"/>
        </w:rPr>
        <w:t>sale</w:t>
      </w:r>
      <w:proofErr w:type="gramEnd"/>
      <w:r w:rsidRPr="00B41D60">
        <w:rPr>
          <w:color w:val="231F20"/>
          <w:w w:val="105"/>
          <w:sz w:val="22"/>
          <w:szCs w:val="22"/>
        </w:rPr>
        <w:t xml:space="preserve"> or distribution of armaments and/or weapons or their components, including military supplies and equipment</w:t>
      </w:r>
    </w:p>
    <w:p w14:paraId="56F53BEF"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Replica weapons marketed to children</w:t>
      </w:r>
    </w:p>
    <w:p w14:paraId="190927FA"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Manufacture, sale or distribution of tobacco or tobacco products</w:t>
      </w:r>
    </w:p>
    <w:p w14:paraId="0F4F67BB"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 xml:space="preserve">Involvement in the manufacture, </w:t>
      </w:r>
      <w:proofErr w:type="gramStart"/>
      <w:r w:rsidRPr="00B41D60">
        <w:rPr>
          <w:color w:val="231F20"/>
          <w:w w:val="105"/>
          <w:sz w:val="22"/>
          <w:szCs w:val="22"/>
        </w:rPr>
        <w:t>sale</w:t>
      </w:r>
      <w:proofErr w:type="gramEnd"/>
      <w:r w:rsidRPr="00B41D60">
        <w:rPr>
          <w:color w:val="231F20"/>
          <w:w w:val="105"/>
          <w:sz w:val="22"/>
          <w:szCs w:val="22"/>
        </w:rPr>
        <w:t xml:space="preserve"> and distribution of pornography</w:t>
      </w:r>
    </w:p>
    <w:p w14:paraId="744B3677"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 xml:space="preserve">Manufacture, </w:t>
      </w:r>
      <w:proofErr w:type="gramStart"/>
      <w:r w:rsidRPr="00B41D60">
        <w:rPr>
          <w:color w:val="231F20"/>
          <w:w w:val="105"/>
          <w:sz w:val="22"/>
          <w:szCs w:val="22"/>
        </w:rPr>
        <w:t>sale</w:t>
      </w:r>
      <w:proofErr w:type="gramEnd"/>
      <w:r w:rsidRPr="00B41D60">
        <w:rPr>
          <w:color w:val="231F20"/>
          <w:w w:val="105"/>
          <w:sz w:val="22"/>
          <w:szCs w:val="22"/>
        </w:rPr>
        <w:t xml:space="preserve"> or distribution of substances subject to international bans or phase-outs, and wildlife or products regulated under the CITES</w:t>
      </w:r>
    </w:p>
    <w:p w14:paraId="047562A7"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Gambling including casinos, betting etc. (excluding lotteries with charitable objectives)</w:t>
      </w:r>
    </w:p>
    <w:p w14:paraId="2656580B"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Violation of human rights or complicity in human rights violations</w:t>
      </w:r>
    </w:p>
    <w:p w14:paraId="597C5A63" w14:textId="77777777"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Use or toleration of forced or compulsory labor</w:t>
      </w:r>
    </w:p>
    <w:p w14:paraId="12A4713E" w14:textId="04065AD2" w:rsidR="00093205" w:rsidRPr="00B41D60" w:rsidRDefault="00BE071E" w:rsidP="00B41D60">
      <w:pPr>
        <w:pStyle w:val="BodyText"/>
        <w:numPr>
          <w:ilvl w:val="1"/>
          <w:numId w:val="17"/>
        </w:numPr>
        <w:ind w:right="550"/>
        <w:jc w:val="both"/>
        <w:rPr>
          <w:color w:val="231F20"/>
          <w:w w:val="105"/>
          <w:sz w:val="22"/>
          <w:szCs w:val="22"/>
        </w:rPr>
      </w:pPr>
      <w:r w:rsidRPr="00B41D60">
        <w:rPr>
          <w:color w:val="231F20"/>
          <w:w w:val="105"/>
          <w:sz w:val="22"/>
          <w:szCs w:val="22"/>
        </w:rPr>
        <w:t>Use or toleration of child labor</w:t>
      </w:r>
    </w:p>
    <w:p w14:paraId="33BD799C" w14:textId="77777777" w:rsidR="00030AFE" w:rsidRPr="00B41D60" w:rsidRDefault="00030AFE" w:rsidP="00B41D60">
      <w:pPr>
        <w:tabs>
          <w:tab w:val="left" w:pos="459"/>
          <w:tab w:val="left" w:pos="460"/>
        </w:tabs>
        <w:jc w:val="both"/>
        <w:rPr>
          <w:rFonts w:ascii="Arial" w:hAnsi="Arial" w:cs="Arial"/>
          <w:color w:val="231F20"/>
          <w:w w:val="105"/>
          <w:sz w:val="22"/>
          <w:szCs w:val="22"/>
        </w:rPr>
      </w:pPr>
    </w:p>
    <w:p w14:paraId="0A3700A9" w14:textId="400AB741" w:rsidR="00030AFE" w:rsidRPr="00B41D60" w:rsidRDefault="00030AFE" w:rsidP="00B41D60">
      <w:pPr>
        <w:pStyle w:val="BodyText"/>
        <w:numPr>
          <w:ilvl w:val="0"/>
          <w:numId w:val="17"/>
        </w:numPr>
        <w:ind w:right="550"/>
        <w:jc w:val="both"/>
        <w:rPr>
          <w:color w:val="231F20"/>
          <w:w w:val="105"/>
          <w:sz w:val="22"/>
          <w:szCs w:val="22"/>
        </w:rPr>
      </w:pPr>
      <w:r w:rsidRPr="00B41D60">
        <w:rPr>
          <w:color w:val="231F20"/>
          <w:w w:val="105"/>
          <w:sz w:val="22"/>
          <w:szCs w:val="22"/>
        </w:rPr>
        <w:t xml:space="preserve">Applicants shall have </w:t>
      </w:r>
      <w:proofErr w:type="spellStart"/>
      <w:r w:rsidRPr="00B41D60">
        <w:rPr>
          <w:color w:val="231F20"/>
          <w:w w:val="105"/>
          <w:sz w:val="22"/>
          <w:szCs w:val="22"/>
        </w:rPr>
        <w:t>fullfilled</w:t>
      </w:r>
      <w:proofErr w:type="spellEnd"/>
      <w:r w:rsidRPr="00B41D60">
        <w:rPr>
          <w:color w:val="231F20"/>
          <w:w w:val="105"/>
          <w:sz w:val="22"/>
          <w:szCs w:val="22"/>
        </w:rPr>
        <w:t xml:space="preserve"> all the  obligations relating to the payment of social security contributions or obligations relating to the payment of taxes in accordance with legal provisions in force in the country of incorporation</w:t>
      </w:r>
    </w:p>
    <w:p w14:paraId="02D6EC61" w14:textId="77777777" w:rsidR="00030AFE" w:rsidRPr="00B41D60" w:rsidRDefault="00030AFE" w:rsidP="00B41D60">
      <w:pPr>
        <w:pStyle w:val="ListParagraph"/>
        <w:tabs>
          <w:tab w:val="left" w:pos="459"/>
          <w:tab w:val="left" w:pos="460"/>
        </w:tabs>
        <w:ind w:firstLine="0"/>
        <w:jc w:val="both"/>
      </w:pPr>
    </w:p>
    <w:p w14:paraId="1075A319" w14:textId="58DBAA90" w:rsidR="00093205" w:rsidRPr="00B41D60" w:rsidRDefault="00BE071E" w:rsidP="00B41D60">
      <w:pPr>
        <w:pStyle w:val="BodyText"/>
        <w:ind w:right="550"/>
        <w:jc w:val="both"/>
        <w:rPr>
          <w:color w:val="231F20"/>
          <w:w w:val="105"/>
          <w:sz w:val="22"/>
          <w:szCs w:val="22"/>
        </w:rPr>
      </w:pPr>
      <w:r w:rsidRPr="00B41D60">
        <w:rPr>
          <w:color w:val="231F20"/>
          <w:w w:val="105"/>
          <w:sz w:val="22"/>
          <w:szCs w:val="22"/>
        </w:rPr>
        <w:t>UNCDF will conduct due diligence on selected applicants. Applicants must have documents ready for confirmation that they meet the eligibility criteria</w:t>
      </w:r>
      <w:r w:rsidR="0084796B" w:rsidRPr="00B41D60">
        <w:rPr>
          <w:color w:val="231F20"/>
          <w:w w:val="105"/>
          <w:sz w:val="22"/>
          <w:szCs w:val="22"/>
        </w:rPr>
        <w:t xml:space="preserve"> including</w:t>
      </w:r>
      <w:r w:rsidRPr="00B41D60">
        <w:rPr>
          <w:color w:val="231F20"/>
          <w:w w:val="105"/>
          <w:sz w:val="22"/>
          <w:szCs w:val="22"/>
        </w:rPr>
        <w:t xml:space="preserve"> certificate of compliance with the tax authorities and any other documentary evidence that might be requested by UNCDF besides the application form.</w:t>
      </w:r>
    </w:p>
    <w:p w14:paraId="0BFE9E66" w14:textId="6E4EA7DF" w:rsidR="00093205" w:rsidRPr="00B41D60" w:rsidRDefault="00093205" w:rsidP="00B41D60">
      <w:pPr>
        <w:pStyle w:val="BodyText"/>
        <w:jc w:val="both"/>
        <w:rPr>
          <w:sz w:val="22"/>
          <w:szCs w:val="22"/>
        </w:rPr>
      </w:pPr>
    </w:p>
    <w:p w14:paraId="55BBB9BD" w14:textId="77777777" w:rsidR="00AC3E59" w:rsidRPr="00B41D60" w:rsidRDefault="00AC3E59" w:rsidP="00B41D60">
      <w:pPr>
        <w:pStyle w:val="BodyText"/>
        <w:jc w:val="both"/>
        <w:rPr>
          <w:sz w:val="22"/>
          <w:szCs w:val="22"/>
        </w:rPr>
      </w:pPr>
    </w:p>
    <w:p w14:paraId="420F57E4" w14:textId="77777777" w:rsidR="00093205" w:rsidRPr="00B41D60" w:rsidRDefault="00BE071E" w:rsidP="00B41D60">
      <w:pPr>
        <w:pStyle w:val="Heading2"/>
        <w:numPr>
          <w:ilvl w:val="1"/>
          <w:numId w:val="5"/>
        </w:numPr>
        <w:tabs>
          <w:tab w:val="left" w:pos="560"/>
        </w:tabs>
        <w:ind w:left="559" w:hanging="460"/>
        <w:jc w:val="both"/>
        <w:rPr>
          <w:sz w:val="22"/>
          <w:szCs w:val="22"/>
        </w:rPr>
      </w:pPr>
      <w:bookmarkStart w:id="5" w:name="_TOC_250012"/>
      <w:r w:rsidRPr="00B41D60">
        <w:rPr>
          <w:color w:val="9696CA"/>
          <w:w w:val="105"/>
          <w:sz w:val="22"/>
          <w:szCs w:val="22"/>
        </w:rPr>
        <w:t>Evaluation</w:t>
      </w:r>
      <w:r w:rsidRPr="00B41D60">
        <w:rPr>
          <w:color w:val="9696CA"/>
          <w:spacing w:val="-10"/>
          <w:w w:val="105"/>
          <w:sz w:val="22"/>
          <w:szCs w:val="22"/>
        </w:rPr>
        <w:t xml:space="preserve"> </w:t>
      </w:r>
      <w:bookmarkEnd w:id="5"/>
      <w:r w:rsidRPr="00B41D60">
        <w:rPr>
          <w:color w:val="9696CA"/>
          <w:w w:val="105"/>
          <w:sz w:val="22"/>
          <w:szCs w:val="22"/>
        </w:rPr>
        <w:t>criteria</w:t>
      </w:r>
    </w:p>
    <w:p w14:paraId="61AB9F71" w14:textId="77777777" w:rsidR="00093205" w:rsidRPr="00B41D60" w:rsidRDefault="00093205" w:rsidP="00B41D60">
      <w:pPr>
        <w:pStyle w:val="BodyText"/>
        <w:jc w:val="both"/>
        <w:rPr>
          <w:sz w:val="22"/>
          <w:szCs w:val="22"/>
        </w:rPr>
      </w:pPr>
    </w:p>
    <w:p w14:paraId="1010952F"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The Evaluation Committee will score the applications according to the below evaluation criteria.</w:t>
      </w:r>
    </w:p>
    <w:p w14:paraId="6737EB76" w14:textId="77777777" w:rsidR="00093205" w:rsidRPr="00B41D60" w:rsidRDefault="00093205" w:rsidP="00B41D60">
      <w:pPr>
        <w:pStyle w:val="BodyText"/>
        <w:ind w:right="550"/>
        <w:jc w:val="both"/>
        <w:rPr>
          <w:color w:val="231F20"/>
          <w:w w:val="105"/>
          <w:sz w:val="22"/>
          <w:szCs w:val="22"/>
        </w:rPr>
      </w:pPr>
    </w:p>
    <w:p w14:paraId="57CB77D8" w14:textId="5D8FFF3A" w:rsidR="00093205" w:rsidRPr="00B41D60" w:rsidRDefault="00BE071E" w:rsidP="00B41D60">
      <w:pPr>
        <w:pStyle w:val="BodyText"/>
        <w:ind w:right="550"/>
        <w:jc w:val="both"/>
        <w:rPr>
          <w:color w:val="231F20"/>
          <w:w w:val="105"/>
          <w:sz w:val="22"/>
          <w:szCs w:val="22"/>
        </w:rPr>
      </w:pPr>
      <w:r w:rsidRPr="00B41D60">
        <w:rPr>
          <w:color w:val="231F20"/>
          <w:w w:val="105"/>
          <w:sz w:val="22"/>
          <w:szCs w:val="22"/>
        </w:rPr>
        <w:t>Only applications that score at least 70 out of 100</w:t>
      </w:r>
      <w:r w:rsidR="004C3C65" w:rsidRPr="00B41D60">
        <w:rPr>
          <w:color w:val="231F20"/>
          <w:w w:val="105"/>
          <w:sz w:val="22"/>
          <w:szCs w:val="22"/>
        </w:rPr>
        <w:t xml:space="preserve"> </w:t>
      </w:r>
      <w:r w:rsidRPr="00B41D60">
        <w:rPr>
          <w:color w:val="231F20"/>
          <w:w w:val="105"/>
          <w:sz w:val="22"/>
          <w:szCs w:val="22"/>
        </w:rPr>
        <w:t>will be considered successful and move to the due-diligence stage.</w:t>
      </w:r>
    </w:p>
    <w:p w14:paraId="60E5345D" w14:textId="5416C992" w:rsidR="00AC3E59" w:rsidRPr="00B41D60" w:rsidRDefault="00AC3E59" w:rsidP="00B41D60">
      <w:pPr>
        <w:pStyle w:val="BodyText"/>
        <w:ind w:left="100" w:right="458"/>
        <w:jc w:val="both"/>
        <w:rPr>
          <w:sz w:val="22"/>
          <w:szCs w:val="22"/>
        </w:rPr>
      </w:pPr>
    </w:p>
    <w:tbl>
      <w:tblPr>
        <w:tblStyle w:val="TableGrid"/>
        <w:tblW w:w="0" w:type="auto"/>
        <w:tblLook w:val="04A0" w:firstRow="1" w:lastRow="0" w:firstColumn="1" w:lastColumn="0" w:noHBand="0" w:noVBand="1"/>
      </w:tblPr>
      <w:tblGrid>
        <w:gridCol w:w="339"/>
        <w:gridCol w:w="7737"/>
        <w:gridCol w:w="941"/>
      </w:tblGrid>
      <w:tr w:rsidR="00644EE4" w:rsidRPr="00B41D60" w14:paraId="0F07CE25" w14:textId="77777777" w:rsidTr="32E8DE73">
        <w:tc>
          <w:tcPr>
            <w:tcW w:w="338" w:type="dxa"/>
          </w:tcPr>
          <w:p w14:paraId="6FBA0FFB" w14:textId="77777777" w:rsidR="00644EE4" w:rsidRPr="00B41D60" w:rsidRDefault="00644EE4" w:rsidP="00B41D60">
            <w:pPr>
              <w:rPr>
                <w:rFonts w:ascii="Arial" w:hAnsi="Arial" w:cs="Arial"/>
                <w:sz w:val="22"/>
                <w:szCs w:val="22"/>
                <w:lang w:val="en-US"/>
              </w:rPr>
            </w:pPr>
          </w:p>
        </w:tc>
        <w:tc>
          <w:tcPr>
            <w:tcW w:w="7737" w:type="dxa"/>
          </w:tcPr>
          <w:p w14:paraId="50041136" w14:textId="77777777" w:rsidR="00644EE4" w:rsidRPr="00B41D60" w:rsidRDefault="00644EE4" w:rsidP="00B41D60">
            <w:pPr>
              <w:jc w:val="center"/>
              <w:rPr>
                <w:rFonts w:ascii="Arial" w:hAnsi="Arial" w:cs="Arial"/>
                <w:b/>
                <w:bCs/>
                <w:sz w:val="22"/>
                <w:szCs w:val="22"/>
                <w:lang w:val="en-US"/>
              </w:rPr>
            </w:pPr>
            <w:r w:rsidRPr="00B41D60">
              <w:rPr>
                <w:rFonts w:ascii="Arial" w:hAnsi="Arial" w:cs="Arial"/>
                <w:b/>
                <w:bCs/>
                <w:sz w:val="22"/>
                <w:szCs w:val="22"/>
                <w:lang w:val="en-US"/>
              </w:rPr>
              <w:t>Criteria</w:t>
            </w:r>
          </w:p>
        </w:tc>
        <w:tc>
          <w:tcPr>
            <w:tcW w:w="941" w:type="dxa"/>
          </w:tcPr>
          <w:p w14:paraId="4715165D" w14:textId="77777777" w:rsidR="00644EE4" w:rsidRPr="00B41D60" w:rsidRDefault="00644EE4" w:rsidP="00B41D60">
            <w:pPr>
              <w:jc w:val="center"/>
              <w:rPr>
                <w:rFonts w:ascii="Arial" w:hAnsi="Arial" w:cs="Arial"/>
                <w:b/>
                <w:bCs/>
                <w:sz w:val="22"/>
                <w:szCs w:val="22"/>
                <w:lang w:val="en-US"/>
              </w:rPr>
            </w:pPr>
            <w:r w:rsidRPr="00B41D60">
              <w:rPr>
                <w:rFonts w:ascii="Arial" w:hAnsi="Arial" w:cs="Arial"/>
                <w:b/>
                <w:bCs/>
                <w:sz w:val="22"/>
                <w:szCs w:val="22"/>
                <w:lang w:val="en-US"/>
              </w:rPr>
              <w:t>Max Score</w:t>
            </w:r>
          </w:p>
        </w:tc>
      </w:tr>
      <w:tr w:rsidR="00644EE4" w:rsidRPr="00B41D60" w14:paraId="67ACE0DC" w14:textId="77777777" w:rsidTr="32E8DE73">
        <w:tc>
          <w:tcPr>
            <w:tcW w:w="338" w:type="dxa"/>
          </w:tcPr>
          <w:p w14:paraId="397C2B8C"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1</w:t>
            </w:r>
          </w:p>
        </w:tc>
        <w:tc>
          <w:tcPr>
            <w:tcW w:w="7737" w:type="dxa"/>
          </w:tcPr>
          <w:p w14:paraId="6B9F65FC"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 xml:space="preserve">Organization profile and experience </w:t>
            </w:r>
          </w:p>
          <w:p w14:paraId="5D18635D" w14:textId="77777777" w:rsidR="00644EE4" w:rsidRPr="00B41D60" w:rsidRDefault="00644EE4" w:rsidP="00B41D60">
            <w:pPr>
              <w:rPr>
                <w:rFonts w:ascii="Arial" w:hAnsi="Arial" w:cs="Arial"/>
                <w:sz w:val="22"/>
                <w:szCs w:val="22"/>
                <w:lang w:val="en-US"/>
              </w:rPr>
            </w:pPr>
            <w:r w:rsidRPr="00B41D60">
              <w:rPr>
                <w:rFonts w:ascii="Arial" w:hAnsi="Arial" w:cs="Arial"/>
                <w:i/>
                <w:iCs/>
                <w:sz w:val="22"/>
                <w:szCs w:val="22"/>
                <w:lang w:val="en-US"/>
              </w:rPr>
              <w:t xml:space="preserve">Score the applicant’s profile, track record, reputation, experience in similar projects and in the country/region, also if the applicant has successfully implemented other projects with UNCDF. </w:t>
            </w:r>
          </w:p>
        </w:tc>
        <w:tc>
          <w:tcPr>
            <w:tcW w:w="941" w:type="dxa"/>
          </w:tcPr>
          <w:p w14:paraId="0BA8D981"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15</w:t>
            </w:r>
          </w:p>
        </w:tc>
      </w:tr>
      <w:tr w:rsidR="00644EE4" w:rsidRPr="00B41D60" w14:paraId="1DDBEB06" w14:textId="77777777" w:rsidTr="32E8DE73">
        <w:tc>
          <w:tcPr>
            <w:tcW w:w="338" w:type="dxa"/>
          </w:tcPr>
          <w:p w14:paraId="6E3B3E32"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2</w:t>
            </w:r>
          </w:p>
        </w:tc>
        <w:tc>
          <w:tcPr>
            <w:tcW w:w="7737" w:type="dxa"/>
          </w:tcPr>
          <w:p w14:paraId="71CE020A"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Team</w:t>
            </w:r>
          </w:p>
          <w:p w14:paraId="07313FD5" w14:textId="77777777" w:rsidR="00644EE4" w:rsidRPr="00B41D60" w:rsidRDefault="00644EE4" w:rsidP="00B41D60">
            <w:pPr>
              <w:rPr>
                <w:rFonts w:ascii="Arial" w:hAnsi="Arial" w:cs="Arial"/>
                <w:b/>
                <w:bCs/>
                <w:sz w:val="22"/>
                <w:szCs w:val="22"/>
                <w:u w:val="single"/>
                <w:lang w:val="en-US"/>
              </w:rPr>
            </w:pPr>
            <w:r w:rsidRPr="00B41D60">
              <w:rPr>
                <w:rStyle w:val="normaltextrun"/>
                <w:rFonts w:ascii="Arial" w:hAnsi="Arial" w:cs="Arial"/>
                <w:i/>
                <w:iCs/>
                <w:color w:val="000000"/>
                <w:sz w:val="22"/>
                <w:szCs w:val="22"/>
                <w:shd w:val="clear" w:color="auto" w:fill="FFFFFF"/>
                <w:lang w:val="en-US"/>
              </w:rPr>
              <w:t>Score if the applicant’s proposed team structure and experience is suited for the purpose of the RFA (skills for management, technical know-how, on the field foot print, monitoring and RM capacities…)</w:t>
            </w:r>
          </w:p>
        </w:tc>
        <w:tc>
          <w:tcPr>
            <w:tcW w:w="941" w:type="dxa"/>
          </w:tcPr>
          <w:p w14:paraId="076A8E26"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15</w:t>
            </w:r>
          </w:p>
        </w:tc>
      </w:tr>
      <w:tr w:rsidR="00644EE4" w:rsidRPr="00B41D60" w14:paraId="42CDC01D" w14:textId="77777777" w:rsidTr="32E8DE73">
        <w:tc>
          <w:tcPr>
            <w:tcW w:w="338" w:type="dxa"/>
          </w:tcPr>
          <w:p w14:paraId="18D406E5"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3</w:t>
            </w:r>
          </w:p>
        </w:tc>
        <w:tc>
          <w:tcPr>
            <w:tcW w:w="7737" w:type="dxa"/>
          </w:tcPr>
          <w:p w14:paraId="19193E22"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Methodology</w:t>
            </w:r>
          </w:p>
          <w:p w14:paraId="78716801" w14:textId="77777777" w:rsidR="00644EE4" w:rsidRPr="00B41D60" w:rsidRDefault="00644EE4" w:rsidP="00B41D60">
            <w:pPr>
              <w:rPr>
                <w:rFonts w:ascii="Arial" w:hAnsi="Arial" w:cs="Arial"/>
                <w:sz w:val="22"/>
                <w:szCs w:val="22"/>
                <w:lang w:val="en-US"/>
              </w:rPr>
            </w:pPr>
            <w:r w:rsidRPr="00B41D60">
              <w:rPr>
                <w:rFonts w:ascii="Arial" w:hAnsi="Arial" w:cs="Arial"/>
                <w:i/>
                <w:iCs/>
                <w:sz w:val="22"/>
                <w:szCs w:val="22"/>
                <w:lang w:val="en-US"/>
              </w:rPr>
              <w:t xml:space="preserve">Score the applicant’s proposed methodology and approach: if it is suited for </w:t>
            </w:r>
            <w:r w:rsidRPr="00B41D60">
              <w:rPr>
                <w:rStyle w:val="normaltextrun"/>
                <w:rFonts w:ascii="Arial" w:hAnsi="Arial" w:cs="Arial"/>
                <w:i/>
                <w:iCs/>
                <w:color w:val="000000"/>
                <w:sz w:val="22"/>
                <w:szCs w:val="22"/>
                <w:shd w:val="clear" w:color="auto" w:fill="FFFFFF"/>
                <w:lang w:val="en-US"/>
              </w:rPr>
              <w:t>the purpose of the RFA</w:t>
            </w:r>
            <w:r w:rsidRPr="00B41D60">
              <w:rPr>
                <w:rFonts w:ascii="Arial" w:hAnsi="Arial" w:cs="Arial"/>
                <w:i/>
                <w:iCs/>
                <w:sz w:val="22"/>
                <w:szCs w:val="22"/>
                <w:lang w:val="en-US"/>
              </w:rPr>
              <w:t>, if the workplan is realistic, that the project strategy covers risk management, quality control, reporting and other project management good practices.</w:t>
            </w:r>
          </w:p>
        </w:tc>
        <w:tc>
          <w:tcPr>
            <w:tcW w:w="941" w:type="dxa"/>
          </w:tcPr>
          <w:p w14:paraId="31AFDD69"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15</w:t>
            </w:r>
          </w:p>
        </w:tc>
      </w:tr>
      <w:tr w:rsidR="00644EE4" w:rsidRPr="00B41D60" w14:paraId="79C5AC12" w14:textId="77777777" w:rsidTr="32E8DE73">
        <w:tc>
          <w:tcPr>
            <w:tcW w:w="338" w:type="dxa"/>
          </w:tcPr>
          <w:p w14:paraId="6A4FF080"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4</w:t>
            </w:r>
          </w:p>
        </w:tc>
        <w:tc>
          <w:tcPr>
            <w:tcW w:w="7737" w:type="dxa"/>
          </w:tcPr>
          <w:p w14:paraId="17CA41C8"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Additionality</w:t>
            </w:r>
          </w:p>
          <w:p w14:paraId="454A62FB" w14:textId="77777777" w:rsidR="00644EE4" w:rsidRPr="00B41D60" w:rsidRDefault="00644EE4" w:rsidP="00B41D60">
            <w:pPr>
              <w:rPr>
                <w:rFonts w:ascii="Arial" w:hAnsi="Arial" w:cs="Arial"/>
                <w:i/>
                <w:iCs/>
                <w:sz w:val="22"/>
                <w:szCs w:val="22"/>
                <w:lang w:val="en-US"/>
              </w:rPr>
            </w:pPr>
            <w:r w:rsidRPr="00B41D60">
              <w:rPr>
                <w:rFonts w:ascii="Arial" w:hAnsi="Arial" w:cs="Arial"/>
                <w:i/>
                <w:iCs/>
                <w:sz w:val="22"/>
                <w:szCs w:val="22"/>
                <w:lang w:val="en-US"/>
              </w:rPr>
              <w:t>Score if UNCDF funding to the applicant will create:</w:t>
            </w:r>
          </w:p>
          <w:p w14:paraId="51C42268" w14:textId="77777777" w:rsidR="00644EE4" w:rsidRPr="00B41D60" w:rsidRDefault="00644EE4" w:rsidP="00B41D60">
            <w:pPr>
              <w:pStyle w:val="ListParagraph"/>
              <w:numPr>
                <w:ilvl w:val="0"/>
                <w:numId w:val="15"/>
              </w:numPr>
              <w:contextualSpacing/>
              <w:rPr>
                <w:rStyle w:val="normaltextrun"/>
                <w:i/>
                <w:iCs/>
              </w:rPr>
            </w:pPr>
            <w:r w:rsidRPr="00B41D60">
              <w:rPr>
                <w:rStyle w:val="normaltextrun"/>
                <w:b/>
                <w:bCs/>
                <w:i/>
                <w:iCs/>
                <w:color w:val="000000"/>
                <w:shd w:val="clear" w:color="auto" w:fill="FFFFFF"/>
              </w:rPr>
              <w:t xml:space="preserve">Financially additionality: </w:t>
            </w:r>
            <w:r w:rsidRPr="00B41D60">
              <w:rPr>
                <w:rStyle w:val="normaltextrun"/>
                <w:i/>
                <w:iCs/>
                <w:color w:val="000000"/>
                <w:shd w:val="clear" w:color="auto" w:fill="FFFFFF"/>
              </w:rPr>
              <w:t>If the applicant cannot obtain funding from local or international private capital markets with similar terms or quantities without official support.</w:t>
            </w:r>
            <w:r w:rsidRPr="00B41D60">
              <w:rPr>
                <w:rStyle w:val="eop"/>
                <w:i/>
                <w:iCs/>
                <w:color w:val="000000"/>
                <w:shd w:val="clear" w:color="auto" w:fill="FFFFFF"/>
              </w:rPr>
              <w:t> </w:t>
            </w:r>
          </w:p>
          <w:p w14:paraId="6C68C6D8" w14:textId="77777777" w:rsidR="00644EE4" w:rsidRPr="00B41D60" w:rsidRDefault="00644EE4" w:rsidP="00B41D60">
            <w:pPr>
              <w:pStyle w:val="ListParagraph"/>
              <w:numPr>
                <w:ilvl w:val="0"/>
                <w:numId w:val="15"/>
              </w:numPr>
              <w:contextualSpacing/>
              <w:rPr>
                <w:rStyle w:val="normaltextrun"/>
                <w:i/>
                <w:iCs/>
              </w:rPr>
            </w:pPr>
            <w:r w:rsidRPr="00B41D60">
              <w:rPr>
                <w:rStyle w:val="normaltextrun"/>
                <w:b/>
                <w:bCs/>
                <w:i/>
                <w:iCs/>
                <w:color w:val="000000"/>
                <w:shd w:val="clear" w:color="auto" w:fill="FFFFFF"/>
              </w:rPr>
              <w:t>Non-financial value:</w:t>
            </w:r>
            <w:r w:rsidRPr="00B41D60">
              <w:rPr>
                <w:rStyle w:val="normaltextrun"/>
                <w:i/>
                <w:iCs/>
                <w:color w:val="000000"/>
                <w:shd w:val="clear" w:color="auto" w:fill="FFFFFF"/>
              </w:rPr>
              <w:t>  Value that the private sector is not currently offering and which will lead to better outcomes e.g. by providing or catalyzing knowledge and expertise, promoting social or environmental standards or fostering good corporate governance… </w:t>
            </w:r>
            <w:r w:rsidRPr="00B41D60">
              <w:rPr>
                <w:rStyle w:val="eop"/>
                <w:i/>
                <w:iCs/>
                <w:color w:val="000000"/>
                <w:shd w:val="clear" w:color="auto" w:fill="FFFFFF"/>
              </w:rPr>
              <w:t> </w:t>
            </w:r>
          </w:p>
          <w:p w14:paraId="0AA14F39" w14:textId="77777777" w:rsidR="00644EE4" w:rsidRPr="00B41D60" w:rsidRDefault="00644EE4" w:rsidP="00B41D60">
            <w:pPr>
              <w:pStyle w:val="ListParagraph"/>
              <w:numPr>
                <w:ilvl w:val="0"/>
                <w:numId w:val="15"/>
              </w:numPr>
              <w:contextualSpacing/>
              <w:rPr>
                <w:rStyle w:val="normaltextrun"/>
                <w:i/>
                <w:iCs/>
                <w:color w:val="000000" w:themeColor="text1"/>
              </w:rPr>
            </w:pPr>
            <w:r w:rsidRPr="00B41D60">
              <w:rPr>
                <w:rStyle w:val="normaltextrun"/>
                <w:b/>
                <w:bCs/>
                <w:i/>
                <w:iCs/>
                <w:color w:val="000000"/>
                <w:shd w:val="clear" w:color="auto" w:fill="FFFFFF"/>
              </w:rPr>
              <w:t xml:space="preserve">Impact: </w:t>
            </w:r>
            <w:r w:rsidRPr="00B41D60">
              <w:rPr>
                <w:rStyle w:val="normaltextrun"/>
                <w:i/>
                <w:iCs/>
                <w:color w:val="000000"/>
                <w:shd w:val="clear" w:color="auto" w:fill="FFFFFF"/>
              </w:rPr>
              <w:t xml:space="preserve">Faster, </w:t>
            </w:r>
            <w:proofErr w:type="gramStart"/>
            <w:r w:rsidRPr="00B41D60">
              <w:rPr>
                <w:rStyle w:val="normaltextrun"/>
                <w:i/>
                <w:iCs/>
                <w:color w:val="000000"/>
                <w:shd w:val="clear" w:color="auto" w:fill="FFFFFF"/>
              </w:rPr>
              <w:t>larger</w:t>
            </w:r>
            <w:proofErr w:type="gramEnd"/>
            <w:r w:rsidRPr="00B41D60">
              <w:rPr>
                <w:rStyle w:val="normaltextrun"/>
                <w:i/>
                <w:iCs/>
                <w:color w:val="000000"/>
                <w:shd w:val="clear" w:color="auto" w:fill="FFFFFF"/>
              </w:rPr>
              <w:t xml:space="preserve"> or better development impacts than the applicant would be able to achieve working alone.</w:t>
            </w:r>
          </w:p>
        </w:tc>
        <w:tc>
          <w:tcPr>
            <w:tcW w:w="941" w:type="dxa"/>
          </w:tcPr>
          <w:p w14:paraId="6968EFD5"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20</w:t>
            </w:r>
          </w:p>
        </w:tc>
      </w:tr>
      <w:tr w:rsidR="00644EE4" w:rsidRPr="00B41D60" w14:paraId="584A9342" w14:textId="77777777" w:rsidTr="32E8DE73">
        <w:tc>
          <w:tcPr>
            <w:tcW w:w="338" w:type="dxa"/>
          </w:tcPr>
          <w:p w14:paraId="2F672BBF"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5</w:t>
            </w:r>
          </w:p>
        </w:tc>
        <w:tc>
          <w:tcPr>
            <w:tcW w:w="7737" w:type="dxa"/>
          </w:tcPr>
          <w:p w14:paraId="240605F2" w14:textId="77777777" w:rsidR="00644EE4" w:rsidRPr="00B41D60" w:rsidRDefault="00644EE4" w:rsidP="00B41D60">
            <w:pPr>
              <w:rPr>
                <w:rStyle w:val="normaltextrun"/>
                <w:rFonts w:ascii="Arial" w:hAnsi="Arial" w:cs="Arial"/>
                <w:b/>
                <w:bCs/>
                <w:color w:val="000000"/>
                <w:sz w:val="22"/>
                <w:szCs w:val="22"/>
                <w:u w:val="single"/>
                <w:shd w:val="clear" w:color="auto" w:fill="FFFFFF"/>
                <w:lang w:val="en-US"/>
              </w:rPr>
            </w:pPr>
            <w:r w:rsidRPr="00B41D60">
              <w:rPr>
                <w:rStyle w:val="normaltextrun"/>
                <w:rFonts w:ascii="Arial" w:hAnsi="Arial" w:cs="Arial"/>
                <w:b/>
                <w:bCs/>
                <w:color w:val="000000"/>
                <w:sz w:val="22"/>
                <w:szCs w:val="22"/>
                <w:u w:val="single"/>
                <w:shd w:val="clear" w:color="auto" w:fill="FFFFFF"/>
                <w:lang w:val="en-US"/>
              </w:rPr>
              <w:t xml:space="preserve">Gender perspective  </w:t>
            </w:r>
          </w:p>
          <w:p w14:paraId="161EDA4D" w14:textId="77777777" w:rsidR="00644EE4" w:rsidRPr="00B41D60" w:rsidRDefault="00644EE4" w:rsidP="00B41D60">
            <w:pPr>
              <w:rPr>
                <w:rFonts w:ascii="Arial" w:hAnsi="Arial" w:cs="Arial"/>
                <w:b/>
                <w:bCs/>
                <w:sz w:val="22"/>
                <w:szCs w:val="22"/>
                <w:lang w:val="en-US"/>
              </w:rPr>
            </w:pPr>
            <w:r w:rsidRPr="00B41D60">
              <w:rPr>
                <w:rStyle w:val="normaltextrun"/>
                <w:rFonts w:ascii="Arial" w:hAnsi="Arial" w:cs="Arial"/>
                <w:i/>
                <w:iCs/>
                <w:color w:val="000000"/>
                <w:sz w:val="22"/>
                <w:szCs w:val="22"/>
                <w:shd w:val="clear" w:color="auto" w:fill="FFFFFF"/>
                <w:lang w:val="en-US"/>
              </w:rPr>
              <w:t>Score if the applicant has foreseen a gender focus in the proposed intervention, to have women both external (users) and internal (staff) benefited equally than men.</w:t>
            </w:r>
          </w:p>
        </w:tc>
        <w:tc>
          <w:tcPr>
            <w:tcW w:w="941" w:type="dxa"/>
          </w:tcPr>
          <w:p w14:paraId="38A97718"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10</w:t>
            </w:r>
          </w:p>
        </w:tc>
      </w:tr>
      <w:tr w:rsidR="00644EE4" w:rsidRPr="00B41D60" w14:paraId="73EFEA3A" w14:textId="77777777" w:rsidTr="32E8DE73">
        <w:tc>
          <w:tcPr>
            <w:tcW w:w="338" w:type="dxa"/>
          </w:tcPr>
          <w:p w14:paraId="40002604"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6</w:t>
            </w:r>
          </w:p>
        </w:tc>
        <w:tc>
          <w:tcPr>
            <w:tcW w:w="7737" w:type="dxa"/>
          </w:tcPr>
          <w:p w14:paraId="60BF3587"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 xml:space="preserve">Sustainability and business plan </w:t>
            </w:r>
          </w:p>
          <w:p w14:paraId="22756039" w14:textId="77777777" w:rsidR="00644EE4" w:rsidRPr="00B41D60" w:rsidRDefault="00644EE4" w:rsidP="00B41D60">
            <w:pPr>
              <w:rPr>
                <w:rFonts w:ascii="Arial" w:hAnsi="Arial" w:cs="Arial"/>
                <w:sz w:val="22"/>
                <w:szCs w:val="22"/>
                <w:lang w:val="en-US"/>
              </w:rPr>
            </w:pPr>
            <w:r w:rsidRPr="00B41D60">
              <w:rPr>
                <w:rStyle w:val="normaltextrun"/>
                <w:rFonts w:ascii="Arial" w:hAnsi="Arial" w:cs="Arial"/>
                <w:i/>
                <w:iCs/>
                <w:color w:val="000000"/>
                <w:sz w:val="22"/>
                <w:szCs w:val="22"/>
                <w:shd w:val="clear" w:color="auto" w:fill="FFFFFF"/>
                <w:lang w:val="en-US"/>
              </w:rPr>
              <w:t>Score if the applicant’s proposal has a sustainable financial perspective and business plan that could generate an investment pipeline for UNCDF.</w:t>
            </w:r>
          </w:p>
        </w:tc>
        <w:tc>
          <w:tcPr>
            <w:tcW w:w="941" w:type="dxa"/>
          </w:tcPr>
          <w:p w14:paraId="0BF93EEE"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15</w:t>
            </w:r>
          </w:p>
        </w:tc>
      </w:tr>
      <w:tr w:rsidR="00644EE4" w:rsidRPr="00B41D60" w14:paraId="031CCEBE" w14:textId="77777777" w:rsidTr="32E8DE73">
        <w:tc>
          <w:tcPr>
            <w:tcW w:w="338" w:type="dxa"/>
          </w:tcPr>
          <w:p w14:paraId="55F9B4FF" w14:textId="77777777" w:rsidR="00644EE4" w:rsidRPr="00B41D60" w:rsidRDefault="00644EE4" w:rsidP="00B41D60">
            <w:pPr>
              <w:rPr>
                <w:rFonts w:ascii="Arial" w:hAnsi="Arial" w:cs="Arial"/>
                <w:sz w:val="22"/>
                <w:szCs w:val="22"/>
                <w:lang w:val="en-US"/>
              </w:rPr>
            </w:pPr>
            <w:r w:rsidRPr="00B41D60">
              <w:rPr>
                <w:rFonts w:ascii="Arial" w:hAnsi="Arial" w:cs="Arial"/>
                <w:sz w:val="22"/>
                <w:szCs w:val="22"/>
                <w:lang w:val="en-US"/>
              </w:rPr>
              <w:t>7</w:t>
            </w:r>
          </w:p>
        </w:tc>
        <w:tc>
          <w:tcPr>
            <w:tcW w:w="7737" w:type="dxa"/>
          </w:tcPr>
          <w:p w14:paraId="67A17346" w14:textId="77777777" w:rsidR="00644EE4" w:rsidRPr="00B41D60" w:rsidRDefault="00644EE4" w:rsidP="00B41D60">
            <w:pPr>
              <w:rPr>
                <w:rFonts w:ascii="Arial" w:hAnsi="Arial" w:cs="Arial"/>
                <w:b/>
                <w:bCs/>
                <w:sz w:val="22"/>
                <w:szCs w:val="22"/>
                <w:u w:val="single"/>
                <w:lang w:val="en-US"/>
              </w:rPr>
            </w:pPr>
            <w:r w:rsidRPr="00B41D60">
              <w:rPr>
                <w:rFonts w:ascii="Arial" w:hAnsi="Arial" w:cs="Arial"/>
                <w:b/>
                <w:bCs/>
                <w:sz w:val="22"/>
                <w:szCs w:val="22"/>
                <w:u w:val="single"/>
                <w:lang w:val="en-US"/>
              </w:rPr>
              <w:t xml:space="preserve">Result Measurement </w:t>
            </w:r>
          </w:p>
          <w:p w14:paraId="37D04010" w14:textId="77777777" w:rsidR="00644EE4" w:rsidRPr="00B41D60" w:rsidRDefault="00644EE4" w:rsidP="00B41D60">
            <w:pPr>
              <w:rPr>
                <w:rFonts w:ascii="Arial" w:hAnsi="Arial" w:cs="Arial"/>
                <w:b/>
                <w:bCs/>
                <w:sz w:val="22"/>
                <w:szCs w:val="22"/>
                <w:u w:val="single"/>
                <w:lang w:val="en-US"/>
              </w:rPr>
            </w:pPr>
            <w:r w:rsidRPr="00B41D60">
              <w:rPr>
                <w:rStyle w:val="normaltextrun"/>
                <w:rFonts w:ascii="Arial" w:hAnsi="Arial" w:cs="Arial"/>
                <w:i/>
                <w:iCs/>
                <w:color w:val="000000"/>
                <w:sz w:val="22"/>
                <w:szCs w:val="22"/>
                <w:shd w:val="clear" w:color="auto" w:fill="FFFFFF"/>
              </w:rPr>
              <w:t xml:space="preserve">Score </w:t>
            </w:r>
            <w:r w:rsidRPr="00B41D60">
              <w:rPr>
                <w:rStyle w:val="normaltextrun"/>
                <w:rFonts w:ascii="Arial" w:hAnsi="Arial" w:cs="Arial"/>
                <w:i/>
                <w:iCs/>
                <w:color w:val="000000"/>
                <w:sz w:val="22"/>
                <w:szCs w:val="22"/>
                <w:shd w:val="clear" w:color="auto" w:fill="FFFFFF"/>
                <w:lang w:val="en-US"/>
              </w:rPr>
              <w:t>if the applicant has provided coherent</w:t>
            </w:r>
            <w:r w:rsidRPr="00B41D60">
              <w:rPr>
                <w:rStyle w:val="normaltextrun"/>
                <w:rFonts w:ascii="Arial" w:hAnsi="Arial" w:cs="Arial"/>
                <w:i/>
                <w:iCs/>
                <w:color w:val="000000"/>
                <w:sz w:val="22"/>
                <w:szCs w:val="22"/>
                <w:shd w:val="clear" w:color="auto" w:fill="FFFFFF"/>
              </w:rPr>
              <w:t xml:space="preserve"> measurement plan and data management plans.</w:t>
            </w:r>
          </w:p>
        </w:tc>
        <w:tc>
          <w:tcPr>
            <w:tcW w:w="941" w:type="dxa"/>
          </w:tcPr>
          <w:p w14:paraId="4B367469" w14:textId="77777777" w:rsidR="00644EE4" w:rsidRPr="00B41D60" w:rsidRDefault="00644EE4" w:rsidP="00B41D60">
            <w:pPr>
              <w:jc w:val="center"/>
              <w:rPr>
                <w:rFonts w:ascii="Arial" w:hAnsi="Arial" w:cs="Arial"/>
                <w:sz w:val="22"/>
                <w:szCs w:val="22"/>
                <w:lang w:val="en-US"/>
              </w:rPr>
            </w:pPr>
            <w:r w:rsidRPr="00B41D60">
              <w:rPr>
                <w:rFonts w:ascii="Arial" w:hAnsi="Arial" w:cs="Arial"/>
                <w:sz w:val="22"/>
                <w:szCs w:val="22"/>
                <w:lang w:val="en-US"/>
              </w:rPr>
              <w:t>10</w:t>
            </w:r>
          </w:p>
        </w:tc>
      </w:tr>
      <w:tr w:rsidR="00644EE4" w:rsidRPr="00B41D60" w14:paraId="03509CB1" w14:textId="77777777" w:rsidTr="32E8DE73">
        <w:tc>
          <w:tcPr>
            <w:tcW w:w="8075" w:type="dxa"/>
            <w:gridSpan w:val="2"/>
          </w:tcPr>
          <w:p w14:paraId="03340666" w14:textId="77777777" w:rsidR="00644EE4" w:rsidRPr="00B41D60" w:rsidRDefault="00644EE4" w:rsidP="00B41D60">
            <w:pPr>
              <w:rPr>
                <w:rFonts w:ascii="Arial" w:hAnsi="Arial" w:cs="Arial"/>
                <w:b/>
                <w:bCs/>
                <w:sz w:val="22"/>
                <w:szCs w:val="22"/>
                <w:lang w:val="en-US"/>
              </w:rPr>
            </w:pPr>
            <w:r w:rsidRPr="00B41D60">
              <w:rPr>
                <w:rFonts w:ascii="Arial" w:hAnsi="Arial" w:cs="Arial"/>
                <w:b/>
                <w:bCs/>
                <w:sz w:val="22"/>
                <w:szCs w:val="22"/>
                <w:lang w:val="en-US"/>
              </w:rPr>
              <w:t>TOTAL</w:t>
            </w:r>
          </w:p>
        </w:tc>
        <w:tc>
          <w:tcPr>
            <w:tcW w:w="941" w:type="dxa"/>
          </w:tcPr>
          <w:p w14:paraId="7DE63372" w14:textId="77777777" w:rsidR="00644EE4" w:rsidRPr="00B41D60" w:rsidRDefault="00644EE4" w:rsidP="00B41D60">
            <w:pPr>
              <w:jc w:val="center"/>
              <w:rPr>
                <w:rFonts w:ascii="Arial" w:hAnsi="Arial" w:cs="Arial"/>
                <w:b/>
                <w:bCs/>
                <w:sz w:val="22"/>
                <w:szCs w:val="22"/>
                <w:lang w:val="en-US"/>
              </w:rPr>
            </w:pPr>
            <w:r w:rsidRPr="00B41D60">
              <w:rPr>
                <w:rFonts w:ascii="Arial" w:hAnsi="Arial" w:cs="Arial"/>
                <w:b/>
                <w:bCs/>
                <w:sz w:val="22"/>
                <w:szCs w:val="22"/>
                <w:lang w:val="en-US"/>
              </w:rPr>
              <w:t>100</w:t>
            </w:r>
          </w:p>
        </w:tc>
      </w:tr>
    </w:tbl>
    <w:p w14:paraId="093FD490" w14:textId="77777777" w:rsidR="00AC3E59" w:rsidRPr="00B41D60" w:rsidRDefault="00AC3E59" w:rsidP="00B41D60">
      <w:pPr>
        <w:pStyle w:val="BodyText"/>
        <w:ind w:left="100" w:right="458"/>
        <w:jc w:val="both"/>
        <w:rPr>
          <w:sz w:val="22"/>
          <w:szCs w:val="22"/>
        </w:rPr>
      </w:pPr>
    </w:p>
    <w:p w14:paraId="33C18451" w14:textId="77777777" w:rsidR="00093205" w:rsidRPr="00B41D60" w:rsidRDefault="00093205" w:rsidP="00B41D60">
      <w:pPr>
        <w:pStyle w:val="BodyText"/>
        <w:jc w:val="both"/>
        <w:rPr>
          <w:sz w:val="22"/>
          <w:szCs w:val="22"/>
        </w:rPr>
      </w:pPr>
    </w:p>
    <w:p w14:paraId="4F60A9BA" w14:textId="77777777"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41D60">
        <w:rPr>
          <w:rFonts w:ascii="Arial" w:hAnsi="Arial" w:cs="Arial"/>
          <w:sz w:val="22"/>
          <w:szCs w:val="22"/>
        </w:rPr>
        <w:t>UNCDF will also assess the value for money of the submissions using the following formula:</w:t>
      </w:r>
    </w:p>
    <w:p w14:paraId="4A5C2E85" w14:textId="77777777"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717803" w14:textId="3E948AB0"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41D60">
        <w:rPr>
          <w:rFonts w:ascii="Arial" w:hAnsi="Arial" w:cs="Arial"/>
          <w:sz w:val="22"/>
          <w:szCs w:val="22"/>
        </w:rPr>
        <w:t>Amount of grant requested (A)</w:t>
      </w:r>
    </w:p>
    <w:p w14:paraId="1515E0D0" w14:textId="77777777"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5E3740" w14:textId="77777777"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41D60">
        <w:rPr>
          <w:rFonts w:ascii="Arial" w:hAnsi="Arial" w:cs="Arial"/>
          <w:sz w:val="22"/>
          <w:szCs w:val="22"/>
        </w:rPr>
        <w:t>Number of total beneficiaries (B)</w:t>
      </w:r>
    </w:p>
    <w:p w14:paraId="507A41C1" w14:textId="77777777" w:rsidR="001628B7"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35EDBE3" w14:textId="7D396918" w:rsidR="00B9450F" w:rsidRPr="00B41D60" w:rsidRDefault="001628B7" w:rsidP="00B41D60">
      <w:pPr>
        <w:pBdr>
          <w:top w:val="single" w:sz="4" w:space="1" w:color="auto"/>
          <w:left w:val="single" w:sz="4" w:space="4" w:color="auto"/>
          <w:bottom w:val="single" w:sz="4" w:space="1" w:color="auto"/>
          <w:right w:val="single" w:sz="4" w:space="4" w:color="auto"/>
        </w:pBdr>
        <w:jc w:val="both"/>
        <w:rPr>
          <w:rFonts w:ascii="Arial" w:hAnsi="Arial" w:cs="Arial"/>
          <w:sz w:val="22"/>
          <w:szCs w:val="22"/>
        </w:rPr>
        <w:sectPr w:rsidR="00B9450F" w:rsidRPr="00B41D60">
          <w:headerReference w:type="default" r:id="rId14"/>
          <w:footerReference w:type="even" r:id="rId15"/>
          <w:footerReference w:type="default" r:id="rId16"/>
          <w:pgSz w:w="11910" w:h="16840"/>
          <w:pgMar w:top="1420" w:right="1320" w:bottom="280" w:left="1340" w:header="720" w:footer="720" w:gutter="0"/>
          <w:cols w:space="720"/>
        </w:sectPr>
      </w:pPr>
      <w:r w:rsidRPr="00B41D60">
        <w:rPr>
          <w:rFonts w:ascii="Arial" w:hAnsi="Arial" w:cs="Arial"/>
          <w:sz w:val="22"/>
          <w:szCs w:val="22"/>
        </w:rPr>
        <w:t>Value for money A / B</w:t>
      </w:r>
    </w:p>
    <w:p w14:paraId="36480AEB" w14:textId="50512B9B" w:rsidR="2BECB516" w:rsidRPr="00B41D60" w:rsidRDefault="2BECB516" w:rsidP="00B41D60">
      <w:pPr>
        <w:pStyle w:val="Heading2"/>
        <w:tabs>
          <w:tab w:val="left" w:pos="559"/>
        </w:tabs>
        <w:ind w:left="0"/>
        <w:jc w:val="both"/>
        <w:rPr>
          <w:color w:val="9696CA"/>
          <w:sz w:val="22"/>
          <w:szCs w:val="22"/>
        </w:rPr>
      </w:pPr>
    </w:p>
    <w:p w14:paraId="39264BBD" w14:textId="77777777" w:rsidR="00093205" w:rsidRPr="00B41D60" w:rsidRDefault="00BE071E" w:rsidP="00B41D60">
      <w:pPr>
        <w:pStyle w:val="Heading2"/>
        <w:numPr>
          <w:ilvl w:val="1"/>
          <w:numId w:val="5"/>
        </w:numPr>
        <w:tabs>
          <w:tab w:val="left" w:pos="559"/>
        </w:tabs>
        <w:ind w:left="558" w:hanging="459"/>
        <w:jc w:val="both"/>
        <w:rPr>
          <w:sz w:val="22"/>
          <w:szCs w:val="22"/>
        </w:rPr>
      </w:pPr>
      <w:bookmarkStart w:id="6" w:name="_TOC_250011"/>
      <w:r w:rsidRPr="00B41D60">
        <w:rPr>
          <w:color w:val="9696CA"/>
          <w:w w:val="105"/>
          <w:sz w:val="22"/>
          <w:szCs w:val="22"/>
        </w:rPr>
        <w:t>Eligible</w:t>
      </w:r>
      <w:r w:rsidRPr="00B41D60">
        <w:rPr>
          <w:color w:val="9696CA"/>
          <w:spacing w:val="-11"/>
          <w:w w:val="105"/>
          <w:sz w:val="22"/>
          <w:szCs w:val="22"/>
        </w:rPr>
        <w:t xml:space="preserve"> </w:t>
      </w:r>
      <w:bookmarkEnd w:id="6"/>
      <w:r w:rsidRPr="00B41D60">
        <w:rPr>
          <w:color w:val="9696CA"/>
          <w:w w:val="105"/>
          <w:sz w:val="22"/>
          <w:szCs w:val="22"/>
        </w:rPr>
        <w:t>costs</w:t>
      </w:r>
    </w:p>
    <w:p w14:paraId="0D3454F3" w14:textId="77777777" w:rsidR="00093205" w:rsidRPr="00B41D60" w:rsidRDefault="00093205" w:rsidP="00B41D60">
      <w:pPr>
        <w:pStyle w:val="BodyText"/>
        <w:jc w:val="both"/>
        <w:rPr>
          <w:sz w:val="22"/>
          <w:szCs w:val="22"/>
        </w:rPr>
      </w:pPr>
    </w:p>
    <w:p w14:paraId="2BABA61A"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The criteria for eligible expenditure determine whether a cost qualifies for funding under UNCDF rules and procedures.</w:t>
      </w:r>
    </w:p>
    <w:p w14:paraId="730FF348" w14:textId="77777777" w:rsidR="00093205" w:rsidRPr="00B41D60" w:rsidRDefault="00093205" w:rsidP="00B41D60">
      <w:pPr>
        <w:pStyle w:val="BodyText"/>
        <w:ind w:right="550"/>
        <w:jc w:val="both"/>
        <w:rPr>
          <w:color w:val="231F20"/>
          <w:w w:val="105"/>
          <w:sz w:val="22"/>
          <w:szCs w:val="22"/>
        </w:rPr>
      </w:pPr>
    </w:p>
    <w:p w14:paraId="45F50811"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The general criteria for eligibility of costs under UNCDF funding include the following.</w:t>
      </w:r>
    </w:p>
    <w:p w14:paraId="64435834" w14:textId="77777777" w:rsidR="00093205" w:rsidRPr="00B41D60" w:rsidRDefault="00093205" w:rsidP="00B41D60">
      <w:pPr>
        <w:pStyle w:val="BodyText"/>
        <w:jc w:val="both"/>
        <w:rPr>
          <w:sz w:val="22"/>
          <w:szCs w:val="22"/>
        </w:rPr>
      </w:pPr>
    </w:p>
    <w:p w14:paraId="069BAF8A"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Eligible costs must be incurred by the applicant during the project (after the signature of the Performance-based Agreement and up to the end of the Grant period).</w:t>
      </w:r>
    </w:p>
    <w:p w14:paraId="1DAA0326"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Eligible costs should be indicated in the estimated overall budget of the action attached to the Performance-based Agreement.</w:t>
      </w:r>
    </w:p>
    <w:p w14:paraId="1E477D42"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Costs must be identifiable and verifiable, in particular being recorded in the accounting records of the applicant and determined according to the applicable accounting standards of the country where the lead applicant is established.</w:t>
      </w:r>
    </w:p>
    <w:p w14:paraId="379D0626"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Costs must comply with the requirements of applicable tax and social legislation.</w:t>
      </w:r>
    </w:p>
    <w:p w14:paraId="1E01A9FC"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Costs must be reasonable, justified and comply with the principle of sound financial management, in particular regarding economy and efficiency.</w:t>
      </w:r>
    </w:p>
    <w:p w14:paraId="40E2FBA5"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Consultancy costs – under studies, technical assistance and other advisory services under the programme carried out by international and national consultants – are eligible as follows. Professional and consultancy services are services rendered by people with a special skill, and who are not officers or employees of the organization applying for the grant. Consulting services must be justified, with information provided on their expertise, primary organizational affiliation, normal daily fee, and number of days of expected</w:t>
      </w:r>
    </w:p>
    <w:p w14:paraId="5EDCAD46"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service. Consultants’ travel costs, including for subsistence, are to be shown as travel expenditure. The applicant may be required to justify the daily fee.</w:t>
      </w:r>
    </w:p>
    <w:p w14:paraId="52F04972"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Workshop costs are eligible, for the workshop venue, food and beverages, and publication material.</w:t>
      </w:r>
    </w:p>
    <w:p w14:paraId="673E6D48"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Training expenditure (financial education, digital education, soft skills) for the project’s final beneficiaries is eligible. If applicable, this will include all related expenditure, such as the cost of the venue, participant travel, and so on. Training for the employees of the institution applying for the grant is also eligible as long as it has been demonstrated that it will link directly to the project output.</w:t>
      </w:r>
    </w:p>
    <w:p w14:paraId="60F35F50"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Investment costs directly attributable to the project, relating to research and innovation, are allowable.</w:t>
      </w:r>
    </w:p>
    <w:p w14:paraId="16BBAB1C" w14:textId="77777777" w:rsidR="00093205" w:rsidRPr="00B41D60" w:rsidRDefault="00093205" w:rsidP="00B41D60">
      <w:pPr>
        <w:pStyle w:val="BodyText"/>
        <w:jc w:val="both"/>
        <w:rPr>
          <w:sz w:val="22"/>
          <w:szCs w:val="22"/>
        </w:rPr>
      </w:pPr>
    </w:p>
    <w:p w14:paraId="38A01715" w14:textId="77777777" w:rsidR="00093205" w:rsidRPr="00B41D60" w:rsidRDefault="00BE071E" w:rsidP="00B41D60">
      <w:pPr>
        <w:pStyle w:val="Heading2"/>
        <w:numPr>
          <w:ilvl w:val="1"/>
          <w:numId w:val="5"/>
        </w:numPr>
        <w:tabs>
          <w:tab w:val="left" w:pos="556"/>
        </w:tabs>
        <w:ind w:left="555" w:hanging="456"/>
        <w:jc w:val="both"/>
        <w:rPr>
          <w:sz w:val="22"/>
          <w:szCs w:val="22"/>
        </w:rPr>
      </w:pPr>
      <w:bookmarkStart w:id="7" w:name="_TOC_250010"/>
      <w:r w:rsidRPr="00B41D60">
        <w:rPr>
          <w:color w:val="9696CA"/>
          <w:w w:val="105"/>
          <w:sz w:val="22"/>
          <w:szCs w:val="22"/>
        </w:rPr>
        <w:t>Ineligible</w:t>
      </w:r>
      <w:r w:rsidRPr="00B41D60">
        <w:rPr>
          <w:color w:val="9696CA"/>
          <w:spacing w:val="-10"/>
          <w:w w:val="105"/>
          <w:sz w:val="22"/>
          <w:szCs w:val="22"/>
        </w:rPr>
        <w:t xml:space="preserve"> </w:t>
      </w:r>
      <w:bookmarkEnd w:id="7"/>
      <w:r w:rsidRPr="00B41D60">
        <w:rPr>
          <w:color w:val="9696CA"/>
          <w:w w:val="105"/>
          <w:sz w:val="22"/>
          <w:szCs w:val="22"/>
        </w:rPr>
        <w:t>costs</w:t>
      </w:r>
    </w:p>
    <w:p w14:paraId="70A24629" w14:textId="77777777" w:rsidR="00093205" w:rsidRPr="00B41D60" w:rsidRDefault="00093205" w:rsidP="00B41D60">
      <w:pPr>
        <w:pStyle w:val="BodyText"/>
        <w:jc w:val="both"/>
        <w:rPr>
          <w:sz w:val="22"/>
          <w:szCs w:val="22"/>
        </w:rPr>
      </w:pPr>
    </w:p>
    <w:p w14:paraId="1C6A8251" w14:textId="77777777" w:rsidR="00093205" w:rsidRPr="00B41D60" w:rsidRDefault="00BE071E" w:rsidP="00B41D60">
      <w:pPr>
        <w:pStyle w:val="BodyText"/>
        <w:ind w:right="550"/>
        <w:jc w:val="both"/>
        <w:rPr>
          <w:sz w:val="22"/>
          <w:szCs w:val="22"/>
        </w:rPr>
      </w:pPr>
      <w:r w:rsidRPr="00B41D60">
        <w:rPr>
          <w:color w:val="231F20"/>
          <w:w w:val="105"/>
          <w:sz w:val="22"/>
          <w:szCs w:val="22"/>
        </w:rPr>
        <w:t>The following costs are ineligible and not accepted:</w:t>
      </w:r>
    </w:p>
    <w:p w14:paraId="3D1614CC"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Returns on capital and dividends paid by a beneficiary;</w:t>
      </w:r>
    </w:p>
    <w:p w14:paraId="1328B8DE"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Debt and debt service charges;</w:t>
      </w:r>
    </w:p>
    <w:p w14:paraId="1C48DF90"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Provisions for losses or debts;</w:t>
      </w:r>
    </w:p>
    <w:p w14:paraId="32B552A8"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Interest owed;</w:t>
      </w:r>
    </w:p>
    <w:p w14:paraId="7130CB79"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Costs declared by the applicant in the framework of another action receiving a grant financed from another donor;</w:t>
      </w:r>
    </w:p>
    <w:p w14:paraId="77FAD5FE" w14:textId="77777777" w:rsidR="00093205" w:rsidRPr="00B41D60" w:rsidRDefault="00BE071E" w:rsidP="00B41D60">
      <w:pPr>
        <w:pStyle w:val="BodyText"/>
        <w:numPr>
          <w:ilvl w:val="0"/>
          <w:numId w:val="18"/>
        </w:numPr>
        <w:ind w:right="550"/>
        <w:jc w:val="both"/>
        <w:rPr>
          <w:color w:val="231F20"/>
          <w:w w:val="105"/>
          <w:sz w:val="22"/>
          <w:szCs w:val="22"/>
        </w:rPr>
      </w:pPr>
      <w:r w:rsidRPr="00B41D60">
        <w:rPr>
          <w:color w:val="231F20"/>
          <w:w w:val="105"/>
          <w:sz w:val="22"/>
          <w:szCs w:val="22"/>
        </w:rPr>
        <w:t>Indirect costs, also called overheads.</w:t>
      </w:r>
    </w:p>
    <w:p w14:paraId="6CF066FC" w14:textId="77777777" w:rsidR="00093205" w:rsidRPr="00B41D60" w:rsidRDefault="00093205" w:rsidP="00B41D60">
      <w:pPr>
        <w:pStyle w:val="BodyText"/>
        <w:jc w:val="both"/>
        <w:rPr>
          <w:sz w:val="22"/>
          <w:szCs w:val="22"/>
        </w:rPr>
      </w:pPr>
    </w:p>
    <w:p w14:paraId="5DABB92C" w14:textId="7C685EB1" w:rsidR="00093205" w:rsidRPr="00B41D60" w:rsidRDefault="00BE071E" w:rsidP="00B41D60">
      <w:pPr>
        <w:pStyle w:val="Heading1"/>
        <w:spacing w:before="0"/>
        <w:jc w:val="both"/>
        <w:rPr>
          <w:color w:val="2B2F86"/>
          <w:sz w:val="22"/>
          <w:szCs w:val="22"/>
        </w:rPr>
      </w:pPr>
      <w:r w:rsidRPr="00B41D60">
        <w:rPr>
          <w:color w:val="2B2F86"/>
          <w:sz w:val="22"/>
          <w:szCs w:val="22"/>
        </w:rPr>
        <w:t>AGREEMENT PARAMETERS</w:t>
      </w:r>
    </w:p>
    <w:p w14:paraId="4B05B50B" w14:textId="77777777" w:rsidR="00DA4644" w:rsidRPr="00B41D60" w:rsidRDefault="00DA4644" w:rsidP="00B41D60">
      <w:pPr>
        <w:pStyle w:val="Heading1"/>
        <w:spacing w:before="0"/>
        <w:jc w:val="both"/>
        <w:rPr>
          <w:sz w:val="22"/>
          <w:szCs w:val="22"/>
        </w:rPr>
      </w:pPr>
    </w:p>
    <w:p w14:paraId="1FEBAEEB" w14:textId="5CA38320" w:rsidR="00093205" w:rsidRPr="00B41D60" w:rsidRDefault="00DA4644" w:rsidP="00B41D60">
      <w:pPr>
        <w:pStyle w:val="BodyText"/>
        <w:ind w:right="550"/>
        <w:jc w:val="both"/>
        <w:rPr>
          <w:color w:val="231F20"/>
          <w:w w:val="105"/>
          <w:sz w:val="22"/>
          <w:szCs w:val="22"/>
        </w:rPr>
      </w:pPr>
      <w:r w:rsidRPr="00B41D60">
        <w:rPr>
          <w:color w:val="231F20"/>
          <w:w w:val="105"/>
          <w:sz w:val="22"/>
          <w:szCs w:val="22"/>
        </w:rPr>
        <w:t>A</w:t>
      </w:r>
      <w:r w:rsidR="00BE071E" w:rsidRPr="00B41D60">
        <w:rPr>
          <w:color w:val="231F20"/>
          <w:w w:val="105"/>
          <w:sz w:val="22"/>
          <w:szCs w:val="22"/>
        </w:rPr>
        <w:t>pplicants shall give evidence that their solutions are aligned to the following parameters.</w:t>
      </w:r>
    </w:p>
    <w:p w14:paraId="2FA2305C" w14:textId="77777777" w:rsidR="00093205" w:rsidRPr="00B41D60" w:rsidRDefault="00093205" w:rsidP="00B41D60">
      <w:pPr>
        <w:pStyle w:val="BodyText"/>
        <w:jc w:val="both"/>
        <w:rPr>
          <w:sz w:val="22"/>
          <w:szCs w:val="22"/>
        </w:rPr>
      </w:pPr>
    </w:p>
    <w:p w14:paraId="7C25FBBB" w14:textId="77777777" w:rsidR="00093205" w:rsidRPr="00B41D60" w:rsidRDefault="00BE071E" w:rsidP="00B41D60">
      <w:pPr>
        <w:pStyle w:val="Heading2"/>
        <w:numPr>
          <w:ilvl w:val="1"/>
          <w:numId w:val="4"/>
        </w:numPr>
        <w:tabs>
          <w:tab w:val="left" w:pos="544"/>
        </w:tabs>
        <w:jc w:val="both"/>
        <w:rPr>
          <w:sz w:val="22"/>
          <w:szCs w:val="22"/>
        </w:rPr>
      </w:pPr>
      <w:bookmarkStart w:id="8" w:name="_TOC_250009"/>
      <w:bookmarkEnd w:id="8"/>
      <w:r w:rsidRPr="00B41D60">
        <w:rPr>
          <w:color w:val="9696CA"/>
          <w:w w:val="105"/>
          <w:sz w:val="22"/>
          <w:szCs w:val="22"/>
        </w:rPr>
        <w:t>Applicants</w:t>
      </w:r>
    </w:p>
    <w:p w14:paraId="58372B9E" w14:textId="77777777" w:rsidR="00093205" w:rsidRPr="00B41D60" w:rsidRDefault="00093205" w:rsidP="00B41D60">
      <w:pPr>
        <w:pStyle w:val="BodyText"/>
        <w:jc w:val="both"/>
        <w:rPr>
          <w:sz w:val="22"/>
          <w:szCs w:val="22"/>
        </w:rPr>
      </w:pPr>
    </w:p>
    <w:p w14:paraId="579141CF"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 xml:space="preserve">Eligible candidates can apply alone or as lead applicant in a consortium of firms, as long as they comply with the eligibility requirements set forth in section 3.1 in case of a consortium of entities applying to the </w:t>
      </w:r>
      <w:proofErr w:type="spellStart"/>
      <w:r w:rsidRPr="00B41D60">
        <w:rPr>
          <w:color w:val="231F20"/>
          <w:w w:val="105"/>
          <w:sz w:val="22"/>
          <w:szCs w:val="22"/>
        </w:rPr>
        <w:t>RfA</w:t>
      </w:r>
      <w:proofErr w:type="spellEnd"/>
      <w:r w:rsidRPr="00B41D60">
        <w:rPr>
          <w:color w:val="231F20"/>
          <w:w w:val="105"/>
          <w:sz w:val="22"/>
          <w:szCs w:val="22"/>
        </w:rPr>
        <w:t>, the lead applicant shall</w:t>
      </w:r>
    </w:p>
    <w:p w14:paraId="7A96943D" w14:textId="77777777" w:rsidR="00093205" w:rsidRPr="00B41D60" w:rsidRDefault="00BE071E" w:rsidP="00B41D60">
      <w:pPr>
        <w:pStyle w:val="BodyText"/>
        <w:ind w:right="550"/>
        <w:jc w:val="both"/>
        <w:rPr>
          <w:color w:val="231F20"/>
          <w:w w:val="105"/>
          <w:sz w:val="22"/>
          <w:szCs w:val="22"/>
        </w:rPr>
      </w:pPr>
      <w:r w:rsidRPr="00B41D60">
        <w:rPr>
          <w:color w:val="231F20"/>
          <w:w w:val="105"/>
          <w:sz w:val="22"/>
          <w:szCs w:val="22"/>
        </w:rPr>
        <w:t>comply with the eligibility requirements. The lead applicant will be responsible of:</w:t>
      </w:r>
    </w:p>
    <w:p w14:paraId="7DC1D387" w14:textId="77777777" w:rsidR="00093205" w:rsidRPr="00B41D60" w:rsidRDefault="00093205" w:rsidP="00B41D60">
      <w:pPr>
        <w:pStyle w:val="BodyText"/>
        <w:jc w:val="both"/>
        <w:rPr>
          <w:sz w:val="22"/>
          <w:szCs w:val="22"/>
        </w:rPr>
      </w:pPr>
    </w:p>
    <w:p w14:paraId="0FDCED7D" w14:textId="7EFEB95A"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S</w:t>
      </w:r>
      <w:r w:rsidR="00BE071E" w:rsidRPr="00B41D60">
        <w:rPr>
          <w:color w:val="231F20"/>
          <w:w w:val="105"/>
          <w:sz w:val="22"/>
          <w:szCs w:val="22"/>
        </w:rPr>
        <w:t>ubmitting the application form on behalf of the consortium</w:t>
      </w:r>
      <w:r w:rsidRPr="00B41D60">
        <w:rPr>
          <w:color w:val="231F20"/>
          <w:w w:val="105"/>
          <w:sz w:val="22"/>
          <w:szCs w:val="22"/>
        </w:rPr>
        <w:t>.</w:t>
      </w:r>
    </w:p>
    <w:p w14:paraId="298F893C" w14:textId="2DBF16D2"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E</w:t>
      </w:r>
      <w:r w:rsidR="00BE071E" w:rsidRPr="00B41D60">
        <w:rPr>
          <w:color w:val="231F20"/>
          <w:w w:val="105"/>
          <w:sz w:val="22"/>
          <w:szCs w:val="22"/>
        </w:rPr>
        <w:t>nsuring that each partner is fully aware of the composition of the partnership and of the contents of the Application Form</w:t>
      </w:r>
      <w:r w:rsidRPr="00B41D60">
        <w:rPr>
          <w:color w:val="231F20"/>
          <w:w w:val="105"/>
          <w:sz w:val="22"/>
          <w:szCs w:val="22"/>
        </w:rPr>
        <w:t>.</w:t>
      </w:r>
    </w:p>
    <w:p w14:paraId="02909ED0" w14:textId="74508E2B"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Si</w:t>
      </w:r>
      <w:r w:rsidR="00BE071E" w:rsidRPr="00B41D60">
        <w:rPr>
          <w:color w:val="231F20"/>
          <w:w w:val="105"/>
          <w:sz w:val="22"/>
          <w:szCs w:val="22"/>
        </w:rPr>
        <w:t>gning the Performance-based Agreement with UNCDF</w:t>
      </w:r>
      <w:r w:rsidRPr="00B41D60">
        <w:rPr>
          <w:color w:val="231F20"/>
          <w:w w:val="105"/>
          <w:sz w:val="22"/>
          <w:szCs w:val="22"/>
        </w:rPr>
        <w:t>.</w:t>
      </w:r>
    </w:p>
    <w:p w14:paraId="01294724" w14:textId="12265AAE"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F</w:t>
      </w:r>
      <w:r w:rsidR="00BE071E" w:rsidRPr="00B41D60">
        <w:rPr>
          <w:color w:val="231F20"/>
          <w:w w:val="105"/>
          <w:sz w:val="22"/>
          <w:szCs w:val="22"/>
        </w:rPr>
        <w:t>ulfilling all obligations set out in the Performance-based Agreement</w:t>
      </w:r>
      <w:r w:rsidRPr="00B41D60">
        <w:rPr>
          <w:color w:val="231F20"/>
          <w:w w:val="105"/>
          <w:sz w:val="22"/>
          <w:szCs w:val="22"/>
        </w:rPr>
        <w:t>.</w:t>
      </w:r>
    </w:p>
    <w:p w14:paraId="279ADEB0" w14:textId="72C7CBBB"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E</w:t>
      </w:r>
      <w:r w:rsidR="00BE071E" w:rsidRPr="00B41D60">
        <w:rPr>
          <w:color w:val="231F20"/>
          <w:w w:val="105"/>
          <w:sz w:val="22"/>
          <w:szCs w:val="22"/>
        </w:rPr>
        <w:t>nsuring the allocation and the fulfilment of the funds amongst the partner in the consortium in compliance with the Performance-based Agreement</w:t>
      </w:r>
      <w:r w:rsidRPr="00B41D60">
        <w:rPr>
          <w:color w:val="231F20"/>
          <w:w w:val="105"/>
          <w:sz w:val="22"/>
          <w:szCs w:val="22"/>
        </w:rPr>
        <w:t>.</w:t>
      </w:r>
    </w:p>
    <w:p w14:paraId="7B5DCFA8" w14:textId="75DFCBCD" w:rsidR="00093205" w:rsidRPr="00B41D60" w:rsidRDefault="007D3B9F" w:rsidP="00B41D60">
      <w:pPr>
        <w:pStyle w:val="BodyText"/>
        <w:numPr>
          <w:ilvl w:val="0"/>
          <w:numId w:val="18"/>
        </w:numPr>
        <w:ind w:right="550"/>
        <w:jc w:val="both"/>
        <w:rPr>
          <w:color w:val="231F20"/>
          <w:w w:val="105"/>
          <w:sz w:val="22"/>
          <w:szCs w:val="22"/>
        </w:rPr>
      </w:pPr>
      <w:r w:rsidRPr="00B41D60">
        <w:rPr>
          <w:color w:val="231F20"/>
          <w:w w:val="105"/>
          <w:sz w:val="22"/>
          <w:szCs w:val="22"/>
        </w:rPr>
        <w:t>E</w:t>
      </w:r>
      <w:r w:rsidR="00BE071E" w:rsidRPr="00B41D60">
        <w:rPr>
          <w:color w:val="231F20"/>
          <w:w w:val="105"/>
          <w:sz w:val="22"/>
          <w:szCs w:val="22"/>
        </w:rPr>
        <w:t>nsuring the allocation and the fulfilment of the tasks amongst the partner in the consortium in compliance with the Performance-based Agreement</w:t>
      </w:r>
      <w:r w:rsidRPr="00B41D60">
        <w:rPr>
          <w:color w:val="231F20"/>
          <w:w w:val="105"/>
          <w:sz w:val="22"/>
          <w:szCs w:val="22"/>
        </w:rPr>
        <w:t>.</w:t>
      </w:r>
    </w:p>
    <w:p w14:paraId="4739C381" w14:textId="77777777" w:rsidR="009A027A" w:rsidRPr="00B41D60" w:rsidRDefault="009A027A" w:rsidP="00B41D60">
      <w:pPr>
        <w:pStyle w:val="BodyText"/>
        <w:spacing w:line="276" w:lineRule="auto"/>
        <w:jc w:val="both"/>
        <w:rPr>
          <w:rFonts w:eastAsia="Museo Sans 300"/>
          <w:sz w:val="22"/>
          <w:szCs w:val="22"/>
        </w:rPr>
      </w:pPr>
    </w:p>
    <w:p w14:paraId="0E0E16CA" w14:textId="77777777" w:rsidR="009A027A" w:rsidRPr="00B41D60" w:rsidRDefault="009A027A" w:rsidP="00B41D60">
      <w:pPr>
        <w:pStyle w:val="Heading2"/>
        <w:numPr>
          <w:ilvl w:val="1"/>
          <w:numId w:val="21"/>
        </w:numPr>
        <w:tabs>
          <w:tab w:val="left" w:pos="567"/>
        </w:tabs>
        <w:spacing w:line="276" w:lineRule="auto"/>
        <w:ind w:left="566" w:hanging="467"/>
        <w:jc w:val="both"/>
        <w:rPr>
          <w:rFonts w:eastAsia="Museo Sans 300"/>
          <w:sz w:val="22"/>
          <w:szCs w:val="22"/>
        </w:rPr>
      </w:pPr>
      <w:bookmarkStart w:id="9" w:name="_TOC_250008"/>
      <w:r w:rsidRPr="00B41D60">
        <w:rPr>
          <w:rFonts w:eastAsia="Museo Sans 300"/>
          <w:color w:val="9696CA"/>
          <w:spacing w:val="-4"/>
          <w:w w:val="105"/>
          <w:sz w:val="22"/>
          <w:szCs w:val="22"/>
        </w:rPr>
        <w:t>Target</w:t>
      </w:r>
      <w:r w:rsidRPr="00B41D60">
        <w:rPr>
          <w:rFonts w:eastAsia="Museo Sans 300"/>
          <w:color w:val="9696CA"/>
          <w:spacing w:val="-10"/>
          <w:w w:val="105"/>
          <w:sz w:val="22"/>
          <w:szCs w:val="22"/>
        </w:rPr>
        <w:t xml:space="preserve"> </w:t>
      </w:r>
      <w:bookmarkEnd w:id="9"/>
      <w:r w:rsidRPr="00B41D60">
        <w:rPr>
          <w:rFonts w:eastAsia="Museo Sans 300"/>
          <w:color w:val="9696CA"/>
          <w:w w:val="105"/>
          <w:sz w:val="22"/>
          <w:szCs w:val="22"/>
        </w:rPr>
        <w:t>segment</w:t>
      </w:r>
    </w:p>
    <w:p w14:paraId="4D8CFE93" w14:textId="77777777" w:rsidR="009A027A" w:rsidRPr="00B41D60" w:rsidRDefault="009A027A" w:rsidP="00B41D60">
      <w:pPr>
        <w:pStyle w:val="BodyText"/>
        <w:spacing w:line="276" w:lineRule="auto"/>
        <w:jc w:val="both"/>
        <w:rPr>
          <w:rFonts w:eastAsia="Museo Sans 300"/>
          <w:sz w:val="22"/>
          <w:szCs w:val="22"/>
        </w:rPr>
      </w:pPr>
    </w:p>
    <w:p w14:paraId="350F3A46" w14:textId="77777777" w:rsidR="009A027A" w:rsidRPr="00B41D60" w:rsidRDefault="009A027A" w:rsidP="00B41D60">
      <w:pPr>
        <w:pStyle w:val="BodyText"/>
        <w:spacing w:line="276" w:lineRule="auto"/>
        <w:ind w:right="550"/>
        <w:jc w:val="both"/>
        <w:rPr>
          <w:rFonts w:eastAsia="Museo Sans 300"/>
          <w:color w:val="2B2F86"/>
          <w:sz w:val="22"/>
          <w:szCs w:val="22"/>
        </w:rPr>
      </w:pPr>
      <w:r w:rsidRPr="00B41D60">
        <w:rPr>
          <w:rFonts w:eastAsia="Museo Sans 300"/>
          <w:color w:val="231F20"/>
          <w:w w:val="105"/>
          <w:sz w:val="22"/>
          <w:szCs w:val="22"/>
        </w:rPr>
        <w:t>The primary target of the i</w:t>
      </w:r>
      <w:r w:rsidRPr="00B41D60">
        <w:rPr>
          <w:rFonts w:eastAsia="Museo Sans 300"/>
          <w:w w:val="105"/>
          <w:sz w:val="22"/>
          <w:szCs w:val="22"/>
        </w:rPr>
        <w:t xml:space="preserve">ntervention is the women segment in any one of the target countries: </w:t>
      </w:r>
      <w:r w:rsidRPr="00B41D60">
        <w:rPr>
          <w:rFonts w:eastAsia="Museo Sans 300"/>
          <w:sz w:val="22"/>
          <w:szCs w:val="22"/>
        </w:rPr>
        <w:t>Nepal, Indonesia, Ethiopia, Zambia.</w:t>
      </w:r>
    </w:p>
    <w:p w14:paraId="243B6659" w14:textId="77777777" w:rsidR="009A027A" w:rsidRPr="00B41D60" w:rsidRDefault="009A027A" w:rsidP="00B41D60">
      <w:pPr>
        <w:pStyle w:val="BodyText"/>
        <w:spacing w:line="276" w:lineRule="auto"/>
        <w:ind w:right="550"/>
        <w:jc w:val="both"/>
        <w:rPr>
          <w:rFonts w:eastAsia="Museo Sans 300"/>
          <w:sz w:val="22"/>
          <w:szCs w:val="22"/>
        </w:rPr>
      </w:pPr>
    </w:p>
    <w:p w14:paraId="15D232C9" w14:textId="77777777" w:rsidR="009A027A" w:rsidRPr="00B41D60" w:rsidRDefault="009A027A" w:rsidP="00B41D60">
      <w:pPr>
        <w:pStyle w:val="Heading2"/>
        <w:numPr>
          <w:ilvl w:val="1"/>
          <w:numId w:val="21"/>
        </w:numPr>
        <w:tabs>
          <w:tab w:val="left" w:pos="566"/>
        </w:tabs>
        <w:spacing w:line="276" w:lineRule="auto"/>
        <w:ind w:left="565" w:hanging="466"/>
        <w:jc w:val="both"/>
        <w:rPr>
          <w:rFonts w:eastAsia="Museo Sans 300"/>
          <w:sz w:val="22"/>
          <w:szCs w:val="22"/>
        </w:rPr>
      </w:pPr>
      <w:bookmarkStart w:id="10" w:name="_TOC_250007"/>
      <w:r w:rsidRPr="00B41D60">
        <w:rPr>
          <w:rFonts w:eastAsia="Museo Sans 300"/>
          <w:color w:val="9696CA"/>
          <w:w w:val="105"/>
          <w:sz w:val="22"/>
          <w:szCs w:val="22"/>
        </w:rPr>
        <w:t>Geographical</w:t>
      </w:r>
      <w:r w:rsidRPr="00B41D60">
        <w:rPr>
          <w:rFonts w:eastAsia="Museo Sans 300"/>
          <w:color w:val="9696CA"/>
          <w:spacing w:val="-11"/>
          <w:w w:val="105"/>
          <w:sz w:val="22"/>
          <w:szCs w:val="22"/>
        </w:rPr>
        <w:t xml:space="preserve"> </w:t>
      </w:r>
      <w:bookmarkEnd w:id="10"/>
      <w:r w:rsidRPr="00B41D60">
        <w:rPr>
          <w:rFonts w:eastAsia="Museo Sans 300"/>
          <w:color w:val="9696CA"/>
          <w:w w:val="105"/>
          <w:sz w:val="22"/>
          <w:szCs w:val="22"/>
        </w:rPr>
        <w:t>scope</w:t>
      </w:r>
    </w:p>
    <w:p w14:paraId="3BF30350" w14:textId="77777777" w:rsidR="009A027A" w:rsidRPr="00B41D60" w:rsidRDefault="009A027A" w:rsidP="00B41D60">
      <w:pPr>
        <w:pStyle w:val="BodyText"/>
        <w:spacing w:line="276" w:lineRule="auto"/>
        <w:jc w:val="both"/>
        <w:rPr>
          <w:rFonts w:eastAsia="Museo Sans 300"/>
          <w:sz w:val="22"/>
          <w:szCs w:val="22"/>
        </w:rPr>
      </w:pPr>
    </w:p>
    <w:p w14:paraId="74D2FA09" w14:textId="77777777" w:rsidR="009A027A" w:rsidRPr="00B41D60" w:rsidRDefault="009A027A" w:rsidP="00B41D60">
      <w:pPr>
        <w:pStyle w:val="BodyText"/>
        <w:spacing w:line="276" w:lineRule="auto"/>
        <w:ind w:right="550"/>
        <w:jc w:val="both"/>
        <w:rPr>
          <w:rFonts w:eastAsia="Museo Sans 300"/>
          <w:w w:val="105"/>
          <w:sz w:val="22"/>
          <w:szCs w:val="22"/>
        </w:rPr>
      </w:pPr>
      <w:r w:rsidRPr="00B41D60">
        <w:rPr>
          <w:rFonts w:eastAsia="Museo Sans 300"/>
          <w:color w:val="231F20"/>
          <w:w w:val="105"/>
          <w:sz w:val="22"/>
          <w:szCs w:val="22"/>
        </w:rPr>
        <w:t xml:space="preserve">The interventions </w:t>
      </w:r>
      <w:r w:rsidRPr="00B41D60">
        <w:rPr>
          <w:rFonts w:eastAsia="Museo Sans 300"/>
          <w:color w:val="231F20"/>
          <w:sz w:val="22"/>
          <w:szCs w:val="22"/>
        </w:rPr>
        <w:t xml:space="preserve">should be implemented </w:t>
      </w:r>
      <w:r w:rsidRPr="00B41D60">
        <w:rPr>
          <w:rFonts w:eastAsia="Museo Sans 300"/>
          <w:color w:val="231F20"/>
          <w:w w:val="105"/>
          <w:sz w:val="22"/>
          <w:szCs w:val="22"/>
        </w:rPr>
        <w:t>in any one of the target countries:</w:t>
      </w:r>
      <w:r w:rsidRPr="00B41D60">
        <w:rPr>
          <w:rFonts w:eastAsia="Museo Sans 300"/>
          <w:w w:val="105"/>
          <w:sz w:val="22"/>
          <w:szCs w:val="22"/>
        </w:rPr>
        <w:t xml:space="preserve"> </w:t>
      </w:r>
      <w:r w:rsidRPr="00B41D60">
        <w:rPr>
          <w:rFonts w:eastAsia="Museo Sans 300"/>
          <w:sz w:val="22"/>
          <w:szCs w:val="22"/>
        </w:rPr>
        <w:t>Nepal, Indonesia, Ethiopia, Zambia</w:t>
      </w:r>
      <w:r w:rsidRPr="00B41D60">
        <w:rPr>
          <w:rFonts w:eastAsia="Museo Sans 300"/>
          <w:w w:val="105"/>
          <w:sz w:val="22"/>
          <w:szCs w:val="22"/>
        </w:rPr>
        <w:t xml:space="preserve">. </w:t>
      </w:r>
    </w:p>
    <w:p w14:paraId="5CCF33A3" w14:textId="77777777" w:rsidR="009A027A" w:rsidRPr="00B41D60" w:rsidRDefault="009A027A" w:rsidP="00B41D60">
      <w:pPr>
        <w:pStyle w:val="BodyText"/>
        <w:spacing w:line="276" w:lineRule="auto"/>
        <w:ind w:right="550"/>
        <w:jc w:val="both"/>
        <w:rPr>
          <w:rFonts w:eastAsia="Museo Sans 300"/>
          <w:color w:val="231F20"/>
          <w:w w:val="105"/>
          <w:sz w:val="22"/>
          <w:szCs w:val="22"/>
        </w:rPr>
      </w:pPr>
    </w:p>
    <w:p w14:paraId="13FCE489" w14:textId="77777777" w:rsidR="009A027A" w:rsidRPr="00B41D60" w:rsidRDefault="009A027A" w:rsidP="00B41D60">
      <w:pPr>
        <w:pStyle w:val="Heading2"/>
        <w:numPr>
          <w:ilvl w:val="1"/>
          <w:numId w:val="21"/>
        </w:numPr>
        <w:tabs>
          <w:tab w:val="left" w:pos="563"/>
        </w:tabs>
        <w:spacing w:line="276" w:lineRule="auto"/>
        <w:ind w:left="562" w:hanging="463"/>
        <w:jc w:val="both"/>
        <w:rPr>
          <w:rFonts w:eastAsia="Museo Sans 300"/>
          <w:sz w:val="22"/>
          <w:szCs w:val="22"/>
        </w:rPr>
      </w:pPr>
      <w:bookmarkStart w:id="11" w:name="_TOC_250006"/>
      <w:r w:rsidRPr="00B41D60">
        <w:rPr>
          <w:rFonts w:eastAsia="Museo Sans 300"/>
          <w:color w:val="9696CA"/>
          <w:w w:val="110"/>
          <w:sz w:val="22"/>
          <w:szCs w:val="22"/>
        </w:rPr>
        <w:t>Project</w:t>
      </w:r>
      <w:r w:rsidRPr="00B41D60">
        <w:rPr>
          <w:rFonts w:eastAsia="Museo Sans 300"/>
          <w:color w:val="9696CA"/>
          <w:spacing w:val="-15"/>
          <w:w w:val="110"/>
          <w:sz w:val="22"/>
          <w:szCs w:val="22"/>
        </w:rPr>
        <w:t xml:space="preserve"> </w:t>
      </w:r>
      <w:bookmarkEnd w:id="11"/>
      <w:r w:rsidRPr="00B41D60">
        <w:rPr>
          <w:rFonts w:eastAsia="Museo Sans 300"/>
          <w:color w:val="9696CA"/>
          <w:w w:val="110"/>
          <w:sz w:val="22"/>
          <w:szCs w:val="22"/>
        </w:rPr>
        <w:t>duration</w:t>
      </w:r>
    </w:p>
    <w:p w14:paraId="67D819F5" w14:textId="77777777" w:rsidR="009A027A" w:rsidRPr="00B41D60" w:rsidRDefault="009A027A" w:rsidP="00B41D60">
      <w:pPr>
        <w:pStyle w:val="BodyText"/>
        <w:spacing w:line="276" w:lineRule="auto"/>
        <w:jc w:val="both"/>
        <w:rPr>
          <w:rFonts w:eastAsia="Museo Sans 300"/>
          <w:sz w:val="22"/>
          <w:szCs w:val="22"/>
        </w:rPr>
      </w:pPr>
    </w:p>
    <w:p w14:paraId="6868C310" w14:textId="77777777" w:rsidR="009A027A" w:rsidRPr="00B41D60" w:rsidRDefault="009A027A" w:rsidP="00B41D60">
      <w:pPr>
        <w:pStyle w:val="BodyText"/>
        <w:spacing w:line="276" w:lineRule="auto"/>
        <w:ind w:right="550"/>
        <w:jc w:val="both"/>
        <w:rPr>
          <w:rFonts w:eastAsia="Museo Sans 300"/>
          <w:color w:val="231F20"/>
          <w:w w:val="105"/>
          <w:sz w:val="22"/>
          <w:szCs w:val="22"/>
        </w:rPr>
      </w:pPr>
      <w:r w:rsidRPr="00B41D60">
        <w:rPr>
          <w:rFonts w:eastAsia="Museo Sans 300"/>
          <w:color w:val="231F20"/>
          <w:w w:val="105"/>
          <w:sz w:val="22"/>
          <w:szCs w:val="22"/>
        </w:rPr>
        <w:t xml:space="preserve">Projects are expected to be completed by </w:t>
      </w:r>
      <w:r w:rsidRPr="00B41D60">
        <w:rPr>
          <w:rFonts w:eastAsia="Museo Sans 300"/>
          <w:color w:val="231F20"/>
          <w:sz w:val="22"/>
          <w:szCs w:val="22"/>
        </w:rPr>
        <w:t>Dec</w:t>
      </w:r>
      <w:r w:rsidRPr="00B41D60">
        <w:rPr>
          <w:rFonts w:eastAsia="Museo Sans 300"/>
          <w:color w:val="231F20"/>
          <w:w w:val="105"/>
          <w:sz w:val="22"/>
          <w:szCs w:val="22"/>
        </w:rPr>
        <w:t>ember 2024.</w:t>
      </w:r>
    </w:p>
    <w:p w14:paraId="05DC8CD5" w14:textId="77777777" w:rsidR="009A027A" w:rsidRPr="00B41D60" w:rsidRDefault="009A027A" w:rsidP="00B41D60">
      <w:pPr>
        <w:pStyle w:val="BodyText"/>
        <w:spacing w:line="276" w:lineRule="auto"/>
        <w:ind w:right="550"/>
        <w:jc w:val="both"/>
        <w:rPr>
          <w:rFonts w:eastAsia="Museo Sans 300"/>
          <w:color w:val="231F20"/>
          <w:w w:val="105"/>
          <w:sz w:val="22"/>
          <w:szCs w:val="22"/>
        </w:rPr>
      </w:pPr>
    </w:p>
    <w:p w14:paraId="791367E5" w14:textId="77777777" w:rsidR="009A027A" w:rsidRPr="00B41D60" w:rsidRDefault="009A027A" w:rsidP="00B41D60">
      <w:pPr>
        <w:pStyle w:val="Heading2"/>
        <w:numPr>
          <w:ilvl w:val="1"/>
          <w:numId w:val="21"/>
        </w:numPr>
        <w:tabs>
          <w:tab w:val="left" w:pos="565"/>
        </w:tabs>
        <w:spacing w:line="276" w:lineRule="auto"/>
        <w:ind w:left="564" w:hanging="465"/>
        <w:jc w:val="both"/>
        <w:rPr>
          <w:rFonts w:eastAsia="Museo Sans 300"/>
          <w:sz w:val="22"/>
          <w:szCs w:val="22"/>
        </w:rPr>
      </w:pPr>
      <w:r w:rsidRPr="00B41D60">
        <w:rPr>
          <w:rFonts w:eastAsia="Museo Sans 300"/>
          <w:color w:val="9696CA"/>
          <w:sz w:val="22"/>
          <w:szCs w:val="22"/>
        </w:rPr>
        <w:t>Language</w:t>
      </w:r>
    </w:p>
    <w:p w14:paraId="7885B5F2" w14:textId="77777777" w:rsidR="009A027A" w:rsidRPr="00B41D60" w:rsidRDefault="009A027A" w:rsidP="00B41D60">
      <w:pPr>
        <w:pStyle w:val="BodyText"/>
        <w:spacing w:line="276" w:lineRule="auto"/>
        <w:ind w:right="550"/>
        <w:jc w:val="both"/>
        <w:rPr>
          <w:rFonts w:eastAsia="Museo Sans 300"/>
          <w:color w:val="231F20"/>
          <w:w w:val="105"/>
          <w:sz w:val="22"/>
          <w:szCs w:val="22"/>
        </w:rPr>
      </w:pPr>
    </w:p>
    <w:p w14:paraId="3CA20B90" w14:textId="77777777" w:rsidR="009A027A" w:rsidRPr="00B41D60" w:rsidRDefault="009A027A" w:rsidP="00B41D60">
      <w:pPr>
        <w:pStyle w:val="BodyText"/>
        <w:spacing w:line="276" w:lineRule="auto"/>
        <w:ind w:right="550"/>
        <w:jc w:val="both"/>
        <w:rPr>
          <w:rFonts w:eastAsia="Museo Sans 300"/>
          <w:color w:val="231F20"/>
          <w:w w:val="105"/>
          <w:sz w:val="22"/>
          <w:szCs w:val="22"/>
        </w:rPr>
      </w:pPr>
      <w:r w:rsidRPr="00B41D60">
        <w:rPr>
          <w:rFonts w:eastAsia="Museo Sans 300"/>
          <w:color w:val="231F20"/>
          <w:w w:val="105"/>
          <w:sz w:val="22"/>
          <w:szCs w:val="22"/>
        </w:rPr>
        <w:t>The deliverables and any correspondence between the applicant organization and UNCDF must be in English.</w:t>
      </w:r>
    </w:p>
    <w:p w14:paraId="2759C21E" w14:textId="3978C121" w:rsidR="00916705" w:rsidRPr="00B41D60" w:rsidRDefault="00916705" w:rsidP="00B41D60">
      <w:pPr>
        <w:pStyle w:val="BodyText"/>
        <w:ind w:right="550"/>
        <w:jc w:val="both"/>
        <w:rPr>
          <w:color w:val="231F20"/>
          <w:w w:val="105"/>
          <w:sz w:val="22"/>
          <w:szCs w:val="22"/>
        </w:rPr>
      </w:pPr>
    </w:p>
    <w:p w14:paraId="5574D67E" w14:textId="77777777" w:rsidR="00093205" w:rsidRPr="00B41D60" w:rsidRDefault="00093205" w:rsidP="00B41D60">
      <w:pPr>
        <w:pStyle w:val="BodyText"/>
        <w:jc w:val="both"/>
        <w:rPr>
          <w:sz w:val="22"/>
          <w:szCs w:val="22"/>
        </w:rPr>
      </w:pPr>
    </w:p>
    <w:p w14:paraId="7E558573" w14:textId="77777777" w:rsidR="00093205" w:rsidRPr="00B41D60" w:rsidRDefault="00BE071E" w:rsidP="00B41D60">
      <w:pPr>
        <w:pStyle w:val="Heading2"/>
        <w:numPr>
          <w:ilvl w:val="1"/>
          <w:numId w:val="4"/>
        </w:numPr>
        <w:tabs>
          <w:tab w:val="left" w:pos="570"/>
        </w:tabs>
        <w:ind w:left="569" w:hanging="470"/>
        <w:jc w:val="both"/>
        <w:rPr>
          <w:sz w:val="22"/>
          <w:szCs w:val="22"/>
        </w:rPr>
      </w:pPr>
      <w:bookmarkStart w:id="12" w:name="_TOC_250004"/>
      <w:bookmarkEnd w:id="12"/>
      <w:r w:rsidRPr="00B41D60">
        <w:rPr>
          <w:color w:val="9696CA"/>
          <w:w w:val="105"/>
          <w:sz w:val="22"/>
          <w:szCs w:val="22"/>
        </w:rPr>
        <w:t>Budget</w:t>
      </w:r>
    </w:p>
    <w:p w14:paraId="31ED7946" w14:textId="77777777" w:rsidR="00093205" w:rsidRPr="00B41D60" w:rsidRDefault="00093205" w:rsidP="00B41D60">
      <w:pPr>
        <w:pStyle w:val="BodyText"/>
        <w:jc w:val="both"/>
        <w:rPr>
          <w:sz w:val="22"/>
          <w:szCs w:val="22"/>
        </w:rPr>
      </w:pPr>
    </w:p>
    <w:p w14:paraId="3A01DEAA" w14:textId="77777777" w:rsidR="00916705" w:rsidRPr="00B41D60" w:rsidRDefault="00BE071E" w:rsidP="00B41D60">
      <w:pPr>
        <w:pStyle w:val="BodyText"/>
        <w:ind w:right="550"/>
        <w:jc w:val="both"/>
        <w:rPr>
          <w:color w:val="231F20"/>
          <w:w w:val="105"/>
          <w:sz w:val="22"/>
          <w:szCs w:val="22"/>
        </w:rPr>
      </w:pPr>
      <w:r w:rsidRPr="00B41D60">
        <w:rPr>
          <w:color w:val="231F20"/>
          <w:w w:val="105"/>
          <w:sz w:val="22"/>
          <w:szCs w:val="22"/>
        </w:rPr>
        <w:t>UNCDF will provide a grant to the selected applicants in accordance to the Evaluation Criteria as set forth in section 3.2</w:t>
      </w:r>
      <w:r w:rsidR="00916705" w:rsidRPr="00B41D60">
        <w:rPr>
          <w:color w:val="231F20"/>
          <w:w w:val="105"/>
          <w:sz w:val="22"/>
          <w:szCs w:val="22"/>
        </w:rPr>
        <w:t>.</w:t>
      </w:r>
    </w:p>
    <w:p w14:paraId="34918D58" w14:textId="77777777" w:rsidR="00916705" w:rsidRPr="00B41D60" w:rsidRDefault="00916705" w:rsidP="00B41D60">
      <w:pPr>
        <w:pStyle w:val="BodyText"/>
        <w:ind w:right="550"/>
        <w:jc w:val="both"/>
        <w:rPr>
          <w:color w:val="231F20"/>
          <w:w w:val="105"/>
          <w:sz w:val="22"/>
          <w:szCs w:val="22"/>
        </w:rPr>
      </w:pPr>
    </w:p>
    <w:p w14:paraId="7E524CDD" w14:textId="046396B3" w:rsidR="00093205" w:rsidRPr="00B41D60" w:rsidRDefault="00BE071E" w:rsidP="00B41D60">
      <w:pPr>
        <w:pStyle w:val="BodyText"/>
        <w:ind w:right="550"/>
        <w:jc w:val="both"/>
        <w:rPr>
          <w:color w:val="231F20"/>
          <w:w w:val="105"/>
          <w:sz w:val="22"/>
          <w:szCs w:val="22"/>
        </w:rPr>
      </w:pPr>
      <w:r w:rsidRPr="00B41D60">
        <w:rPr>
          <w:color w:val="231F20"/>
          <w:w w:val="105"/>
          <w:sz w:val="22"/>
          <w:szCs w:val="22"/>
        </w:rPr>
        <w:t xml:space="preserve">UNCDF contributions </w:t>
      </w:r>
      <w:r w:rsidR="009A027A" w:rsidRPr="00B41D60">
        <w:rPr>
          <w:color w:val="231F20"/>
          <w:w w:val="105"/>
          <w:sz w:val="22"/>
          <w:szCs w:val="22"/>
        </w:rPr>
        <w:t>will be up to $1</w:t>
      </w:r>
      <w:r w:rsidR="08C18FE2" w:rsidRPr="00B41D60">
        <w:rPr>
          <w:color w:val="231F20"/>
          <w:w w:val="105"/>
          <w:sz w:val="22"/>
          <w:szCs w:val="22"/>
        </w:rPr>
        <w:t>1</w:t>
      </w:r>
      <w:r w:rsidR="009A027A" w:rsidRPr="00B41D60">
        <w:rPr>
          <w:color w:val="231F20"/>
          <w:w w:val="105"/>
          <w:sz w:val="22"/>
          <w:szCs w:val="22"/>
        </w:rPr>
        <w:t>0,000.</w:t>
      </w:r>
      <w:r w:rsidRPr="00B41D60">
        <w:rPr>
          <w:color w:val="231F20"/>
          <w:w w:val="105"/>
          <w:sz w:val="22"/>
          <w:szCs w:val="22"/>
        </w:rPr>
        <w:t xml:space="preserve"> </w:t>
      </w:r>
      <w:r w:rsidR="00880977" w:rsidRPr="00B41D60">
        <w:rPr>
          <w:color w:val="231F20"/>
          <w:w w:val="105"/>
          <w:sz w:val="22"/>
          <w:szCs w:val="22"/>
        </w:rPr>
        <w:t xml:space="preserve"> </w:t>
      </w:r>
    </w:p>
    <w:p w14:paraId="365BC3B4" w14:textId="77777777" w:rsidR="00093205" w:rsidRPr="00B41D60" w:rsidRDefault="00093205" w:rsidP="00B41D60">
      <w:pPr>
        <w:pStyle w:val="BodyText"/>
        <w:ind w:right="550"/>
        <w:jc w:val="both"/>
        <w:rPr>
          <w:color w:val="231F20"/>
          <w:w w:val="105"/>
          <w:sz w:val="22"/>
          <w:szCs w:val="22"/>
        </w:rPr>
      </w:pPr>
    </w:p>
    <w:p w14:paraId="4CA5E250" w14:textId="5DF1FAD3" w:rsidR="00093205" w:rsidRPr="00B41D60" w:rsidRDefault="00BE071E" w:rsidP="00B41D60">
      <w:pPr>
        <w:pStyle w:val="BodyText"/>
        <w:ind w:right="550"/>
        <w:jc w:val="both"/>
        <w:rPr>
          <w:color w:val="231F20"/>
          <w:w w:val="105"/>
          <w:sz w:val="22"/>
          <w:szCs w:val="22"/>
        </w:rPr>
      </w:pPr>
      <w:r w:rsidRPr="00B41D60">
        <w:rPr>
          <w:color w:val="231F20"/>
          <w:w w:val="105"/>
          <w:sz w:val="22"/>
          <w:szCs w:val="22"/>
        </w:rPr>
        <w:t xml:space="preserve">Specific projects will be financed based on business needs. </w:t>
      </w:r>
    </w:p>
    <w:p w14:paraId="27305ECC" w14:textId="77777777" w:rsidR="009A027A" w:rsidRPr="00B41D60" w:rsidRDefault="009A027A" w:rsidP="00B41D60">
      <w:pPr>
        <w:pStyle w:val="BodyText"/>
        <w:ind w:right="550"/>
        <w:jc w:val="both"/>
        <w:rPr>
          <w:color w:val="231F20"/>
          <w:w w:val="105"/>
          <w:sz w:val="22"/>
          <w:szCs w:val="22"/>
        </w:rPr>
      </w:pPr>
    </w:p>
    <w:p w14:paraId="12E7E4EB" w14:textId="783F461C" w:rsidR="00093205" w:rsidRPr="00B41D60" w:rsidRDefault="00BE071E" w:rsidP="00B41D60">
      <w:pPr>
        <w:pStyle w:val="BodyText"/>
        <w:ind w:right="550"/>
        <w:jc w:val="both"/>
        <w:rPr>
          <w:color w:val="231F20"/>
          <w:w w:val="105"/>
          <w:sz w:val="22"/>
          <w:szCs w:val="22"/>
        </w:rPr>
      </w:pPr>
      <w:r w:rsidRPr="00B41D60">
        <w:rPr>
          <w:color w:val="231F20"/>
          <w:w w:val="105"/>
          <w:sz w:val="22"/>
          <w:szCs w:val="22"/>
        </w:rPr>
        <w:t>Applications will need to describe how applicants will deploy the Grant</w:t>
      </w:r>
      <w:r w:rsidR="009A027A" w:rsidRPr="00B41D60">
        <w:rPr>
          <w:color w:val="231F20"/>
          <w:w w:val="105"/>
          <w:sz w:val="22"/>
          <w:szCs w:val="22"/>
        </w:rPr>
        <w:t>.</w:t>
      </w:r>
    </w:p>
    <w:p w14:paraId="2E718B8C" w14:textId="55033893" w:rsidR="004C3C65" w:rsidRPr="00B41D60" w:rsidRDefault="004C3C65" w:rsidP="00B41D60">
      <w:pPr>
        <w:pStyle w:val="BodyText"/>
        <w:ind w:right="550"/>
        <w:jc w:val="both"/>
        <w:rPr>
          <w:color w:val="231F20"/>
          <w:w w:val="105"/>
          <w:sz w:val="22"/>
          <w:szCs w:val="22"/>
        </w:rPr>
      </w:pPr>
    </w:p>
    <w:p w14:paraId="779E3A83" w14:textId="0C37AF00" w:rsidR="004C3C65" w:rsidRPr="00B41D60" w:rsidRDefault="004C3C65" w:rsidP="00B41D60">
      <w:pPr>
        <w:pStyle w:val="BodyText"/>
        <w:ind w:right="550"/>
        <w:jc w:val="both"/>
        <w:rPr>
          <w:color w:val="231F20"/>
          <w:w w:val="105"/>
          <w:sz w:val="22"/>
          <w:szCs w:val="22"/>
        </w:rPr>
      </w:pPr>
    </w:p>
    <w:p w14:paraId="4F414CC5" w14:textId="77777777" w:rsidR="004C3C65" w:rsidRPr="00B41D60" w:rsidRDefault="004C3C65" w:rsidP="00B41D60">
      <w:pPr>
        <w:pStyle w:val="BodyText"/>
        <w:ind w:right="550"/>
        <w:jc w:val="both"/>
        <w:rPr>
          <w:color w:val="231F20"/>
          <w:w w:val="105"/>
          <w:sz w:val="22"/>
          <w:szCs w:val="22"/>
        </w:rPr>
      </w:pPr>
    </w:p>
    <w:p w14:paraId="6545B448" w14:textId="77777777" w:rsidR="00093205" w:rsidRPr="00B41D60" w:rsidRDefault="00093205" w:rsidP="00B41D60">
      <w:pPr>
        <w:pStyle w:val="BodyText"/>
        <w:jc w:val="both"/>
        <w:rPr>
          <w:sz w:val="22"/>
          <w:szCs w:val="22"/>
        </w:rPr>
      </w:pPr>
    </w:p>
    <w:p w14:paraId="3E220EBD" w14:textId="77777777" w:rsidR="00093205" w:rsidRPr="00B41D60" w:rsidRDefault="00BE071E" w:rsidP="00B41D60">
      <w:pPr>
        <w:pStyle w:val="Heading1"/>
        <w:spacing w:before="0"/>
        <w:ind w:right="496"/>
        <w:jc w:val="both"/>
        <w:rPr>
          <w:sz w:val="22"/>
          <w:szCs w:val="22"/>
        </w:rPr>
      </w:pPr>
      <w:r w:rsidRPr="00B41D60">
        <w:rPr>
          <w:color w:val="2B2F86"/>
          <w:sz w:val="22"/>
          <w:szCs w:val="22"/>
        </w:rPr>
        <w:t>APPLICATION</w:t>
      </w:r>
      <w:r w:rsidRPr="00B41D60">
        <w:rPr>
          <w:color w:val="2B2F86"/>
          <w:spacing w:val="-65"/>
          <w:sz w:val="22"/>
          <w:szCs w:val="22"/>
        </w:rPr>
        <w:t xml:space="preserve"> </w:t>
      </w:r>
      <w:r w:rsidRPr="00B41D60">
        <w:rPr>
          <w:color w:val="2B2F86"/>
          <w:sz w:val="22"/>
          <w:szCs w:val="22"/>
        </w:rPr>
        <w:t>REQUIREMENTS</w:t>
      </w:r>
      <w:r w:rsidRPr="00B41D60">
        <w:rPr>
          <w:color w:val="2B2F86"/>
          <w:spacing w:val="-65"/>
          <w:sz w:val="22"/>
          <w:szCs w:val="22"/>
        </w:rPr>
        <w:t xml:space="preserve"> </w:t>
      </w:r>
      <w:r w:rsidRPr="00B41D60">
        <w:rPr>
          <w:color w:val="2B2F86"/>
          <w:spacing w:val="-5"/>
          <w:sz w:val="22"/>
          <w:szCs w:val="22"/>
        </w:rPr>
        <w:t xml:space="preserve">AND </w:t>
      </w:r>
      <w:r w:rsidRPr="00B41D60">
        <w:rPr>
          <w:color w:val="2B2F86"/>
          <w:sz w:val="22"/>
          <w:szCs w:val="22"/>
        </w:rPr>
        <w:t>PROCESS</w:t>
      </w:r>
    </w:p>
    <w:p w14:paraId="3B9C47AB" w14:textId="77777777" w:rsidR="00093205" w:rsidRPr="00B41D60" w:rsidRDefault="00BE071E" w:rsidP="00B41D60">
      <w:pPr>
        <w:pStyle w:val="Heading2"/>
        <w:numPr>
          <w:ilvl w:val="1"/>
          <w:numId w:val="2"/>
        </w:numPr>
        <w:tabs>
          <w:tab w:val="left" w:pos="536"/>
        </w:tabs>
        <w:jc w:val="both"/>
        <w:rPr>
          <w:sz w:val="22"/>
          <w:szCs w:val="22"/>
        </w:rPr>
      </w:pPr>
      <w:bookmarkStart w:id="13" w:name="_TOC_250003"/>
      <w:r w:rsidRPr="00B41D60">
        <w:rPr>
          <w:color w:val="9696CA"/>
          <w:w w:val="110"/>
          <w:sz w:val="22"/>
          <w:szCs w:val="22"/>
        </w:rPr>
        <w:t>Structure of the</w:t>
      </w:r>
      <w:r w:rsidRPr="00B41D60">
        <w:rPr>
          <w:color w:val="9696CA"/>
          <w:spacing w:val="-45"/>
          <w:w w:val="110"/>
          <w:sz w:val="22"/>
          <w:szCs w:val="22"/>
        </w:rPr>
        <w:t xml:space="preserve"> </w:t>
      </w:r>
      <w:bookmarkEnd w:id="13"/>
      <w:r w:rsidRPr="00B41D60">
        <w:rPr>
          <w:color w:val="9696CA"/>
          <w:w w:val="110"/>
          <w:sz w:val="22"/>
          <w:szCs w:val="22"/>
        </w:rPr>
        <w:t>application</w:t>
      </w:r>
    </w:p>
    <w:p w14:paraId="7576513F" w14:textId="77777777" w:rsidR="00093205" w:rsidRPr="00B41D60" w:rsidRDefault="00093205" w:rsidP="00B41D60">
      <w:pPr>
        <w:pStyle w:val="BodyText"/>
        <w:jc w:val="both"/>
        <w:rPr>
          <w:sz w:val="22"/>
          <w:szCs w:val="22"/>
        </w:rPr>
      </w:pPr>
    </w:p>
    <w:p w14:paraId="5717CDD4" w14:textId="6650936B" w:rsidR="00093205" w:rsidRPr="00B41D60" w:rsidRDefault="00BE071E" w:rsidP="00B41D60">
      <w:pPr>
        <w:pStyle w:val="ListParagraph"/>
        <w:numPr>
          <w:ilvl w:val="0"/>
          <w:numId w:val="6"/>
        </w:numPr>
        <w:tabs>
          <w:tab w:val="left" w:pos="459"/>
          <w:tab w:val="left" w:pos="460"/>
        </w:tabs>
        <w:ind w:right="390"/>
        <w:jc w:val="both"/>
      </w:pPr>
      <w:r w:rsidRPr="00B41D60">
        <w:rPr>
          <w:color w:val="231F20"/>
          <w:w w:val="105"/>
        </w:rPr>
        <w:t>The applicant must submit a complete application form online</w:t>
      </w:r>
    </w:p>
    <w:p w14:paraId="3C346E6D" w14:textId="69FFD9EC" w:rsidR="00DA4644" w:rsidRPr="00B41D60" w:rsidRDefault="00DA4644" w:rsidP="00B41D60">
      <w:pPr>
        <w:pStyle w:val="ListParagraph"/>
        <w:numPr>
          <w:ilvl w:val="0"/>
          <w:numId w:val="6"/>
        </w:numPr>
        <w:tabs>
          <w:tab w:val="left" w:pos="459"/>
          <w:tab w:val="left" w:pos="460"/>
        </w:tabs>
        <w:ind w:right="390"/>
        <w:jc w:val="both"/>
      </w:pPr>
      <w:r w:rsidRPr="00B41D60">
        <w:rPr>
          <w:color w:val="231F20"/>
          <w:w w:val="105"/>
        </w:rPr>
        <w:t>Please be sure to have prepared the following documents</w:t>
      </w:r>
    </w:p>
    <w:p w14:paraId="69B452A4" w14:textId="418C2718" w:rsidR="002B676C" w:rsidRPr="00B41D60" w:rsidRDefault="002B676C" w:rsidP="00B41D60">
      <w:pPr>
        <w:pStyle w:val="ListParagraph"/>
        <w:numPr>
          <w:ilvl w:val="1"/>
          <w:numId w:val="6"/>
        </w:numPr>
        <w:tabs>
          <w:tab w:val="left" w:pos="459"/>
          <w:tab w:val="left" w:pos="460"/>
        </w:tabs>
        <w:ind w:right="390"/>
        <w:jc w:val="both"/>
      </w:pPr>
      <w:r w:rsidRPr="00B41D60">
        <w:t>Certificate of incorporation</w:t>
      </w:r>
    </w:p>
    <w:p w14:paraId="38C4A055" w14:textId="237C319B" w:rsidR="002B676C" w:rsidRPr="00B41D60" w:rsidRDefault="002B676C" w:rsidP="00B41D60">
      <w:pPr>
        <w:pStyle w:val="ListParagraph"/>
        <w:numPr>
          <w:ilvl w:val="1"/>
          <w:numId w:val="6"/>
        </w:numPr>
        <w:tabs>
          <w:tab w:val="left" w:pos="459"/>
          <w:tab w:val="left" w:pos="460"/>
        </w:tabs>
        <w:ind w:right="390"/>
        <w:jc w:val="both"/>
      </w:pPr>
      <w:r w:rsidRPr="00B41D60">
        <w:t>Latest audited financial statements</w:t>
      </w:r>
    </w:p>
    <w:p w14:paraId="6E87D036" w14:textId="5C73963E" w:rsidR="002B676C" w:rsidRPr="00B41D60" w:rsidRDefault="002B676C" w:rsidP="00B41D60">
      <w:pPr>
        <w:pStyle w:val="ListParagraph"/>
        <w:numPr>
          <w:ilvl w:val="1"/>
          <w:numId w:val="6"/>
        </w:numPr>
        <w:tabs>
          <w:tab w:val="left" w:pos="459"/>
          <w:tab w:val="left" w:pos="460"/>
        </w:tabs>
        <w:ind w:right="390"/>
        <w:jc w:val="both"/>
      </w:pPr>
      <w:r w:rsidRPr="00B41D60">
        <w:t>Latest management accounts</w:t>
      </w:r>
    </w:p>
    <w:p w14:paraId="5F9598F4" w14:textId="688CAFF8" w:rsidR="006F6075" w:rsidRPr="00B41D60" w:rsidRDefault="002B676C" w:rsidP="00B41D60">
      <w:pPr>
        <w:pStyle w:val="ListParagraph"/>
        <w:numPr>
          <w:ilvl w:val="1"/>
          <w:numId w:val="6"/>
        </w:numPr>
        <w:tabs>
          <w:tab w:val="left" w:pos="459"/>
          <w:tab w:val="left" w:pos="460"/>
        </w:tabs>
        <w:ind w:right="390" w:firstLine="0"/>
        <w:jc w:val="both"/>
      </w:pPr>
      <w:r w:rsidRPr="00B41D60">
        <w:t>Offic</w:t>
      </w:r>
      <w:r w:rsidR="00F7067F" w:rsidRPr="00B41D60">
        <w:t>i</w:t>
      </w:r>
      <w:r w:rsidRPr="00B41D60">
        <w:t xml:space="preserve">al document </w:t>
      </w:r>
      <w:r w:rsidR="006F6075" w:rsidRPr="00B41D60">
        <w:t>confirming that the candidate is in order related to tax and social security payments</w:t>
      </w:r>
    </w:p>
    <w:p w14:paraId="1758290D" w14:textId="755219CA" w:rsidR="00DA4644" w:rsidRPr="00B41D60" w:rsidRDefault="00DA4644" w:rsidP="00B41D60">
      <w:pPr>
        <w:pStyle w:val="ListParagraph"/>
        <w:numPr>
          <w:ilvl w:val="1"/>
          <w:numId w:val="6"/>
        </w:numPr>
        <w:tabs>
          <w:tab w:val="left" w:pos="459"/>
          <w:tab w:val="left" w:pos="460"/>
        </w:tabs>
        <w:ind w:right="390"/>
        <w:jc w:val="both"/>
      </w:pPr>
      <w:r w:rsidRPr="00B41D60">
        <w:rPr>
          <w:color w:val="231F20"/>
          <w:w w:val="105"/>
        </w:rPr>
        <w:t>Technical submission form (using UNCDF’s template)</w:t>
      </w:r>
    </w:p>
    <w:p w14:paraId="225E6855" w14:textId="099CF6EE" w:rsidR="00DA4644" w:rsidRPr="00B41D60" w:rsidRDefault="00DA4644" w:rsidP="00B41D60">
      <w:pPr>
        <w:pStyle w:val="ListParagraph"/>
        <w:numPr>
          <w:ilvl w:val="1"/>
          <w:numId w:val="6"/>
        </w:numPr>
        <w:tabs>
          <w:tab w:val="left" w:pos="459"/>
          <w:tab w:val="left" w:pos="460"/>
        </w:tabs>
        <w:ind w:right="390"/>
        <w:jc w:val="both"/>
        <w:rPr>
          <w:color w:val="231F20"/>
        </w:rPr>
      </w:pPr>
      <w:r w:rsidRPr="00B41D60">
        <w:rPr>
          <w:color w:val="231F20"/>
          <w:w w:val="105"/>
        </w:rPr>
        <w:t xml:space="preserve">Budget and </w:t>
      </w:r>
      <w:proofErr w:type="spellStart"/>
      <w:r w:rsidRPr="00B41D60">
        <w:rPr>
          <w:color w:val="231F20"/>
          <w:w w:val="105"/>
        </w:rPr>
        <w:t>worklpan</w:t>
      </w:r>
      <w:proofErr w:type="spellEnd"/>
      <w:r w:rsidRPr="00B41D60">
        <w:rPr>
          <w:color w:val="231F20"/>
          <w:w w:val="105"/>
        </w:rPr>
        <w:t xml:space="preserve"> (using UNCDF’s template)</w:t>
      </w:r>
    </w:p>
    <w:p w14:paraId="65B9C560" w14:textId="2E0EC105" w:rsidR="00DA4644" w:rsidRPr="00B41D60" w:rsidRDefault="00DA4644" w:rsidP="00B41D60">
      <w:pPr>
        <w:pStyle w:val="ListParagraph"/>
        <w:numPr>
          <w:ilvl w:val="1"/>
          <w:numId w:val="6"/>
        </w:numPr>
        <w:tabs>
          <w:tab w:val="left" w:pos="459"/>
          <w:tab w:val="left" w:pos="460"/>
        </w:tabs>
        <w:ind w:right="390"/>
        <w:jc w:val="both"/>
      </w:pPr>
      <w:r w:rsidRPr="00B41D60">
        <w:rPr>
          <w:color w:val="231F20"/>
          <w:w w:val="105"/>
        </w:rPr>
        <w:t>CV form (using UNCDF’s template)</w:t>
      </w:r>
    </w:p>
    <w:p w14:paraId="56AB764B" w14:textId="77777777" w:rsidR="00093205" w:rsidRPr="00B41D60" w:rsidRDefault="00093205" w:rsidP="00B41D60">
      <w:pPr>
        <w:pStyle w:val="BodyText"/>
        <w:jc w:val="both"/>
        <w:rPr>
          <w:sz w:val="22"/>
          <w:szCs w:val="22"/>
        </w:rPr>
      </w:pPr>
    </w:p>
    <w:p w14:paraId="0AE5F1DE" w14:textId="166EB0EE" w:rsidR="00093205" w:rsidRPr="00B41D60" w:rsidRDefault="00BE071E" w:rsidP="00B41D60">
      <w:pPr>
        <w:pStyle w:val="BodyText"/>
        <w:ind w:right="550"/>
        <w:jc w:val="both"/>
        <w:rPr>
          <w:color w:val="231F20"/>
          <w:w w:val="105"/>
          <w:sz w:val="22"/>
          <w:szCs w:val="22"/>
        </w:rPr>
      </w:pPr>
      <w:r w:rsidRPr="00B41D60">
        <w:rPr>
          <w:color w:val="231F20"/>
          <w:w w:val="105"/>
          <w:sz w:val="22"/>
          <w:szCs w:val="22"/>
        </w:rPr>
        <w:t xml:space="preserve">All submissions must be completed in </w:t>
      </w:r>
      <w:r w:rsidR="009A027A" w:rsidRPr="00B41D60">
        <w:rPr>
          <w:color w:val="231F20"/>
          <w:w w:val="105"/>
          <w:sz w:val="22"/>
          <w:szCs w:val="22"/>
        </w:rPr>
        <w:t>English.</w:t>
      </w:r>
    </w:p>
    <w:p w14:paraId="327C843A" w14:textId="77777777" w:rsidR="00093205" w:rsidRPr="00B41D60" w:rsidRDefault="00093205" w:rsidP="00B41D60">
      <w:pPr>
        <w:pStyle w:val="BodyText"/>
        <w:jc w:val="both"/>
        <w:rPr>
          <w:sz w:val="22"/>
          <w:szCs w:val="22"/>
        </w:rPr>
      </w:pPr>
    </w:p>
    <w:p w14:paraId="6DE96FD9" w14:textId="579B42F2" w:rsidR="00093205" w:rsidRPr="00B41D60" w:rsidRDefault="00BE071E" w:rsidP="00B41D60">
      <w:pPr>
        <w:pStyle w:val="BodyText"/>
        <w:ind w:right="550"/>
        <w:jc w:val="both"/>
        <w:rPr>
          <w:color w:val="231F20"/>
          <w:w w:val="105"/>
          <w:sz w:val="22"/>
          <w:szCs w:val="22"/>
        </w:rPr>
      </w:pPr>
      <w:r w:rsidRPr="00B41D60">
        <w:rPr>
          <w:color w:val="231F20"/>
          <w:w w:val="105"/>
          <w:sz w:val="22"/>
          <w:szCs w:val="22"/>
        </w:rPr>
        <w:t>Only applications that follow the Submission Format</w:t>
      </w:r>
      <w:r w:rsidR="00DA4644" w:rsidRPr="00B41D60">
        <w:rPr>
          <w:color w:val="231F20"/>
          <w:w w:val="105"/>
          <w:sz w:val="22"/>
          <w:szCs w:val="22"/>
        </w:rPr>
        <w:t>s</w:t>
      </w:r>
      <w:r w:rsidRPr="00B41D60">
        <w:rPr>
          <w:color w:val="231F20"/>
          <w:w w:val="105"/>
          <w:sz w:val="22"/>
          <w:szCs w:val="22"/>
        </w:rPr>
        <w:t xml:space="preserve"> and include all the necessary documentation will be considered.</w:t>
      </w:r>
    </w:p>
    <w:p w14:paraId="2F74BC50" w14:textId="29980AE2" w:rsidR="00093205" w:rsidRPr="00B41D60" w:rsidRDefault="00093205" w:rsidP="00B41D60">
      <w:pPr>
        <w:pStyle w:val="BodyText"/>
        <w:jc w:val="both"/>
        <w:rPr>
          <w:sz w:val="22"/>
          <w:szCs w:val="22"/>
        </w:rPr>
      </w:pPr>
    </w:p>
    <w:p w14:paraId="5E0655B4" w14:textId="77777777" w:rsidR="006F6075" w:rsidRPr="00B41D60" w:rsidRDefault="006F6075" w:rsidP="00B41D60">
      <w:pPr>
        <w:pStyle w:val="BodyText"/>
        <w:jc w:val="both"/>
        <w:rPr>
          <w:sz w:val="22"/>
          <w:szCs w:val="22"/>
        </w:rPr>
      </w:pPr>
    </w:p>
    <w:p w14:paraId="2C6912DE" w14:textId="77777777" w:rsidR="00093205" w:rsidRPr="00B41D60" w:rsidRDefault="00BE071E" w:rsidP="00B41D60">
      <w:pPr>
        <w:pStyle w:val="Heading2"/>
        <w:numPr>
          <w:ilvl w:val="1"/>
          <w:numId w:val="2"/>
        </w:numPr>
        <w:tabs>
          <w:tab w:val="left" w:pos="559"/>
        </w:tabs>
        <w:ind w:left="558" w:hanging="459"/>
        <w:jc w:val="both"/>
        <w:rPr>
          <w:sz w:val="22"/>
          <w:szCs w:val="22"/>
        </w:rPr>
      </w:pPr>
      <w:bookmarkStart w:id="14" w:name="_TOC_250002"/>
      <w:r w:rsidRPr="00B41D60">
        <w:rPr>
          <w:color w:val="9696CA"/>
          <w:w w:val="105"/>
          <w:sz w:val="22"/>
          <w:szCs w:val="22"/>
        </w:rPr>
        <w:t>Application</w:t>
      </w:r>
      <w:r w:rsidRPr="00B41D60">
        <w:rPr>
          <w:color w:val="9696CA"/>
          <w:spacing w:val="-10"/>
          <w:w w:val="105"/>
          <w:sz w:val="22"/>
          <w:szCs w:val="22"/>
        </w:rPr>
        <w:t xml:space="preserve"> </w:t>
      </w:r>
      <w:bookmarkEnd w:id="14"/>
      <w:r w:rsidRPr="00B41D60">
        <w:rPr>
          <w:color w:val="9696CA"/>
          <w:w w:val="105"/>
          <w:sz w:val="22"/>
          <w:szCs w:val="22"/>
        </w:rPr>
        <w:t>deadline</w:t>
      </w:r>
    </w:p>
    <w:p w14:paraId="5605A544" w14:textId="77777777" w:rsidR="00093205" w:rsidRPr="00B41D60" w:rsidRDefault="00093205" w:rsidP="00B41D60">
      <w:pPr>
        <w:pStyle w:val="BodyText"/>
        <w:jc w:val="both"/>
        <w:rPr>
          <w:sz w:val="22"/>
          <w:szCs w:val="22"/>
        </w:rPr>
      </w:pPr>
    </w:p>
    <w:p w14:paraId="66465DB4" w14:textId="43F3ACBA" w:rsidR="006F6075" w:rsidRPr="00B41D60" w:rsidRDefault="00BE071E" w:rsidP="00B41D60">
      <w:pPr>
        <w:pStyle w:val="BodyText"/>
        <w:ind w:right="550"/>
        <w:jc w:val="both"/>
        <w:rPr>
          <w:w w:val="105"/>
        </w:rPr>
      </w:pPr>
      <w:r w:rsidRPr="00B41D60">
        <w:rPr>
          <w:color w:val="231F20"/>
          <w:w w:val="105"/>
          <w:sz w:val="22"/>
          <w:szCs w:val="22"/>
        </w:rPr>
        <w:t>All applications must be submitted by</w:t>
      </w:r>
      <w:r w:rsidR="00FB36E1" w:rsidRPr="00B41D60">
        <w:rPr>
          <w:color w:val="231F20"/>
          <w:w w:val="105"/>
          <w:sz w:val="22"/>
          <w:szCs w:val="22"/>
        </w:rPr>
        <w:t xml:space="preserve"> 23:59 EDT </w:t>
      </w:r>
      <w:bookmarkStart w:id="15" w:name="_TOC_250001"/>
      <w:r w:rsidR="27BA1B92" w:rsidRPr="00B41D60">
        <w:rPr>
          <w:color w:val="231F20"/>
          <w:w w:val="105"/>
          <w:sz w:val="22"/>
          <w:szCs w:val="22"/>
        </w:rPr>
        <w:t xml:space="preserve">on </w:t>
      </w:r>
      <w:r w:rsidR="6B462A18" w:rsidRPr="00B41D60">
        <w:rPr>
          <w:color w:val="231F20"/>
          <w:w w:val="105"/>
          <w:sz w:val="22"/>
          <w:szCs w:val="22"/>
        </w:rPr>
        <w:t>1</w:t>
      </w:r>
      <w:r w:rsidR="27BA1B92" w:rsidRPr="00B41D60">
        <w:rPr>
          <w:color w:val="231F20"/>
          <w:w w:val="105"/>
          <w:sz w:val="22"/>
          <w:szCs w:val="22"/>
        </w:rPr>
        <w:t>3 November 2023</w:t>
      </w:r>
      <w:r w:rsidR="006F6075" w:rsidRPr="00B41D60">
        <w:rPr>
          <w:color w:val="231F20"/>
          <w:w w:val="105"/>
          <w:sz w:val="22"/>
          <w:szCs w:val="22"/>
        </w:rPr>
        <w:t xml:space="preserve"> at this link on Apply: </w:t>
      </w:r>
      <w:hyperlink r:id="rId17" w:history="1">
        <w:r w:rsidR="0FD408E7" w:rsidRPr="00B41D60">
          <w:rPr>
            <w:rStyle w:val="Hyperlink"/>
          </w:rPr>
          <w:t>231023 - GL - Data Driven and Gender-Smart Product Design to Increase Access to Finance and Digital Inclusion for Women in Nepal, Indonesia, Zambia and Ethiopia - UNCDF Plug-and-Play e-investment platform</w:t>
        </w:r>
      </w:hyperlink>
    </w:p>
    <w:p w14:paraId="09DA9AA7" w14:textId="77777777" w:rsidR="006F6075" w:rsidRPr="00B41D60" w:rsidRDefault="006F6075" w:rsidP="00B41D60">
      <w:pPr>
        <w:pStyle w:val="BodyText"/>
        <w:ind w:left="100" w:right="333"/>
        <w:jc w:val="both"/>
        <w:rPr>
          <w:color w:val="231F20"/>
          <w:spacing w:val="-21"/>
          <w:w w:val="105"/>
          <w:sz w:val="22"/>
          <w:szCs w:val="22"/>
        </w:rPr>
      </w:pPr>
    </w:p>
    <w:p w14:paraId="1B710D57" w14:textId="77777777" w:rsidR="006F6075" w:rsidRPr="00B41D60" w:rsidRDefault="006F6075" w:rsidP="00B41D60">
      <w:pPr>
        <w:pStyle w:val="BodyText"/>
        <w:ind w:left="100" w:right="333"/>
        <w:jc w:val="both"/>
        <w:rPr>
          <w:color w:val="231F20"/>
          <w:spacing w:val="-21"/>
          <w:w w:val="105"/>
          <w:sz w:val="22"/>
          <w:szCs w:val="22"/>
        </w:rPr>
      </w:pPr>
    </w:p>
    <w:p w14:paraId="1D20B553" w14:textId="2420DAA7" w:rsidR="00093205" w:rsidRPr="00B41D60" w:rsidRDefault="00BE071E" w:rsidP="00B41D60">
      <w:pPr>
        <w:pStyle w:val="BodyText"/>
        <w:ind w:left="100" w:right="333"/>
        <w:jc w:val="both"/>
        <w:rPr>
          <w:sz w:val="22"/>
          <w:szCs w:val="22"/>
        </w:rPr>
      </w:pPr>
      <w:r w:rsidRPr="00B41D60">
        <w:rPr>
          <w:color w:val="9696CA"/>
          <w:w w:val="105"/>
          <w:sz w:val="22"/>
          <w:szCs w:val="22"/>
        </w:rPr>
        <w:t>Selection</w:t>
      </w:r>
      <w:r w:rsidRPr="00B41D60">
        <w:rPr>
          <w:color w:val="9696CA"/>
          <w:spacing w:val="-11"/>
          <w:w w:val="105"/>
          <w:sz w:val="22"/>
          <w:szCs w:val="22"/>
        </w:rPr>
        <w:t xml:space="preserve"> </w:t>
      </w:r>
      <w:bookmarkEnd w:id="15"/>
      <w:r w:rsidRPr="00B41D60">
        <w:rPr>
          <w:color w:val="9696CA"/>
          <w:w w:val="105"/>
          <w:sz w:val="22"/>
          <w:szCs w:val="22"/>
        </w:rPr>
        <w:t>process:</w:t>
      </w:r>
    </w:p>
    <w:p w14:paraId="0AD8FAE3" w14:textId="77777777" w:rsidR="00093205" w:rsidRPr="00B41D60" w:rsidRDefault="00093205" w:rsidP="00B41D60">
      <w:pPr>
        <w:pStyle w:val="BodyText"/>
        <w:jc w:val="both"/>
        <w:rPr>
          <w:sz w:val="22"/>
          <w:szCs w:val="22"/>
        </w:rPr>
      </w:pPr>
    </w:p>
    <w:p w14:paraId="411D7FC0" w14:textId="5D445229"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Step 1: Eligibility screening – eligibility will be assessed according to the eligibility requirements as set forth in section 3.1.</w:t>
      </w:r>
    </w:p>
    <w:p w14:paraId="23BAC5D0" w14:textId="2110C5BD"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Step 2: Evaluation of eligible applications based on the evaluation criteria set out in section 3.2.</w:t>
      </w:r>
    </w:p>
    <w:p w14:paraId="4F4386F7" w14:textId="1B7EAB25"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Step 3: Due diligence – due diligence on the applications and their applicants will be conducted on applications that receive the minimum qualifying score (70/100).</w:t>
      </w:r>
    </w:p>
    <w:p w14:paraId="6C9D99BB" w14:textId="77777777"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Step 4: Notification of applications – all applicants will be notified of the status of their applications.</w:t>
      </w:r>
    </w:p>
    <w:p w14:paraId="5086A0B0" w14:textId="76143216" w:rsidR="0084796B" w:rsidRPr="00B41D60" w:rsidRDefault="0084796B" w:rsidP="00B41D60">
      <w:pPr>
        <w:pStyle w:val="BodyText"/>
        <w:numPr>
          <w:ilvl w:val="0"/>
          <w:numId w:val="19"/>
        </w:numPr>
        <w:ind w:right="550"/>
        <w:jc w:val="both"/>
        <w:rPr>
          <w:color w:val="231F20"/>
          <w:w w:val="105"/>
          <w:sz w:val="22"/>
          <w:szCs w:val="22"/>
        </w:rPr>
      </w:pPr>
      <w:r w:rsidRPr="00B41D60">
        <w:rPr>
          <w:color w:val="231F20"/>
          <w:w w:val="105"/>
          <w:sz w:val="22"/>
          <w:szCs w:val="22"/>
        </w:rPr>
        <w:t xml:space="preserve">Step 5: Pre-Grant negotiation and Performance-based Agreement – the selected applicants will </w:t>
      </w:r>
      <w:proofErr w:type="spellStart"/>
      <w:r w:rsidRPr="00B41D60">
        <w:rPr>
          <w:color w:val="231F20"/>
          <w:w w:val="105"/>
          <w:sz w:val="22"/>
          <w:szCs w:val="22"/>
        </w:rPr>
        <w:t>finalise</w:t>
      </w:r>
      <w:proofErr w:type="spellEnd"/>
      <w:r w:rsidRPr="00B41D60">
        <w:rPr>
          <w:color w:val="231F20"/>
          <w:w w:val="105"/>
          <w:sz w:val="22"/>
          <w:szCs w:val="22"/>
        </w:rPr>
        <w:t xml:space="preserve"> the scope of the grant and </w:t>
      </w:r>
      <w:proofErr w:type="spellStart"/>
      <w:r w:rsidRPr="00B41D60">
        <w:rPr>
          <w:color w:val="231F20"/>
          <w:w w:val="105"/>
          <w:sz w:val="22"/>
          <w:szCs w:val="22"/>
        </w:rPr>
        <w:t>finalise</w:t>
      </w:r>
      <w:proofErr w:type="spellEnd"/>
      <w:r w:rsidRPr="00B41D60">
        <w:rPr>
          <w:color w:val="231F20"/>
          <w:w w:val="105"/>
          <w:sz w:val="22"/>
          <w:szCs w:val="22"/>
        </w:rPr>
        <w:t xml:space="preserve"> budgets, </w:t>
      </w:r>
      <w:proofErr w:type="gramStart"/>
      <w:r w:rsidRPr="00B41D60">
        <w:rPr>
          <w:color w:val="231F20"/>
          <w:w w:val="105"/>
          <w:sz w:val="22"/>
          <w:szCs w:val="22"/>
        </w:rPr>
        <w:t>indicators</w:t>
      </w:r>
      <w:proofErr w:type="gramEnd"/>
      <w:r w:rsidRPr="00B41D60">
        <w:rPr>
          <w:color w:val="231F20"/>
          <w:w w:val="105"/>
          <w:sz w:val="22"/>
          <w:szCs w:val="22"/>
        </w:rPr>
        <w:t xml:space="preserve"> and targets, workplan and disbursements of the Grant that will be released on achievement of each milestone.</w:t>
      </w:r>
    </w:p>
    <w:p w14:paraId="537C19EB" w14:textId="6C2A2D6C"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 xml:space="preserve">Step </w:t>
      </w:r>
      <w:r w:rsidR="0084796B" w:rsidRPr="00B41D60">
        <w:rPr>
          <w:color w:val="231F20"/>
          <w:w w:val="105"/>
          <w:sz w:val="22"/>
          <w:szCs w:val="22"/>
        </w:rPr>
        <w:t>6</w:t>
      </w:r>
      <w:r w:rsidRPr="00B41D60">
        <w:rPr>
          <w:color w:val="231F20"/>
          <w:w w:val="105"/>
          <w:sz w:val="22"/>
          <w:szCs w:val="22"/>
        </w:rPr>
        <w:t xml:space="preserve">: Approval of the selected applications by the Investment Committee will be reviewed, </w:t>
      </w:r>
      <w:proofErr w:type="gramStart"/>
      <w:r w:rsidRPr="00B41D60">
        <w:rPr>
          <w:color w:val="231F20"/>
          <w:w w:val="105"/>
          <w:sz w:val="22"/>
          <w:szCs w:val="22"/>
        </w:rPr>
        <w:t>discussed</w:t>
      </w:r>
      <w:proofErr w:type="gramEnd"/>
      <w:r w:rsidRPr="00B41D60">
        <w:rPr>
          <w:color w:val="231F20"/>
          <w:w w:val="105"/>
          <w:sz w:val="22"/>
          <w:szCs w:val="22"/>
        </w:rPr>
        <w:t xml:space="preserve"> and approved by the Investment Committee. Any further due diligence requirements, risk analysis or milestone recommendations from the Investment Committee will be followed in later steps.</w:t>
      </w:r>
    </w:p>
    <w:p w14:paraId="0CFEAFDC" w14:textId="6E019B8D" w:rsidR="00093205" w:rsidRPr="00B41D60" w:rsidRDefault="00BE071E" w:rsidP="00B41D60">
      <w:pPr>
        <w:pStyle w:val="BodyText"/>
        <w:numPr>
          <w:ilvl w:val="0"/>
          <w:numId w:val="19"/>
        </w:numPr>
        <w:ind w:right="550"/>
        <w:jc w:val="both"/>
        <w:rPr>
          <w:color w:val="231F20"/>
          <w:w w:val="105"/>
          <w:sz w:val="22"/>
          <w:szCs w:val="22"/>
        </w:rPr>
      </w:pPr>
      <w:r w:rsidRPr="00B41D60">
        <w:rPr>
          <w:color w:val="231F20"/>
          <w:w w:val="105"/>
          <w:sz w:val="22"/>
          <w:szCs w:val="22"/>
        </w:rPr>
        <w:t xml:space="preserve">Step </w:t>
      </w:r>
      <w:r w:rsidR="0084796B" w:rsidRPr="00B41D60">
        <w:rPr>
          <w:color w:val="231F20"/>
          <w:w w:val="105"/>
          <w:sz w:val="22"/>
          <w:szCs w:val="22"/>
        </w:rPr>
        <w:t>7</w:t>
      </w:r>
      <w:r w:rsidRPr="00B41D60">
        <w:rPr>
          <w:color w:val="231F20"/>
          <w:w w:val="105"/>
          <w:sz w:val="22"/>
          <w:szCs w:val="22"/>
        </w:rPr>
        <w:t>: Notification of applications - all applicants will be notified of the status</w:t>
      </w:r>
      <w:r w:rsidR="00880977" w:rsidRPr="00B41D60">
        <w:rPr>
          <w:color w:val="231F20"/>
          <w:w w:val="105"/>
          <w:sz w:val="22"/>
          <w:szCs w:val="22"/>
        </w:rPr>
        <w:t xml:space="preserve"> </w:t>
      </w:r>
      <w:r w:rsidRPr="00B41D60">
        <w:rPr>
          <w:color w:val="231F20"/>
          <w:w w:val="105"/>
          <w:sz w:val="22"/>
          <w:szCs w:val="22"/>
        </w:rPr>
        <w:t>of their applications after final approval from UNCDF Board / Investment Committee .</w:t>
      </w:r>
    </w:p>
    <w:p w14:paraId="0FAF902D" w14:textId="5B74D85B" w:rsidR="00880977" w:rsidRPr="00B41D60" w:rsidRDefault="00880977" w:rsidP="00B41D60">
      <w:pPr>
        <w:pStyle w:val="BodyText"/>
        <w:ind w:right="550"/>
        <w:jc w:val="both"/>
        <w:rPr>
          <w:color w:val="231F20"/>
          <w:w w:val="105"/>
          <w:sz w:val="22"/>
          <w:szCs w:val="22"/>
        </w:rPr>
      </w:pPr>
    </w:p>
    <w:p w14:paraId="16AA26FD" w14:textId="77777777" w:rsidR="00093205" w:rsidRPr="00B41D60" w:rsidRDefault="00093205" w:rsidP="00B41D60">
      <w:pPr>
        <w:pStyle w:val="BodyText"/>
        <w:jc w:val="both"/>
        <w:rPr>
          <w:sz w:val="22"/>
          <w:szCs w:val="22"/>
        </w:rPr>
      </w:pPr>
    </w:p>
    <w:p w14:paraId="5D3ACAF7" w14:textId="77777777" w:rsidR="00093205" w:rsidRPr="00B41D60" w:rsidRDefault="00BE071E" w:rsidP="00B41D60">
      <w:pPr>
        <w:pStyle w:val="Heading2"/>
        <w:numPr>
          <w:ilvl w:val="1"/>
          <w:numId w:val="2"/>
        </w:numPr>
        <w:tabs>
          <w:tab w:val="left" w:pos="555"/>
        </w:tabs>
        <w:ind w:left="554" w:hanging="455"/>
        <w:jc w:val="both"/>
        <w:rPr>
          <w:sz w:val="22"/>
          <w:szCs w:val="22"/>
        </w:rPr>
      </w:pPr>
      <w:bookmarkStart w:id="16" w:name="_TOC_250000"/>
      <w:bookmarkEnd w:id="16"/>
      <w:r w:rsidRPr="00B41D60">
        <w:rPr>
          <w:color w:val="9696CA"/>
          <w:w w:val="105"/>
          <w:sz w:val="22"/>
          <w:szCs w:val="22"/>
        </w:rPr>
        <w:t>Timeline</w:t>
      </w:r>
    </w:p>
    <w:p w14:paraId="33893D8C" w14:textId="51EA111B" w:rsidR="00093205" w:rsidRPr="00B41D60" w:rsidRDefault="00093205" w:rsidP="00B41D60">
      <w:pPr>
        <w:pStyle w:val="BodyText"/>
        <w:jc w:val="both"/>
        <w:rPr>
          <w:sz w:val="22"/>
          <w:szCs w:val="22"/>
        </w:rPr>
      </w:pPr>
    </w:p>
    <w:p w14:paraId="330AF934" w14:textId="61FB2D22" w:rsidR="00093205" w:rsidRPr="00B41D60" w:rsidRDefault="00093205" w:rsidP="00B41D60">
      <w:pPr>
        <w:pStyle w:val="BodyText"/>
        <w:jc w:val="both"/>
        <w:rPr>
          <w:sz w:val="22"/>
          <w:szCs w:val="22"/>
        </w:rPr>
      </w:pPr>
    </w:p>
    <w:tbl>
      <w:tblPr>
        <w:tblStyle w:val="TableGrid"/>
        <w:tblW w:w="0" w:type="auto"/>
        <w:tblLook w:val="04A0" w:firstRow="1" w:lastRow="0" w:firstColumn="1" w:lastColumn="0" w:noHBand="0" w:noVBand="1"/>
      </w:tblPr>
      <w:tblGrid>
        <w:gridCol w:w="3080"/>
        <w:gridCol w:w="3080"/>
      </w:tblGrid>
      <w:tr w:rsidR="00F03D4D" w:rsidRPr="00B41D60" w14:paraId="5D206186" w14:textId="77777777" w:rsidTr="5DC8FD53">
        <w:tc>
          <w:tcPr>
            <w:tcW w:w="3080" w:type="dxa"/>
          </w:tcPr>
          <w:p w14:paraId="0B639A30" w14:textId="1EEFA790" w:rsidR="00F03D4D" w:rsidRPr="00B41D60" w:rsidRDefault="57A6866F" w:rsidP="00B41D60">
            <w:pPr>
              <w:pStyle w:val="BodyText"/>
              <w:spacing w:line="259" w:lineRule="auto"/>
              <w:jc w:val="both"/>
              <w:rPr>
                <w:sz w:val="22"/>
                <w:szCs w:val="22"/>
              </w:rPr>
            </w:pPr>
            <w:r w:rsidRPr="00B41D60">
              <w:rPr>
                <w:sz w:val="22"/>
                <w:szCs w:val="22"/>
              </w:rPr>
              <w:t>20/10/2023</w:t>
            </w:r>
          </w:p>
        </w:tc>
        <w:tc>
          <w:tcPr>
            <w:tcW w:w="3080" w:type="dxa"/>
          </w:tcPr>
          <w:p w14:paraId="071EDD23" w14:textId="62956D56" w:rsidR="00F03D4D" w:rsidRPr="00B41D60" w:rsidRDefault="51412055" w:rsidP="00B41D60">
            <w:pPr>
              <w:pStyle w:val="BodyText"/>
              <w:jc w:val="both"/>
              <w:rPr>
                <w:sz w:val="22"/>
                <w:szCs w:val="22"/>
              </w:rPr>
            </w:pPr>
            <w:r w:rsidRPr="00B41D60">
              <w:rPr>
                <w:sz w:val="22"/>
                <w:szCs w:val="22"/>
              </w:rPr>
              <w:t xml:space="preserve">Application window opens </w:t>
            </w:r>
          </w:p>
        </w:tc>
      </w:tr>
      <w:tr w:rsidR="00F03D4D" w:rsidRPr="00B41D60" w14:paraId="73C071EA" w14:textId="77777777" w:rsidTr="5DC8FD53">
        <w:tc>
          <w:tcPr>
            <w:tcW w:w="3080" w:type="dxa"/>
          </w:tcPr>
          <w:p w14:paraId="3E4A3F00" w14:textId="4898E7E4" w:rsidR="00F03D4D" w:rsidRPr="00B41D60" w:rsidRDefault="1CDE34E2" w:rsidP="00B41D60">
            <w:pPr>
              <w:pStyle w:val="BodyText"/>
              <w:spacing w:line="259" w:lineRule="auto"/>
              <w:jc w:val="both"/>
              <w:rPr>
                <w:sz w:val="22"/>
                <w:szCs w:val="22"/>
              </w:rPr>
            </w:pPr>
            <w:r w:rsidRPr="00B41D60">
              <w:rPr>
                <w:sz w:val="22"/>
                <w:szCs w:val="22"/>
              </w:rPr>
              <w:t>1</w:t>
            </w:r>
            <w:r w:rsidR="34E9D8BE" w:rsidRPr="00B41D60">
              <w:rPr>
                <w:sz w:val="22"/>
                <w:szCs w:val="22"/>
              </w:rPr>
              <w:t>3/11/2023</w:t>
            </w:r>
          </w:p>
        </w:tc>
        <w:tc>
          <w:tcPr>
            <w:tcW w:w="3080" w:type="dxa"/>
          </w:tcPr>
          <w:p w14:paraId="415FBD5D" w14:textId="6210795A" w:rsidR="00F03D4D" w:rsidRPr="00B41D60" w:rsidRDefault="6D9F0ADD" w:rsidP="00B41D60">
            <w:pPr>
              <w:pStyle w:val="BodyText"/>
              <w:spacing w:line="259" w:lineRule="auto"/>
              <w:jc w:val="both"/>
              <w:rPr>
                <w:sz w:val="22"/>
                <w:szCs w:val="22"/>
              </w:rPr>
            </w:pPr>
            <w:r w:rsidRPr="00B41D60">
              <w:rPr>
                <w:sz w:val="22"/>
                <w:szCs w:val="22"/>
              </w:rPr>
              <w:t>Questions will be answered throughout the advertising period</w:t>
            </w:r>
          </w:p>
        </w:tc>
      </w:tr>
      <w:tr w:rsidR="00F03D4D" w:rsidRPr="00B41D60" w14:paraId="1325D437" w14:textId="77777777" w:rsidTr="5DC8FD53">
        <w:tc>
          <w:tcPr>
            <w:tcW w:w="3080" w:type="dxa"/>
          </w:tcPr>
          <w:p w14:paraId="38DF1538" w14:textId="2D0C4BFC" w:rsidR="00F03D4D" w:rsidRPr="00B41D60" w:rsidRDefault="00F03D4D" w:rsidP="00B41D60">
            <w:pPr>
              <w:pStyle w:val="BodyText"/>
              <w:jc w:val="both"/>
              <w:rPr>
                <w:sz w:val="22"/>
                <w:szCs w:val="22"/>
              </w:rPr>
            </w:pPr>
          </w:p>
        </w:tc>
        <w:tc>
          <w:tcPr>
            <w:tcW w:w="3080" w:type="dxa"/>
          </w:tcPr>
          <w:p w14:paraId="613DDEE2" w14:textId="782B8688" w:rsidR="000B4437" w:rsidRPr="00B41D60" w:rsidRDefault="000B4437" w:rsidP="00B41D60">
            <w:pPr>
              <w:pStyle w:val="BodyText"/>
              <w:jc w:val="both"/>
              <w:rPr>
                <w:sz w:val="22"/>
                <w:szCs w:val="22"/>
              </w:rPr>
            </w:pPr>
          </w:p>
        </w:tc>
      </w:tr>
      <w:tr w:rsidR="00F03D4D" w:rsidRPr="00B41D60" w14:paraId="6B4C0337" w14:textId="77777777" w:rsidTr="5DC8FD53">
        <w:tc>
          <w:tcPr>
            <w:tcW w:w="3080" w:type="dxa"/>
          </w:tcPr>
          <w:p w14:paraId="2D4B0EB5" w14:textId="3C0F115C" w:rsidR="00F03D4D" w:rsidRPr="00B41D60" w:rsidRDefault="1CDE34E2" w:rsidP="00B41D60">
            <w:pPr>
              <w:pStyle w:val="BodyText"/>
              <w:spacing w:line="259" w:lineRule="auto"/>
              <w:jc w:val="both"/>
              <w:rPr>
                <w:sz w:val="22"/>
                <w:szCs w:val="22"/>
              </w:rPr>
            </w:pPr>
            <w:r w:rsidRPr="00B41D60">
              <w:rPr>
                <w:sz w:val="22"/>
                <w:szCs w:val="22"/>
              </w:rPr>
              <w:t>1</w:t>
            </w:r>
            <w:r w:rsidR="69044F98" w:rsidRPr="00B41D60">
              <w:rPr>
                <w:sz w:val="22"/>
                <w:szCs w:val="22"/>
              </w:rPr>
              <w:t>3/11/2023</w:t>
            </w:r>
          </w:p>
        </w:tc>
        <w:tc>
          <w:tcPr>
            <w:tcW w:w="3080" w:type="dxa"/>
          </w:tcPr>
          <w:p w14:paraId="33800F98" w14:textId="24AD3F77" w:rsidR="00F03D4D" w:rsidRPr="00B41D60" w:rsidRDefault="51412055" w:rsidP="00B41D60">
            <w:pPr>
              <w:pStyle w:val="BodyText"/>
              <w:jc w:val="both"/>
              <w:rPr>
                <w:sz w:val="22"/>
                <w:szCs w:val="22"/>
              </w:rPr>
            </w:pPr>
            <w:r w:rsidRPr="00B41D60">
              <w:rPr>
                <w:sz w:val="22"/>
                <w:szCs w:val="22"/>
              </w:rPr>
              <w:t xml:space="preserve">Deadline for submission </w:t>
            </w:r>
          </w:p>
        </w:tc>
      </w:tr>
    </w:tbl>
    <w:p w14:paraId="7BFF6C28" w14:textId="10E52F93" w:rsidR="00F03D4D" w:rsidRPr="00B41D60" w:rsidRDefault="00F03D4D" w:rsidP="00B41D60">
      <w:pPr>
        <w:pStyle w:val="BodyText"/>
        <w:jc w:val="both"/>
        <w:rPr>
          <w:sz w:val="22"/>
          <w:szCs w:val="22"/>
        </w:rPr>
      </w:pPr>
    </w:p>
    <w:p w14:paraId="435EC363" w14:textId="77777777" w:rsidR="00F03D4D" w:rsidRPr="00B41D60" w:rsidRDefault="00F03D4D" w:rsidP="00B41D60">
      <w:pPr>
        <w:pStyle w:val="BodyText"/>
        <w:jc w:val="both"/>
        <w:rPr>
          <w:sz w:val="22"/>
          <w:szCs w:val="22"/>
        </w:rPr>
      </w:pPr>
    </w:p>
    <w:p w14:paraId="47071575" w14:textId="77777777" w:rsidR="00093205" w:rsidRPr="00B41D60" w:rsidRDefault="00BE071E" w:rsidP="00B41D60">
      <w:pPr>
        <w:pStyle w:val="ListParagraph"/>
        <w:numPr>
          <w:ilvl w:val="1"/>
          <w:numId w:val="2"/>
        </w:numPr>
        <w:tabs>
          <w:tab w:val="left" w:pos="557"/>
        </w:tabs>
        <w:ind w:left="556" w:hanging="457"/>
        <w:jc w:val="both"/>
      </w:pPr>
      <w:r w:rsidRPr="00B41D60">
        <w:rPr>
          <w:color w:val="9696CA"/>
          <w:w w:val="105"/>
        </w:rPr>
        <w:t>Real-time assistance from</w:t>
      </w:r>
      <w:r w:rsidRPr="00B41D60">
        <w:rPr>
          <w:color w:val="9696CA"/>
          <w:spacing w:val="-34"/>
          <w:w w:val="105"/>
        </w:rPr>
        <w:t xml:space="preserve"> </w:t>
      </w:r>
      <w:r w:rsidRPr="00B41D60">
        <w:rPr>
          <w:color w:val="9696CA"/>
          <w:w w:val="105"/>
        </w:rPr>
        <w:t>UNCDF</w:t>
      </w:r>
    </w:p>
    <w:p w14:paraId="75CF13F9" w14:textId="77777777" w:rsidR="00093205" w:rsidRPr="00B41D60" w:rsidRDefault="00093205" w:rsidP="00B41D60">
      <w:pPr>
        <w:pStyle w:val="BodyText"/>
        <w:jc w:val="both"/>
        <w:rPr>
          <w:sz w:val="22"/>
          <w:szCs w:val="22"/>
        </w:rPr>
      </w:pPr>
    </w:p>
    <w:p w14:paraId="18D57D13" w14:textId="77777777" w:rsidR="009A027A" w:rsidRPr="004C3C65" w:rsidRDefault="009A027A" w:rsidP="00B41D60">
      <w:pPr>
        <w:pStyle w:val="BodyText"/>
        <w:spacing w:line="276" w:lineRule="auto"/>
        <w:ind w:right="550"/>
        <w:jc w:val="both"/>
        <w:rPr>
          <w:rFonts w:eastAsiaTheme="minorEastAsia"/>
          <w:color w:val="231F20"/>
          <w:sz w:val="22"/>
          <w:szCs w:val="22"/>
        </w:rPr>
      </w:pPr>
      <w:r w:rsidRPr="00B41D60">
        <w:rPr>
          <w:rFonts w:eastAsia="Museo Sans 300"/>
          <w:color w:val="231F20"/>
          <w:sz w:val="22"/>
          <w:szCs w:val="22"/>
        </w:rPr>
        <w:t xml:space="preserve">For requests and queries, please send an email to </w:t>
      </w:r>
      <w:hyperlink r:id="rId18" w:history="1">
        <w:r w:rsidRPr="00B41D60">
          <w:rPr>
            <w:rStyle w:val="Hyperlink"/>
            <w:rFonts w:eastAsia="Museo Sans 300"/>
            <w:sz w:val="22"/>
            <w:szCs w:val="22"/>
          </w:rPr>
          <w:t>rfa.ide.asia@uncdf.org</w:t>
        </w:r>
      </w:hyperlink>
      <w:r w:rsidRPr="00B41D60">
        <w:rPr>
          <w:rFonts w:eastAsia="Museo Sans 300"/>
          <w:color w:val="231F20"/>
          <w:sz w:val="22"/>
          <w:szCs w:val="22"/>
        </w:rPr>
        <w:t>. Please include in your subject line: RFA:</w:t>
      </w:r>
      <w:r w:rsidRPr="00B41D60">
        <w:rPr>
          <w:rFonts w:eastAsia="Museo Sans 300"/>
          <w:color w:val="231F20"/>
          <w:w w:val="105"/>
          <w:sz w:val="22"/>
          <w:szCs w:val="22"/>
        </w:rPr>
        <w:t xml:space="preserve"> </w:t>
      </w:r>
      <w:r w:rsidRPr="00B41D60">
        <w:rPr>
          <w:rFonts w:eastAsiaTheme="minorEastAsia"/>
          <w:i/>
          <w:iCs/>
          <w:color w:val="231F20"/>
          <w:w w:val="105"/>
          <w:sz w:val="22"/>
          <w:szCs w:val="22"/>
        </w:rPr>
        <w:t xml:space="preserve">Data Driven and Gender-Smart Product Design to Increase Access to Finance and Digital Inclusion for Women in Nepal, Indonesia, </w:t>
      </w:r>
      <w:proofErr w:type="gramStart"/>
      <w:r w:rsidRPr="00B41D60">
        <w:rPr>
          <w:rFonts w:eastAsiaTheme="minorEastAsia"/>
          <w:i/>
          <w:iCs/>
          <w:color w:val="231F20"/>
          <w:w w:val="105"/>
          <w:sz w:val="22"/>
          <w:szCs w:val="22"/>
        </w:rPr>
        <w:t>Zambia</w:t>
      </w:r>
      <w:proofErr w:type="gramEnd"/>
      <w:r w:rsidRPr="00B41D60">
        <w:rPr>
          <w:rFonts w:eastAsiaTheme="minorEastAsia"/>
          <w:i/>
          <w:iCs/>
          <w:color w:val="231F20"/>
          <w:w w:val="105"/>
          <w:sz w:val="22"/>
          <w:szCs w:val="22"/>
        </w:rPr>
        <w:t xml:space="preserve"> and Ethiopia</w:t>
      </w:r>
      <w:r w:rsidRPr="00B41D60">
        <w:rPr>
          <w:rFonts w:eastAsiaTheme="minorEastAsia"/>
          <w:i/>
          <w:iCs/>
          <w:color w:val="231F20"/>
          <w:sz w:val="22"/>
          <w:szCs w:val="22"/>
        </w:rPr>
        <w:t>.</w:t>
      </w:r>
    </w:p>
    <w:p w14:paraId="663F7631" w14:textId="512BEFAF" w:rsidR="000B4437" w:rsidRPr="004C3C65" w:rsidRDefault="000B4437" w:rsidP="00B41D60">
      <w:pPr>
        <w:pStyle w:val="BodyText"/>
        <w:ind w:left="100"/>
        <w:jc w:val="both"/>
        <w:rPr>
          <w:color w:val="231F20"/>
          <w:w w:val="105"/>
          <w:sz w:val="22"/>
          <w:szCs w:val="22"/>
        </w:rPr>
      </w:pPr>
    </w:p>
    <w:sectPr w:rsidR="000B4437" w:rsidRPr="004C3C65">
      <w:pgSz w:w="11910" w:h="16840"/>
      <w:pgMar w:top="1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1702" w14:textId="77777777" w:rsidR="001D7259" w:rsidRDefault="001D7259" w:rsidP="00DC7722">
      <w:r>
        <w:separator/>
      </w:r>
    </w:p>
  </w:endnote>
  <w:endnote w:type="continuationSeparator" w:id="0">
    <w:p w14:paraId="0D21888F" w14:textId="77777777" w:rsidR="001D7259" w:rsidRDefault="001D7259" w:rsidP="00DC7722">
      <w:r>
        <w:continuationSeparator/>
      </w:r>
    </w:p>
  </w:endnote>
  <w:endnote w:type="continuationNotice" w:id="1">
    <w:p w14:paraId="111F0105" w14:textId="77777777" w:rsidR="001D7259" w:rsidRDefault="001D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 Sans 3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3681" w14:textId="09F8BB71" w:rsidR="00EA708A" w:rsidRDefault="00EA708A" w:rsidP="00BE0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893117" w14:textId="77777777" w:rsidR="00EA708A" w:rsidRDefault="00EA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565005"/>
      <w:docPartObj>
        <w:docPartGallery w:val="Page Numbers (Bottom of Page)"/>
        <w:docPartUnique/>
      </w:docPartObj>
    </w:sdtPr>
    <w:sdtContent>
      <w:p w14:paraId="075A2136" w14:textId="2F4FB712" w:rsidR="00EA708A" w:rsidRDefault="00EA708A" w:rsidP="00BE0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0DB9184" w14:textId="77777777" w:rsidR="00EA708A" w:rsidRDefault="00EA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B107" w14:textId="77777777" w:rsidR="001D7259" w:rsidRDefault="001D7259" w:rsidP="00DC7722">
      <w:r>
        <w:separator/>
      </w:r>
    </w:p>
  </w:footnote>
  <w:footnote w:type="continuationSeparator" w:id="0">
    <w:p w14:paraId="0589C7E8" w14:textId="77777777" w:rsidR="001D7259" w:rsidRDefault="001D7259" w:rsidP="00DC7722">
      <w:r>
        <w:continuationSeparator/>
      </w:r>
    </w:p>
  </w:footnote>
  <w:footnote w:type="continuationNotice" w:id="1">
    <w:p w14:paraId="13B1210E" w14:textId="77777777" w:rsidR="001D7259" w:rsidRDefault="001D7259"/>
  </w:footnote>
  <w:footnote w:id="2">
    <w:p w14:paraId="3F71B48D" w14:textId="77777777" w:rsidR="00720C20" w:rsidRDefault="00720C20" w:rsidP="00720C20">
      <w:pPr>
        <w:pStyle w:val="FootnoteText"/>
        <w:rPr>
          <w:rFonts w:ascii="Museo Sans 300" w:hAnsi="Museo Sans 300"/>
          <w:sz w:val="16"/>
          <w:szCs w:val="16"/>
          <w:lang w:val="en-CA"/>
        </w:rPr>
      </w:pPr>
      <w:r>
        <w:rPr>
          <w:rStyle w:val="FootnoteReference"/>
          <w:rFonts w:ascii="Museo Sans 300" w:hAnsi="Museo Sans 300"/>
          <w:sz w:val="16"/>
          <w:szCs w:val="16"/>
        </w:rPr>
        <w:footnoteRef/>
      </w:r>
      <w:r>
        <w:rPr>
          <w:rFonts w:ascii="Museo Sans 300" w:hAnsi="Museo Sans 300"/>
          <w:sz w:val="16"/>
          <w:szCs w:val="16"/>
        </w:rPr>
        <w:t xml:space="preserve"> </w:t>
      </w:r>
      <w:r>
        <w:rPr>
          <w:rFonts w:ascii="Museo Sans 300" w:eastAsia="Museo Sans 300" w:hAnsi="Museo Sans 300" w:cs="Museo Sans 300"/>
          <w:sz w:val="16"/>
          <w:szCs w:val="16"/>
        </w:rPr>
        <w:t>A performance-based grant implies that no advance payments will be made. Grants amounts that are contingent on the successful achievement of pre-determined milestones. Achieving a milestone will therefore trigger a grant payment. Grant payments will be reimbursements for funds spent by the grantees, according to the project implementation plan and pre-agreed milestones. The Grantee will be responsible of providing a comprehensive and compliant financial report reporting all the financial transactions relating to grant. The Grantee will need to keep supporting documents related to these transactions to justify all actual costs incurred.</w:t>
      </w:r>
    </w:p>
  </w:footnote>
  <w:footnote w:id="3">
    <w:p w14:paraId="52A53E8B" w14:textId="77777777" w:rsidR="00614535" w:rsidRDefault="00614535" w:rsidP="00614535">
      <w:pPr>
        <w:pStyle w:val="FootnoteText"/>
        <w:rPr>
          <w:sz w:val="18"/>
          <w:szCs w:val="18"/>
        </w:rPr>
      </w:pPr>
      <w:r>
        <w:rPr>
          <w:rStyle w:val="FootnoteReference"/>
          <w:sz w:val="18"/>
          <w:szCs w:val="18"/>
        </w:rPr>
        <w:footnoteRef/>
      </w:r>
      <w:r>
        <w:rPr>
          <w:sz w:val="18"/>
          <w:szCs w:val="18"/>
        </w:rPr>
        <w:t xml:space="preserve"> IFC MSME Finance Gap</w:t>
      </w:r>
    </w:p>
  </w:footnote>
  <w:footnote w:id="4">
    <w:p w14:paraId="11023C37" w14:textId="77777777" w:rsidR="00EA708A" w:rsidRPr="00EA708A" w:rsidRDefault="00EA708A" w:rsidP="00EA708A">
      <w:pPr>
        <w:ind w:left="100"/>
        <w:rPr>
          <w:rFonts w:asciiTheme="minorHAnsi" w:hAnsiTheme="minorHAnsi" w:cstheme="minorHAnsi"/>
          <w:sz w:val="20"/>
          <w:szCs w:val="20"/>
        </w:rPr>
      </w:pPr>
      <w:r>
        <w:rPr>
          <w:rStyle w:val="FootnoteReference"/>
        </w:rPr>
        <w:footnoteRef/>
      </w:r>
      <w:r>
        <w:t xml:space="preserve"> </w:t>
      </w:r>
      <w:r w:rsidRPr="00EA708A">
        <w:rPr>
          <w:rFonts w:asciiTheme="minorHAnsi" w:hAnsiTheme="minorHAnsi" w:cstheme="minorHAnsi"/>
          <w:color w:val="231F20"/>
          <w:w w:val="105"/>
          <w:sz w:val="20"/>
          <w:szCs w:val="20"/>
        </w:rPr>
        <w:t xml:space="preserve">See: </w:t>
      </w:r>
      <w:hyperlink r:id="rId1">
        <w:r w:rsidRPr="00EA708A">
          <w:rPr>
            <w:rFonts w:asciiTheme="minorHAnsi" w:hAnsiTheme="minorHAnsi" w:cstheme="minorHAnsi"/>
            <w:color w:val="231F20"/>
            <w:w w:val="105"/>
            <w:sz w:val="20"/>
            <w:szCs w:val="20"/>
          </w:rPr>
          <w:t>https://www</w:t>
        </w:r>
      </w:hyperlink>
      <w:r w:rsidRPr="00EA708A">
        <w:rPr>
          <w:rFonts w:asciiTheme="minorHAnsi" w:hAnsiTheme="minorHAnsi" w:cstheme="minorHAnsi"/>
          <w:color w:val="231F20"/>
          <w:w w:val="105"/>
          <w:sz w:val="20"/>
          <w:szCs w:val="20"/>
        </w:rPr>
        <w:t>.un.or</w:t>
      </w:r>
      <w:hyperlink r:id="rId2">
        <w:r w:rsidRPr="00EA708A">
          <w:rPr>
            <w:rFonts w:asciiTheme="minorHAnsi" w:hAnsiTheme="minorHAnsi" w:cstheme="minorHAnsi"/>
            <w:color w:val="231F20"/>
            <w:w w:val="105"/>
            <w:sz w:val="20"/>
            <w:szCs w:val="20"/>
          </w:rPr>
          <w:t>g/securitycouncil/sanctions/in</w:t>
        </w:r>
      </w:hyperlink>
      <w:r w:rsidRPr="00EA708A">
        <w:rPr>
          <w:rFonts w:asciiTheme="minorHAnsi" w:hAnsiTheme="minorHAnsi" w:cstheme="minorHAnsi"/>
          <w:color w:val="231F20"/>
          <w:w w:val="105"/>
          <w:sz w:val="20"/>
          <w:szCs w:val="20"/>
        </w:rPr>
        <w:t>f</w:t>
      </w:r>
      <w:hyperlink r:id="rId3">
        <w:r w:rsidRPr="00EA708A">
          <w:rPr>
            <w:rFonts w:asciiTheme="minorHAnsi" w:hAnsiTheme="minorHAnsi" w:cstheme="minorHAnsi"/>
            <w:color w:val="231F20"/>
            <w:w w:val="105"/>
            <w:sz w:val="20"/>
            <w:szCs w:val="20"/>
          </w:rPr>
          <w:t>ormation</w:t>
        </w:r>
      </w:hyperlink>
    </w:p>
    <w:p w14:paraId="06B4E427" w14:textId="1DCCBC2F" w:rsidR="00EA708A" w:rsidRPr="00EA708A" w:rsidRDefault="00EA708A">
      <w:pPr>
        <w:pStyle w:val="FootnoteText"/>
        <w:rPr>
          <w:rFonts w:asciiTheme="minorHAnsi" w:hAnsiTheme="minorHAnsi" w:cstheme="minorHAnsi"/>
          <w:lang w:val="en-GB"/>
        </w:rPr>
      </w:pPr>
    </w:p>
  </w:footnote>
  <w:footnote w:id="5">
    <w:p w14:paraId="5CB379DE" w14:textId="2A547A81" w:rsidR="00EA708A" w:rsidRDefault="00EA708A">
      <w:pPr>
        <w:pStyle w:val="FootnoteText"/>
      </w:pPr>
      <w:r w:rsidRPr="00EA708A">
        <w:rPr>
          <w:rStyle w:val="FootnoteReference"/>
          <w:rFonts w:asciiTheme="minorHAnsi" w:hAnsiTheme="minorHAnsi" w:cstheme="minorHAnsi"/>
        </w:rPr>
        <w:footnoteRef/>
      </w:r>
      <w:r w:rsidRPr="00EA708A">
        <w:rPr>
          <w:rFonts w:asciiTheme="minorHAnsi" w:hAnsiTheme="minorHAnsi" w:cstheme="minorHAnsi"/>
        </w:rPr>
        <w:t xml:space="preserve"> </w:t>
      </w:r>
      <w:r w:rsidRPr="00EA708A">
        <w:rPr>
          <w:rFonts w:asciiTheme="minorHAnsi" w:hAnsiTheme="minorHAnsi" w:cstheme="minorHAnsi"/>
          <w:color w:val="231F20"/>
        </w:rPr>
        <w:t>See UNDP Policy on Due Diligence and Partnerships with the Private Sector (2013): https://popp.undp.org/_layouts/15/WopiFrame.aspx?sourcedoc=/UNDP_POPP_DOCUMENT_LIBRARY/Public/</w:t>
      </w:r>
      <w:r w:rsidRPr="00EA708A">
        <w:rPr>
          <w:rFonts w:asciiTheme="minorHAnsi" w:hAnsiTheme="minorHAnsi" w:cstheme="minorHAnsi"/>
          <w:color w:val="231F20"/>
          <w:w w:val="95"/>
        </w:rPr>
        <w:t xml:space="preserve">BERA_Partnerships_UNDP%20private%20sector%20due%20diligence%20policy%202013_FINAL. </w:t>
      </w:r>
      <w:proofErr w:type="spellStart"/>
      <w:r w:rsidRPr="00EA708A">
        <w:rPr>
          <w:rFonts w:asciiTheme="minorHAnsi" w:hAnsiTheme="minorHAnsi" w:cstheme="minorHAnsi"/>
          <w:color w:val="231F20"/>
        </w:rPr>
        <w:t>pdf&amp;action</w:t>
      </w:r>
      <w:proofErr w:type="spellEnd"/>
      <w:r w:rsidRPr="00EA708A">
        <w:rPr>
          <w:rFonts w:asciiTheme="minorHAnsi" w:hAnsiTheme="minorHAnsi" w:cstheme="minorHAnsi"/>
          <w:color w:val="231F20"/>
        </w:rPr>
        <w:t>=default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8E0" w14:textId="3EAB5379" w:rsidR="00EA708A" w:rsidRPr="00F938C4" w:rsidRDefault="00F938C4" w:rsidP="00C12D69">
    <w:pPr>
      <w:pStyle w:val="Header"/>
      <w:jc w:val="center"/>
    </w:pPr>
    <w:r>
      <w:rPr>
        <w:noProof/>
        <w:color w:val="2B579A"/>
        <w:shd w:val="clear" w:color="auto" w:fill="E6E6E6"/>
      </w:rPr>
      <w:drawing>
        <wp:anchor distT="0" distB="0" distL="114300" distR="114300" simplePos="0" relativeHeight="251658240" behindDoc="1" locked="1" layoutInCell="1" allowOverlap="1" wp14:anchorId="10ECF4FD" wp14:editId="46F6BBAB">
          <wp:simplePos x="0" y="0"/>
          <wp:positionH relativeFrom="column">
            <wp:posOffset>2545080</wp:posOffset>
          </wp:positionH>
          <wp:positionV relativeFrom="page">
            <wp:posOffset>36195</wp:posOffset>
          </wp:positionV>
          <wp:extent cx="855345" cy="869950"/>
          <wp:effectExtent l="0" t="0" r="1905" b="635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73403" t="2055" r="6207" b="81916"/>
                  <a:stretch/>
                </pic:blipFill>
                <pic:spPr bwMode="auto">
                  <a:xfrm>
                    <a:off x="0" y="0"/>
                    <a:ext cx="855345" cy="86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º</w:t>
    </w:r>
  </w:p>
</w:hdr>
</file>

<file path=word/intelligence2.xml><?xml version="1.0" encoding="utf-8"?>
<int2:intelligence xmlns:int2="http://schemas.microsoft.com/office/intelligence/2020/intelligence" xmlns:oel="http://schemas.microsoft.com/office/2019/extlst">
  <int2:observations>
    <int2:bookmark int2:bookmarkName="_Int_DUnSwJLq" int2:invalidationBookmarkName="" int2:hashCode="XKVVqP0Jr429bn" int2:id="1S8qCj5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FCE"/>
    <w:multiLevelType w:val="hybridMultilevel"/>
    <w:tmpl w:val="A6EC5B3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064374EF"/>
    <w:multiLevelType w:val="multilevel"/>
    <w:tmpl w:val="3B78B552"/>
    <w:lvl w:ilvl="0">
      <w:start w:val="2"/>
      <w:numFmt w:val="decimal"/>
      <w:lvlText w:val="%1"/>
      <w:lvlJc w:val="left"/>
      <w:pPr>
        <w:ind w:left="540" w:hanging="441"/>
      </w:pPr>
      <w:rPr>
        <w:rFonts w:hint="default"/>
        <w:lang w:val="en-US" w:eastAsia="en-US" w:bidi="en-US"/>
      </w:rPr>
    </w:lvl>
    <w:lvl w:ilvl="1">
      <w:start w:val="1"/>
      <w:numFmt w:val="decimal"/>
      <w:lvlText w:val="%1.%2"/>
      <w:lvlJc w:val="left"/>
      <w:pPr>
        <w:ind w:left="540" w:hanging="441"/>
      </w:pPr>
      <w:rPr>
        <w:rFonts w:ascii="Arial" w:eastAsia="Arial" w:hAnsi="Arial" w:cs="Arial" w:hint="default"/>
        <w:color w:val="9696CA"/>
        <w:w w:val="94"/>
        <w:sz w:val="28"/>
        <w:szCs w:val="28"/>
        <w:lang w:val="en-US" w:eastAsia="en-US" w:bidi="en-US"/>
      </w:rPr>
    </w:lvl>
    <w:lvl w:ilvl="2">
      <w:numFmt w:val="bullet"/>
      <w:lvlText w:val="•"/>
      <w:lvlJc w:val="left"/>
      <w:pPr>
        <w:ind w:left="2281" w:hanging="441"/>
      </w:pPr>
      <w:rPr>
        <w:rFonts w:hint="default"/>
        <w:lang w:val="en-US" w:eastAsia="en-US" w:bidi="en-US"/>
      </w:rPr>
    </w:lvl>
    <w:lvl w:ilvl="3">
      <w:numFmt w:val="bullet"/>
      <w:lvlText w:val="•"/>
      <w:lvlJc w:val="left"/>
      <w:pPr>
        <w:ind w:left="3151" w:hanging="441"/>
      </w:pPr>
      <w:rPr>
        <w:rFonts w:hint="default"/>
        <w:lang w:val="en-US" w:eastAsia="en-US" w:bidi="en-US"/>
      </w:rPr>
    </w:lvl>
    <w:lvl w:ilvl="4">
      <w:numFmt w:val="bullet"/>
      <w:lvlText w:val="•"/>
      <w:lvlJc w:val="left"/>
      <w:pPr>
        <w:ind w:left="4022" w:hanging="441"/>
      </w:pPr>
      <w:rPr>
        <w:rFonts w:hint="default"/>
        <w:lang w:val="en-US" w:eastAsia="en-US" w:bidi="en-US"/>
      </w:rPr>
    </w:lvl>
    <w:lvl w:ilvl="5">
      <w:numFmt w:val="bullet"/>
      <w:lvlText w:val="•"/>
      <w:lvlJc w:val="left"/>
      <w:pPr>
        <w:ind w:left="4892" w:hanging="441"/>
      </w:pPr>
      <w:rPr>
        <w:rFonts w:hint="default"/>
        <w:lang w:val="en-US" w:eastAsia="en-US" w:bidi="en-US"/>
      </w:rPr>
    </w:lvl>
    <w:lvl w:ilvl="6">
      <w:numFmt w:val="bullet"/>
      <w:lvlText w:val="•"/>
      <w:lvlJc w:val="left"/>
      <w:pPr>
        <w:ind w:left="5763" w:hanging="441"/>
      </w:pPr>
      <w:rPr>
        <w:rFonts w:hint="default"/>
        <w:lang w:val="en-US" w:eastAsia="en-US" w:bidi="en-US"/>
      </w:rPr>
    </w:lvl>
    <w:lvl w:ilvl="7">
      <w:numFmt w:val="bullet"/>
      <w:lvlText w:val="•"/>
      <w:lvlJc w:val="left"/>
      <w:pPr>
        <w:ind w:left="6633" w:hanging="441"/>
      </w:pPr>
      <w:rPr>
        <w:rFonts w:hint="default"/>
        <w:lang w:val="en-US" w:eastAsia="en-US" w:bidi="en-US"/>
      </w:rPr>
    </w:lvl>
    <w:lvl w:ilvl="8">
      <w:numFmt w:val="bullet"/>
      <w:lvlText w:val="•"/>
      <w:lvlJc w:val="left"/>
      <w:pPr>
        <w:ind w:left="7504" w:hanging="441"/>
      </w:pPr>
      <w:rPr>
        <w:rFonts w:hint="default"/>
        <w:lang w:val="en-US" w:eastAsia="en-US" w:bidi="en-US"/>
      </w:rPr>
    </w:lvl>
  </w:abstractNum>
  <w:abstractNum w:abstractNumId="2" w15:restartNumberingAfterBreak="0">
    <w:nsid w:val="091341CE"/>
    <w:multiLevelType w:val="hybridMultilevel"/>
    <w:tmpl w:val="90E6394E"/>
    <w:lvl w:ilvl="0" w:tplc="E5A6A4EE">
      <w:start w:val="15"/>
      <w:numFmt w:val="decimal"/>
      <w:lvlText w:val="%1"/>
      <w:lvlJc w:val="left"/>
      <w:pPr>
        <w:ind w:left="1396" w:hanging="720"/>
      </w:pPr>
      <w:rPr>
        <w:rFonts w:ascii="Arial" w:eastAsia="Arial" w:hAnsi="Arial" w:cs="Arial" w:hint="default"/>
        <w:b/>
        <w:bCs/>
        <w:color w:val="2B2F86"/>
        <w:w w:val="102"/>
        <w:sz w:val="24"/>
        <w:szCs w:val="24"/>
        <w:lang w:val="en-US" w:eastAsia="en-US" w:bidi="en-US"/>
      </w:rPr>
    </w:lvl>
    <w:lvl w:ilvl="1" w:tplc="CD1EB2CC">
      <w:numFmt w:val="bullet"/>
      <w:lvlText w:val="•"/>
      <w:lvlJc w:val="left"/>
      <w:pPr>
        <w:ind w:left="2184" w:hanging="720"/>
      </w:pPr>
      <w:rPr>
        <w:rFonts w:hint="default"/>
        <w:lang w:val="en-US" w:eastAsia="en-US" w:bidi="en-US"/>
      </w:rPr>
    </w:lvl>
    <w:lvl w:ilvl="2" w:tplc="BC8277EC">
      <w:numFmt w:val="bullet"/>
      <w:lvlText w:val="•"/>
      <w:lvlJc w:val="left"/>
      <w:pPr>
        <w:ind w:left="2969" w:hanging="720"/>
      </w:pPr>
      <w:rPr>
        <w:rFonts w:hint="default"/>
        <w:lang w:val="en-US" w:eastAsia="en-US" w:bidi="en-US"/>
      </w:rPr>
    </w:lvl>
    <w:lvl w:ilvl="3" w:tplc="13144D04">
      <w:numFmt w:val="bullet"/>
      <w:lvlText w:val="•"/>
      <w:lvlJc w:val="left"/>
      <w:pPr>
        <w:ind w:left="3753" w:hanging="720"/>
      </w:pPr>
      <w:rPr>
        <w:rFonts w:hint="default"/>
        <w:lang w:val="en-US" w:eastAsia="en-US" w:bidi="en-US"/>
      </w:rPr>
    </w:lvl>
    <w:lvl w:ilvl="4" w:tplc="1162521E">
      <w:numFmt w:val="bullet"/>
      <w:lvlText w:val="•"/>
      <w:lvlJc w:val="left"/>
      <w:pPr>
        <w:ind w:left="4538" w:hanging="720"/>
      </w:pPr>
      <w:rPr>
        <w:rFonts w:hint="default"/>
        <w:lang w:val="en-US" w:eastAsia="en-US" w:bidi="en-US"/>
      </w:rPr>
    </w:lvl>
    <w:lvl w:ilvl="5" w:tplc="DBAA8B84">
      <w:numFmt w:val="bullet"/>
      <w:lvlText w:val="•"/>
      <w:lvlJc w:val="left"/>
      <w:pPr>
        <w:ind w:left="5322" w:hanging="720"/>
      </w:pPr>
      <w:rPr>
        <w:rFonts w:hint="default"/>
        <w:lang w:val="en-US" w:eastAsia="en-US" w:bidi="en-US"/>
      </w:rPr>
    </w:lvl>
    <w:lvl w:ilvl="6" w:tplc="E53A5F70">
      <w:numFmt w:val="bullet"/>
      <w:lvlText w:val="•"/>
      <w:lvlJc w:val="left"/>
      <w:pPr>
        <w:ind w:left="6107" w:hanging="720"/>
      </w:pPr>
      <w:rPr>
        <w:rFonts w:hint="default"/>
        <w:lang w:val="en-US" w:eastAsia="en-US" w:bidi="en-US"/>
      </w:rPr>
    </w:lvl>
    <w:lvl w:ilvl="7" w:tplc="AEE865A2">
      <w:numFmt w:val="bullet"/>
      <w:lvlText w:val="•"/>
      <w:lvlJc w:val="left"/>
      <w:pPr>
        <w:ind w:left="6891" w:hanging="720"/>
      </w:pPr>
      <w:rPr>
        <w:rFonts w:hint="default"/>
        <w:lang w:val="en-US" w:eastAsia="en-US" w:bidi="en-US"/>
      </w:rPr>
    </w:lvl>
    <w:lvl w:ilvl="8" w:tplc="91109F28">
      <w:numFmt w:val="bullet"/>
      <w:lvlText w:val="•"/>
      <w:lvlJc w:val="left"/>
      <w:pPr>
        <w:ind w:left="7676" w:hanging="720"/>
      </w:pPr>
      <w:rPr>
        <w:rFonts w:hint="default"/>
        <w:lang w:val="en-US" w:eastAsia="en-US" w:bidi="en-US"/>
      </w:rPr>
    </w:lvl>
  </w:abstractNum>
  <w:abstractNum w:abstractNumId="3" w15:restartNumberingAfterBreak="0">
    <w:nsid w:val="0B8354D3"/>
    <w:multiLevelType w:val="hybridMultilevel"/>
    <w:tmpl w:val="2918FE40"/>
    <w:lvl w:ilvl="0" w:tplc="71FE7D8E">
      <w:numFmt w:val="bullet"/>
      <w:lvlText w:val="-"/>
      <w:lvlJc w:val="left"/>
      <w:pPr>
        <w:ind w:left="720" w:hanging="360"/>
      </w:pPr>
      <w:rPr>
        <w:rFonts w:ascii="Calibri" w:eastAsia="Times New Roman" w:hAnsi="Calibri" w:cs="Calibri" w:hint="default"/>
        <w:b/>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AD7DDD"/>
    <w:multiLevelType w:val="hybridMultilevel"/>
    <w:tmpl w:val="CF7EC1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9C5C92"/>
    <w:multiLevelType w:val="hybridMultilevel"/>
    <w:tmpl w:val="40BE11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017070"/>
    <w:multiLevelType w:val="hybridMultilevel"/>
    <w:tmpl w:val="9D24E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B0327A"/>
    <w:multiLevelType w:val="hybridMultilevel"/>
    <w:tmpl w:val="CBBEEC00"/>
    <w:lvl w:ilvl="0" w:tplc="0F404D32">
      <w:start w:val="1"/>
      <w:numFmt w:val="decimal"/>
      <w:lvlText w:val="%1."/>
      <w:lvlJc w:val="left"/>
      <w:pPr>
        <w:ind w:left="460" w:hanging="360"/>
      </w:pPr>
      <w:rPr>
        <w:rFonts w:hint="default"/>
      </w:rPr>
    </w:lvl>
    <w:lvl w:ilvl="1" w:tplc="10000019" w:tentative="1">
      <w:start w:val="1"/>
      <w:numFmt w:val="lowerLetter"/>
      <w:lvlText w:val="%2."/>
      <w:lvlJc w:val="left"/>
      <w:pPr>
        <w:ind w:left="1180" w:hanging="360"/>
      </w:pPr>
    </w:lvl>
    <w:lvl w:ilvl="2" w:tplc="1000001B" w:tentative="1">
      <w:start w:val="1"/>
      <w:numFmt w:val="lowerRoman"/>
      <w:lvlText w:val="%3."/>
      <w:lvlJc w:val="right"/>
      <w:pPr>
        <w:ind w:left="1900" w:hanging="180"/>
      </w:pPr>
    </w:lvl>
    <w:lvl w:ilvl="3" w:tplc="1000000F" w:tentative="1">
      <w:start w:val="1"/>
      <w:numFmt w:val="decimal"/>
      <w:lvlText w:val="%4."/>
      <w:lvlJc w:val="left"/>
      <w:pPr>
        <w:ind w:left="2620" w:hanging="360"/>
      </w:pPr>
    </w:lvl>
    <w:lvl w:ilvl="4" w:tplc="10000019" w:tentative="1">
      <w:start w:val="1"/>
      <w:numFmt w:val="lowerLetter"/>
      <w:lvlText w:val="%5."/>
      <w:lvlJc w:val="left"/>
      <w:pPr>
        <w:ind w:left="3340" w:hanging="360"/>
      </w:pPr>
    </w:lvl>
    <w:lvl w:ilvl="5" w:tplc="1000001B" w:tentative="1">
      <w:start w:val="1"/>
      <w:numFmt w:val="lowerRoman"/>
      <w:lvlText w:val="%6."/>
      <w:lvlJc w:val="right"/>
      <w:pPr>
        <w:ind w:left="4060" w:hanging="180"/>
      </w:pPr>
    </w:lvl>
    <w:lvl w:ilvl="6" w:tplc="1000000F" w:tentative="1">
      <w:start w:val="1"/>
      <w:numFmt w:val="decimal"/>
      <w:lvlText w:val="%7."/>
      <w:lvlJc w:val="left"/>
      <w:pPr>
        <w:ind w:left="4780" w:hanging="360"/>
      </w:pPr>
    </w:lvl>
    <w:lvl w:ilvl="7" w:tplc="10000019" w:tentative="1">
      <w:start w:val="1"/>
      <w:numFmt w:val="lowerLetter"/>
      <w:lvlText w:val="%8."/>
      <w:lvlJc w:val="left"/>
      <w:pPr>
        <w:ind w:left="5500" w:hanging="360"/>
      </w:pPr>
    </w:lvl>
    <w:lvl w:ilvl="8" w:tplc="1000001B" w:tentative="1">
      <w:start w:val="1"/>
      <w:numFmt w:val="lowerRoman"/>
      <w:lvlText w:val="%9."/>
      <w:lvlJc w:val="right"/>
      <w:pPr>
        <w:ind w:left="6220" w:hanging="180"/>
      </w:pPr>
    </w:lvl>
  </w:abstractNum>
  <w:abstractNum w:abstractNumId="8" w15:restartNumberingAfterBreak="0">
    <w:nsid w:val="1B67704B"/>
    <w:multiLevelType w:val="multilevel"/>
    <w:tmpl w:val="C2283138"/>
    <w:lvl w:ilvl="0">
      <w:start w:val="4"/>
      <w:numFmt w:val="decimal"/>
      <w:lvlText w:val="%1"/>
      <w:lvlJc w:val="left"/>
      <w:pPr>
        <w:ind w:left="543" w:hanging="444"/>
      </w:pPr>
      <w:rPr>
        <w:rFonts w:hint="default"/>
        <w:lang w:val="en-US" w:eastAsia="en-US" w:bidi="en-US"/>
      </w:rPr>
    </w:lvl>
    <w:lvl w:ilvl="1">
      <w:start w:val="1"/>
      <w:numFmt w:val="decimal"/>
      <w:lvlText w:val="%1.%2"/>
      <w:lvlJc w:val="left"/>
      <w:pPr>
        <w:ind w:left="543" w:hanging="444"/>
      </w:pPr>
      <w:rPr>
        <w:rFonts w:ascii="Arial" w:eastAsia="Arial" w:hAnsi="Arial" w:cs="Arial" w:hint="default"/>
        <w:color w:val="9696CA"/>
        <w:spacing w:val="-7"/>
        <w:w w:val="89"/>
        <w:sz w:val="28"/>
        <w:szCs w:val="28"/>
        <w:lang w:val="en-US" w:eastAsia="en-US" w:bidi="en-US"/>
      </w:rPr>
    </w:lvl>
    <w:lvl w:ilvl="2">
      <w:numFmt w:val="bullet"/>
      <w:lvlText w:val="•"/>
      <w:lvlJc w:val="left"/>
      <w:pPr>
        <w:ind w:left="2281" w:hanging="444"/>
      </w:pPr>
      <w:rPr>
        <w:rFonts w:hint="default"/>
        <w:lang w:val="en-US" w:eastAsia="en-US" w:bidi="en-US"/>
      </w:rPr>
    </w:lvl>
    <w:lvl w:ilvl="3">
      <w:numFmt w:val="bullet"/>
      <w:lvlText w:val="•"/>
      <w:lvlJc w:val="left"/>
      <w:pPr>
        <w:ind w:left="3151" w:hanging="444"/>
      </w:pPr>
      <w:rPr>
        <w:rFonts w:hint="default"/>
        <w:lang w:val="en-US" w:eastAsia="en-US" w:bidi="en-US"/>
      </w:rPr>
    </w:lvl>
    <w:lvl w:ilvl="4">
      <w:numFmt w:val="bullet"/>
      <w:lvlText w:val="•"/>
      <w:lvlJc w:val="left"/>
      <w:pPr>
        <w:ind w:left="4022" w:hanging="444"/>
      </w:pPr>
      <w:rPr>
        <w:rFonts w:hint="default"/>
        <w:lang w:val="en-US" w:eastAsia="en-US" w:bidi="en-US"/>
      </w:rPr>
    </w:lvl>
    <w:lvl w:ilvl="5">
      <w:numFmt w:val="bullet"/>
      <w:lvlText w:val="•"/>
      <w:lvlJc w:val="left"/>
      <w:pPr>
        <w:ind w:left="4892" w:hanging="444"/>
      </w:pPr>
      <w:rPr>
        <w:rFonts w:hint="default"/>
        <w:lang w:val="en-US" w:eastAsia="en-US" w:bidi="en-US"/>
      </w:rPr>
    </w:lvl>
    <w:lvl w:ilvl="6">
      <w:numFmt w:val="bullet"/>
      <w:lvlText w:val="•"/>
      <w:lvlJc w:val="left"/>
      <w:pPr>
        <w:ind w:left="5763" w:hanging="444"/>
      </w:pPr>
      <w:rPr>
        <w:rFonts w:hint="default"/>
        <w:lang w:val="en-US" w:eastAsia="en-US" w:bidi="en-US"/>
      </w:rPr>
    </w:lvl>
    <w:lvl w:ilvl="7">
      <w:numFmt w:val="bullet"/>
      <w:lvlText w:val="•"/>
      <w:lvlJc w:val="left"/>
      <w:pPr>
        <w:ind w:left="6633" w:hanging="444"/>
      </w:pPr>
      <w:rPr>
        <w:rFonts w:hint="default"/>
        <w:lang w:val="en-US" w:eastAsia="en-US" w:bidi="en-US"/>
      </w:rPr>
    </w:lvl>
    <w:lvl w:ilvl="8">
      <w:numFmt w:val="bullet"/>
      <w:lvlText w:val="•"/>
      <w:lvlJc w:val="left"/>
      <w:pPr>
        <w:ind w:left="7504" w:hanging="444"/>
      </w:pPr>
      <w:rPr>
        <w:rFonts w:hint="default"/>
        <w:lang w:val="en-US" w:eastAsia="en-US" w:bidi="en-US"/>
      </w:rPr>
    </w:lvl>
  </w:abstractNum>
  <w:abstractNum w:abstractNumId="9" w15:restartNumberingAfterBreak="0">
    <w:nsid w:val="201C03F5"/>
    <w:multiLevelType w:val="multilevel"/>
    <w:tmpl w:val="BC5803DE"/>
    <w:lvl w:ilvl="0">
      <w:start w:val="3"/>
      <w:numFmt w:val="decimal"/>
      <w:lvlText w:val="%1"/>
      <w:lvlJc w:val="left"/>
      <w:pPr>
        <w:ind w:left="1770" w:hanging="374"/>
      </w:pPr>
      <w:rPr>
        <w:rFonts w:hint="default"/>
        <w:lang w:val="en-US" w:eastAsia="en-US" w:bidi="en-US"/>
      </w:rPr>
    </w:lvl>
    <w:lvl w:ilvl="1">
      <w:start w:val="1"/>
      <w:numFmt w:val="decimal"/>
      <w:lvlText w:val="%1.%2"/>
      <w:lvlJc w:val="left"/>
      <w:pPr>
        <w:ind w:left="1770" w:hanging="374"/>
      </w:pPr>
      <w:rPr>
        <w:rFonts w:ascii="Arial" w:eastAsia="Arial" w:hAnsi="Arial" w:cs="Arial" w:hint="default"/>
        <w:color w:val="9696CA"/>
        <w:spacing w:val="-3"/>
        <w:w w:val="89"/>
        <w:sz w:val="24"/>
        <w:szCs w:val="24"/>
        <w:lang w:val="en-US" w:eastAsia="en-US" w:bidi="en-US"/>
      </w:rPr>
    </w:lvl>
    <w:lvl w:ilvl="2">
      <w:numFmt w:val="bullet"/>
      <w:lvlText w:val="•"/>
      <w:lvlJc w:val="left"/>
      <w:pPr>
        <w:ind w:left="3273" w:hanging="374"/>
      </w:pPr>
      <w:rPr>
        <w:rFonts w:hint="default"/>
        <w:lang w:val="en-US" w:eastAsia="en-US" w:bidi="en-US"/>
      </w:rPr>
    </w:lvl>
    <w:lvl w:ilvl="3">
      <w:numFmt w:val="bullet"/>
      <w:lvlText w:val="•"/>
      <w:lvlJc w:val="left"/>
      <w:pPr>
        <w:ind w:left="4019" w:hanging="374"/>
      </w:pPr>
      <w:rPr>
        <w:rFonts w:hint="default"/>
        <w:lang w:val="en-US" w:eastAsia="en-US" w:bidi="en-US"/>
      </w:rPr>
    </w:lvl>
    <w:lvl w:ilvl="4">
      <w:numFmt w:val="bullet"/>
      <w:lvlText w:val="•"/>
      <w:lvlJc w:val="left"/>
      <w:pPr>
        <w:ind w:left="4766" w:hanging="374"/>
      </w:pPr>
      <w:rPr>
        <w:rFonts w:hint="default"/>
        <w:lang w:val="en-US" w:eastAsia="en-US" w:bidi="en-US"/>
      </w:rPr>
    </w:lvl>
    <w:lvl w:ilvl="5">
      <w:numFmt w:val="bullet"/>
      <w:lvlText w:val="•"/>
      <w:lvlJc w:val="left"/>
      <w:pPr>
        <w:ind w:left="5512" w:hanging="374"/>
      </w:pPr>
      <w:rPr>
        <w:rFonts w:hint="default"/>
        <w:lang w:val="en-US" w:eastAsia="en-US" w:bidi="en-US"/>
      </w:rPr>
    </w:lvl>
    <w:lvl w:ilvl="6">
      <w:numFmt w:val="bullet"/>
      <w:lvlText w:val="•"/>
      <w:lvlJc w:val="left"/>
      <w:pPr>
        <w:ind w:left="6259" w:hanging="374"/>
      </w:pPr>
      <w:rPr>
        <w:rFonts w:hint="default"/>
        <w:lang w:val="en-US" w:eastAsia="en-US" w:bidi="en-US"/>
      </w:rPr>
    </w:lvl>
    <w:lvl w:ilvl="7">
      <w:numFmt w:val="bullet"/>
      <w:lvlText w:val="•"/>
      <w:lvlJc w:val="left"/>
      <w:pPr>
        <w:ind w:left="7005" w:hanging="374"/>
      </w:pPr>
      <w:rPr>
        <w:rFonts w:hint="default"/>
        <w:lang w:val="en-US" w:eastAsia="en-US" w:bidi="en-US"/>
      </w:rPr>
    </w:lvl>
    <w:lvl w:ilvl="8">
      <w:numFmt w:val="bullet"/>
      <w:lvlText w:val="•"/>
      <w:lvlJc w:val="left"/>
      <w:pPr>
        <w:ind w:left="7752" w:hanging="374"/>
      </w:pPr>
      <w:rPr>
        <w:rFonts w:hint="default"/>
        <w:lang w:val="en-US" w:eastAsia="en-US" w:bidi="en-US"/>
      </w:rPr>
    </w:lvl>
  </w:abstractNum>
  <w:abstractNum w:abstractNumId="10" w15:restartNumberingAfterBreak="0">
    <w:nsid w:val="21613637"/>
    <w:multiLevelType w:val="hybridMultilevel"/>
    <w:tmpl w:val="269EE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404B65"/>
    <w:multiLevelType w:val="multilevel"/>
    <w:tmpl w:val="D56296E6"/>
    <w:lvl w:ilvl="0">
      <w:start w:val="5"/>
      <w:numFmt w:val="decimal"/>
      <w:lvlText w:val="%1"/>
      <w:lvlJc w:val="left"/>
      <w:pPr>
        <w:ind w:left="1769" w:hanging="374"/>
      </w:pPr>
      <w:rPr>
        <w:rFonts w:hint="default"/>
        <w:lang w:val="en-US" w:eastAsia="en-US" w:bidi="en-US"/>
      </w:rPr>
    </w:lvl>
    <w:lvl w:ilvl="1">
      <w:start w:val="1"/>
      <w:numFmt w:val="decimal"/>
      <w:lvlText w:val="%1.%2"/>
      <w:lvlJc w:val="left"/>
      <w:pPr>
        <w:ind w:left="1769" w:hanging="374"/>
      </w:pPr>
      <w:rPr>
        <w:rFonts w:ascii="Arial" w:eastAsia="Arial" w:hAnsi="Arial" w:cs="Arial" w:hint="default"/>
        <w:color w:val="9696CA"/>
        <w:spacing w:val="-2"/>
        <w:w w:val="89"/>
        <w:sz w:val="24"/>
        <w:szCs w:val="24"/>
        <w:lang w:val="en-US" w:eastAsia="en-US" w:bidi="en-US"/>
      </w:rPr>
    </w:lvl>
    <w:lvl w:ilvl="2">
      <w:numFmt w:val="bullet"/>
      <w:lvlText w:val="•"/>
      <w:lvlJc w:val="left"/>
      <w:pPr>
        <w:ind w:left="3257" w:hanging="374"/>
      </w:pPr>
      <w:rPr>
        <w:rFonts w:hint="default"/>
        <w:lang w:val="en-US" w:eastAsia="en-US" w:bidi="en-US"/>
      </w:rPr>
    </w:lvl>
    <w:lvl w:ilvl="3">
      <w:numFmt w:val="bullet"/>
      <w:lvlText w:val="•"/>
      <w:lvlJc w:val="left"/>
      <w:pPr>
        <w:ind w:left="4005" w:hanging="374"/>
      </w:pPr>
      <w:rPr>
        <w:rFonts w:hint="default"/>
        <w:lang w:val="en-US" w:eastAsia="en-US" w:bidi="en-US"/>
      </w:rPr>
    </w:lvl>
    <w:lvl w:ilvl="4">
      <w:numFmt w:val="bullet"/>
      <w:lvlText w:val="•"/>
      <w:lvlJc w:val="left"/>
      <w:pPr>
        <w:ind w:left="4754" w:hanging="374"/>
      </w:pPr>
      <w:rPr>
        <w:rFonts w:hint="default"/>
        <w:lang w:val="en-US" w:eastAsia="en-US" w:bidi="en-US"/>
      </w:rPr>
    </w:lvl>
    <w:lvl w:ilvl="5">
      <w:numFmt w:val="bullet"/>
      <w:lvlText w:val="•"/>
      <w:lvlJc w:val="left"/>
      <w:pPr>
        <w:ind w:left="5502" w:hanging="374"/>
      </w:pPr>
      <w:rPr>
        <w:rFonts w:hint="default"/>
        <w:lang w:val="en-US" w:eastAsia="en-US" w:bidi="en-US"/>
      </w:rPr>
    </w:lvl>
    <w:lvl w:ilvl="6">
      <w:numFmt w:val="bullet"/>
      <w:lvlText w:val="•"/>
      <w:lvlJc w:val="left"/>
      <w:pPr>
        <w:ind w:left="6251" w:hanging="374"/>
      </w:pPr>
      <w:rPr>
        <w:rFonts w:hint="default"/>
        <w:lang w:val="en-US" w:eastAsia="en-US" w:bidi="en-US"/>
      </w:rPr>
    </w:lvl>
    <w:lvl w:ilvl="7">
      <w:numFmt w:val="bullet"/>
      <w:lvlText w:val="•"/>
      <w:lvlJc w:val="left"/>
      <w:pPr>
        <w:ind w:left="6999" w:hanging="374"/>
      </w:pPr>
      <w:rPr>
        <w:rFonts w:hint="default"/>
        <w:lang w:val="en-US" w:eastAsia="en-US" w:bidi="en-US"/>
      </w:rPr>
    </w:lvl>
    <w:lvl w:ilvl="8">
      <w:numFmt w:val="bullet"/>
      <w:lvlText w:val="•"/>
      <w:lvlJc w:val="left"/>
      <w:pPr>
        <w:ind w:left="7748" w:hanging="374"/>
      </w:pPr>
      <w:rPr>
        <w:rFonts w:hint="default"/>
        <w:lang w:val="en-US" w:eastAsia="en-US" w:bidi="en-US"/>
      </w:rPr>
    </w:lvl>
  </w:abstractNum>
  <w:abstractNum w:abstractNumId="12" w15:restartNumberingAfterBreak="0">
    <w:nsid w:val="3A231D3B"/>
    <w:multiLevelType w:val="multilevel"/>
    <w:tmpl w:val="815E8D90"/>
    <w:lvl w:ilvl="0">
      <w:start w:val="4"/>
      <w:numFmt w:val="decimal"/>
      <w:lvlText w:val="%1"/>
      <w:lvlJc w:val="left"/>
      <w:pPr>
        <w:ind w:left="1776" w:hanging="381"/>
      </w:pPr>
      <w:rPr>
        <w:rFonts w:hint="default"/>
        <w:lang w:val="en-US" w:eastAsia="en-US" w:bidi="en-US"/>
      </w:rPr>
    </w:lvl>
    <w:lvl w:ilvl="1">
      <w:start w:val="1"/>
      <w:numFmt w:val="decimal"/>
      <w:lvlText w:val="%1.%2"/>
      <w:lvlJc w:val="left"/>
      <w:pPr>
        <w:ind w:left="1776" w:hanging="381"/>
      </w:pPr>
      <w:rPr>
        <w:rFonts w:ascii="Arial" w:eastAsia="Arial" w:hAnsi="Arial" w:cs="Arial" w:hint="default"/>
        <w:color w:val="9696CA"/>
        <w:spacing w:val="-6"/>
        <w:w w:val="89"/>
        <w:sz w:val="24"/>
        <w:szCs w:val="24"/>
        <w:lang w:val="en-US" w:eastAsia="en-US" w:bidi="en-US"/>
      </w:rPr>
    </w:lvl>
    <w:lvl w:ilvl="2">
      <w:numFmt w:val="bullet"/>
      <w:lvlText w:val="•"/>
      <w:lvlJc w:val="left"/>
      <w:pPr>
        <w:ind w:left="3273" w:hanging="381"/>
      </w:pPr>
      <w:rPr>
        <w:rFonts w:hint="default"/>
        <w:lang w:val="en-US" w:eastAsia="en-US" w:bidi="en-US"/>
      </w:rPr>
    </w:lvl>
    <w:lvl w:ilvl="3">
      <w:numFmt w:val="bullet"/>
      <w:lvlText w:val="•"/>
      <w:lvlJc w:val="left"/>
      <w:pPr>
        <w:ind w:left="4019" w:hanging="381"/>
      </w:pPr>
      <w:rPr>
        <w:rFonts w:hint="default"/>
        <w:lang w:val="en-US" w:eastAsia="en-US" w:bidi="en-US"/>
      </w:rPr>
    </w:lvl>
    <w:lvl w:ilvl="4">
      <w:numFmt w:val="bullet"/>
      <w:lvlText w:val="•"/>
      <w:lvlJc w:val="left"/>
      <w:pPr>
        <w:ind w:left="4766" w:hanging="381"/>
      </w:pPr>
      <w:rPr>
        <w:rFonts w:hint="default"/>
        <w:lang w:val="en-US" w:eastAsia="en-US" w:bidi="en-US"/>
      </w:rPr>
    </w:lvl>
    <w:lvl w:ilvl="5">
      <w:numFmt w:val="bullet"/>
      <w:lvlText w:val="•"/>
      <w:lvlJc w:val="left"/>
      <w:pPr>
        <w:ind w:left="5512" w:hanging="381"/>
      </w:pPr>
      <w:rPr>
        <w:rFonts w:hint="default"/>
        <w:lang w:val="en-US" w:eastAsia="en-US" w:bidi="en-US"/>
      </w:rPr>
    </w:lvl>
    <w:lvl w:ilvl="6">
      <w:numFmt w:val="bullet"/>
      <w:lvlText w:val="•"/>
      <w:lvlJc w:val="left"/>
      <w:pPr>
        <w:ind w:left="6259" w:hanging="381"/>
      </w:pPr>
      <w:rPr>
        <w:rFonts w:hint="default"/>
        <w:lang w:val="en-US" w:eastAsia="en-US" w:bidi="en-US"/>
      </w:rPr>
    </w:lvl>
    <w:lvl w:ilvl="7">
      <w:numFmt w:val="bullet"/>
      <w:lvlText w:val="•"/>
      <w:lvlJc w:val="left"/>
      <w:pPr>
        <w:ind w:left="7005" w:hanging="381"/>
      </w:pPr>
      <w:rPr>
        <w:rFonts w:hint="default"/>
        <w:lang w:val="en-US" w:eastAsia="en-US" w:bidi="en-US"/>
      </w:rPr>
    </w:lvl>
    <w:lvl w:ilvl="8">
      <w:numFmt w:val="bullet"/>
      <w:lvlText w:val="•"/>
      <w:lvlJc w:val="left"/>
      <w:pPr>
        <w:ind w:left="7752" w:hanging="381"/>
      </w:pPr>
      <w:rPr>
        <w:rFonts w:hint="default"/>
        <w:lang w:val="en-US" w:eastAsia="en-US" w:bidi="en-US"/>
      </w:rPr>
    </w:lvl>
  </w:abstractNum>
  <w:abstractNum w:abstractNumId="13" w15:restartNumberingAfterBreak="0">
    <w:nsid w:val="3B31006E"/>
    <w:multiLevelType w:val="hybridMultilevel"/>
    <w:tmpl w:val="41CEF156"/>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43B323F"/>
    <w:multiLevelType w:val="multilevel"/>
    <w:tmpl w:val="56C65654"/>
    <w:lvl w:ilvl="0">
      <w:start w:val="5"/>
      <w:numFmt w:val="decimal"/>
      <w:lvlText w:val="%1"/>
      <w:lvlJc w:val="left"/>
      <w:pPr>
        <w:ind w:left="535" w:hanging="436"/>
      </w:pPr>
      <w:rPr>
        <w:rFonts w:hint="default"/>
        <w:lang w:val="en-US" w:eastAsia="en-US" w:bidi="en-US"/>
      </w:rPr>
    </w:lvl>
    <w:lvl w:ilvl="1">
      <w:start w:val="1"/>
      <w:numFmt w:val="decimal"/>
      <w:lvlText w:val="%1.%2"/>
      <w:lvlJc w:val="left"/>
      <w:pPr>
        <w:ind w:left="535" w:hanging="436"/>
      </w:pPr>
      <w:rPr>
        <w:rFonts w:ascii="Arial" w:eastAsia="Arial" w:hAnsi="Arial" w:cs="Arial" w:hint="default"/>
        <w:color w:val="9696CA"/>
        <w:spacing w:val="-3"/>
        <w:w w:val="89"/>
        <w:sz w:val="28"/>
        <w:szCs w:val="28"/>
        <w:lang w:val="en-US" w:eastAsia="en-US" w:bidi="en-US"/>
      </w:rPr>
    </w:lvl>
    <w:lvl w:ilvl="2">
      <w:start w:val="1"/>
      <w:numFmt w:val="decimal"/>
      <w:lvlText w:val="%3."/>
      <w:lvlJc w:val="left"/>
      <w:pPr>
        <w:ind w:left="1060" w:hanging="360"/>
      </w:pPr>
      <w:rPr>
        <w:rFonts w:ascii="Arial" w:eastAsia="Arial" w:hAnsi="Arial" w:cs="Arial" w:hint="default"/>
        <w:color w:val="231F20"/>
        <w:w w:val="85"/>
        <w:sz w:val="24"/>
        <w:szCs w:val="24"/>
        <w:lang w:val="en-US" w:eastAsia="en-US" w:bidi="en-US"/>
      </w:rPr>
    </w:lvl>
    <w:lvl w:ilvl="3">
      <w:numFmt w:val="bullet"/>
      <w:lvlText w:val="•"/>
      <w:lvlJc w:val="left"/>
      <w:pPr>
        <w:ind w:left="2879" w:hanging="360"/>
      </w:pPr>
      <w:rPr>
        <w:rFonts w:hint="default"/>
        <w:lang w:val="en-US" w:eastAsia="en-US" w:bidi="en-US"/>
      </w:rPr>
    </w:lvl>
    <w:lvl w:ilvl="4">
      <w:numFmt w:val="bullet"/>
      <w:lvlText w:val="•"/>
      <w:lvlJc w:val="left"/>
      <w:pPr>
        <w:ind w:left="3788" w:hanging="360"/>
      </w:pPr>
      <w:rPr>
        <w:rFonts w:hint="default"/>
        <w:lang w:val="en-US" w:eastAsia="en-US" w:bidi="en-US"/>
      </w:rPr>
    </w:lvl>
    <w:lvl w:ilvl="5">
      <w:numFmt w:val="bullet"/>
      <w:lvlText w:val="•"/>
      <w:lvlJc w:val="left"/>
      <w:pPr>
        <w:ind w:left="4698" w:hanging="360"/>
      </w:pPr>
      <w:rPr>
        <w:rFonts w:hint="default"/>
        <w:lang w:val="en-US" w:eastAsia="en-US" w:bidi="en-US"/>
      </w:rPr>
    </w:lvl>
    <w:lvl w:ilvl="6">
      <w:numFmt w:val="bullet"/>
      <w:lvlText w:val="•"/>
      <w:lvlJc w:val="left"/>
      <w:pPr>
        <w:ind w:left="5607" w:hanging="360"/>
      </w:pPr>
      <w:rPr>
        <w:rFonts w:hint="default"/>
        <w:lang w:val="en-US" w:eastAsia="en-US" w:bidi="en-US"/>
      </w:rPr>
    </w:lvl>
    <w:lvl w:ilvl="7">
      <w:numFmt w:val="bullet"/>
      <w:lvlText w:val="•"/>
      <w:lvlJc w:val="left"/>
      <w:pPr>
        <w:ind w:left="6517" w:hanging="360"/>
      </w:pPr>
      <w:rPr>
        <w:rFonts w:hint="default"/>
        <w:lang w:val="en-US" w:eastAsia="en-US" w:bidi="en-US"/>
      </w:rPr>
    </w:lvl>
    <w:lvl w:ilvl="8">
      <w:numFmt w:val="bullet"/>
      <w:lvlText w:val="•"/>
      <w:lvlJc w:val="left"/>
      <w:pPr>
        <w:ind w:left="7426" w:hanging="360"/>
      </w:pPr>
      <w:rPr>
        <w:rFonts w:hint="default"/>
        <w:lang w:val="en-US" w:eastAsia="en-US" w:bidi="en-US"/>
      </w:rPr>
    </w:lvl>
  </w:abstractNum>
  <w:abstractNum w:abstractNumId="15" w15:restartNumberingAfterBreak="0">
    <w:nsid w:val="6085105E"/>
    <w:multiLevelType w:val="multilevel"/>
    <w:tmpl w:val="29063BB0"/>
    <w:lvl w:ilvl="0">
      <w:start w:val="2"/>
      <w:numFmt w:val="decimal"/>
      <w:lvlText w:val="%1"/>
      <w:lvlJc w:val="left"/>
      <w:pPr>
        <w:ind w:left="1774" w:hanging="378"/>
      </w:pPr>
      <w:rPr>
        <w:rFonts w:hint="default"/>
        <w:lang w:val="en-US" w:eastAsia="en-US" w:bidi="en-US"/>
      </w:rPr>
    </w:lvl>
    <w:lvl w:ilvl="1">
      <w:start w:val="1"/>
      <w:numFmt w:val="decimal"/>
      <w:lvlText w:val="%1.%2"/>
      <w:lvlJc w:val="left"/>
      <w:pPr>
        <w:ind w:left="1774" w:hanging="378"/>
      </w:pPr>
      <w:rPr>
        <w:rFonts w:ascii="Arial" w:eastAsia="Arial" w:hAnsi="Arial" w:cs="Arial" w:hint="default"/>
        <w:color w:val="9696CA"/>
        <w:w w:val="94"/>
        <w:sz w:val="24"/>
        <w:szCs w:val="24"/>
        <w:lang w:val="en-US" w:eastAsia="en-US" w:bidi="en-US"/>
      </w:rPr>
    </w:lvl>
    <w:lvl w:ilvl="2">
      <w:numFmt w:val="bullet"/>
      <w:lvlText w:val="•"/>
      <w:lvlJc w:val="left"/>
      <w:pPr>
        <w:ind w:left="3273" w:hanging="378"/>
      </w:pPr>
      <w:rPr>
        <w:rFonts w:hint="default"/>
        <w:lang w:val="en-US" w:eastAsia="en-US" w:bidi="en-US"/>
      </w:rPr>
    </w:lvl>
    <w:lvl w:ilvl="3">
      <w:numFmt w:val="bullet"/>
      <w:lvlText w:val="•"/>
      <w:lvlJc w:val="left"/>
      <w:pPr>
        <w:ind w:left="4019" w:hanging="378"/>
      </w:pPr>
      <w:rPr>
        <w:rFonts w:hint="default"/>
        <w:lang w:val="en-US" w:eastAsia="en-US" w:bidi="en-US"/>
      </w:rPr>
    </w:lvl>
    <w:lvl w:ilvl="4">
      <w:numFmt w:val="bullet"/>
      <w:lvlText w:val="•"/>
      <w:lvlJc w:val="left"/>
      <w:pPr>
        <w:ind w:left="4766" w:hanging="378"/>
      </w:pPr>
      <w:rPr>
        <w:rFonts w:hint="default"/>
        <w:lang w:val="en-US" w:eastAsia="en-US" w:bidi="en-US"/>
      </w:rPr>
    </w:lvl>
    <w:lvl w:ilvl="5">
      <w:numFmt w:val="bullet"/>
      <w:lvlText w:val="•"/>
      <w:lvlJc w:val="left"/>
      <w:pPr>
        <w:ind w:left="5512" w:hanging="378"/>
      </w:pPr>
      <w:rPr>
        <w:rFonts w:hint="default"/>
        <w:lang w:val="en-US" w:eastAsia="en-US" w:bidi="en-US"/>
      </w:rPr>
    </w:lvl>
    <w:lvl w:ilvl="6">
      <w:numFmt w:val="bullet"/>
      <w:lvlText w:val="•"/>
      <w:lvlJc w:val="left"/>
      <w:pPr>
        <w:ind w:left="6259" w:hanging="378"/>
      </w:pPr>
      <w:rPr>
        <w:rFonts w:hint="default"/>
        <w:lang w:val="en-US" w:eastAsia="en-US" w:bidi="en-US"/>
      </w:rPr>
    </w:lvl>
    <w:lvl w:ilvl="7">
      <w:numFmt w:val="bullet"/>
      <w:lvlText w:val="•"/>
      <w:lvlJc w:val="left"/>
      <w:pPr>
        <w:ind w:left="7005" w:hanging="378"/>
      </w:pPr>
      <w:rPr>
        <w:rFonts w:hint="default"/>
        <w:lang w:val="en-US" w:eastAsia="en-US" w:bidi="en-US"/>
      </w:rPr>
    </w:lvl>
    <w:lvl w:ilvl="8">
      <w:numFmt w:val="bullet"/>
      <w:lvlText w:val="•"/>
      <w:lvlJc w:val="left"/>
      <w:pPr>
        <w:ind w:left="7752" w:hanging="378"/>
      </w:pPr>
      <w:rPr>
        <w:rFonts w:hint="default"/>
        <w:lang w:val="en-US" w:eastAsia="en-US" w:bidi="en-US"/>
      </w:rPr>
    </w:lvl>
  </w:abstractNum>
  <w:abstractNum w:abstractNumId="16"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7" w15:restartNumberingAfterBreak="0">
    <w:nsid w:val="6D6163EA"/>
    <w:multiLevelType w:val="hybridMultilevel"/>
    <w:tmpl w:val="94D424D8"/>
    <w:lvl w:ilvl="0" w:tplc="EF44A9FE">
      <w:start w:val="1"/>
      <w:numFmt w:val="lowerRoman"/>
      <w:lvlText w:val="%1."/>
      <w:lvlJc w:val="left"/>
      <w:pPr>
        <w:ind w:left="460" w:hanging="360"/>
      </w:pPr>
      <w:rPr>
        <w:rFonts w:ascii="Arial" w:eastAsia="Arial" w:hAnsi="Arial" w:cs="Arial" w:hint="default"/>
        <w:color w:val="231F20"/>
        <w:w w:val="95"/>
        <w:sz w:val="24"/>
        <w:szCs w:val="24"/>
        <w:lang w:val="en-US" w:eastAsia="en-US" w:bidi="en-US"/>
      </w:rPr>
    </w:lvl>
    <w:lvl w:ilvl="1" w:tplc="0FAEDDF6">
      <w:numFmt w:val="bullet"/>
      <w:lvlText w:val="•"/>
      <w:lvlJc w:val="left"/>
      <w:pPr>
        <w:ind w:left="1338" w:hanging="360"/>
      </w:pPr>
      <w:rPr>
        <w:rFonts w:hint="default"/>
        <w:lang w:val="en-US" w:eastAsia="en-US" w:bidi="en-US"/>
      </w:rPr>
    </w:lvl>
    <w:lvl w:ilvl="2" w:tplc="C058A30E">
      <w:numFmt w:val="bullet"/>
      <w:lvlText w:val="•"/>
      <w:lvlJc w:val="left"/>
      <w:pPr>
        <w:ind w:left="2217" w:hanging="360"/>
      </w:pPr>
      <w:rPr>
        <w:rFonts w:hint="default"/>
        <w:lang w:val="en-US" w:eastAsia="en-US" w:bidi="en-US"/>
      </w:rPr>
    </w:lvl>
    <w:lvl w:ilvl="3" w:tplc="CD54A888">
      <w:numFmt w:val="bullet"/>
      <w:lvlText w:val="•"/>
      <w:lvlJc w:val="left"/>
      <w:pPr>
        <w:ind w:left="3095" w:hanging="360"/>
      </w:pPr>
      <w:rPr>
        <w:rFonts w:hint="default"/>
        <w:lang w:val="en-US" w:eastAsia="en-US" w:bidi="en-US"/>
      </w:rPr>
    </w:lvl>
    <w:lvl w:ilvl="4" w:tplc="E0A84ECC">
      <w:numFmt w:val="bullet"/>
      <w:lvlText w:val="•"/>
      <w:lvlJc w:val="left"/>
      <w:pPr>
        <w:ind w:left="3974" w:hanging="360"/>
      </w:pPr>
      <w:rPr>
        <w:rFonts w:hint="default"/>
        <w:lang w:val="en-US" w:eastAsia="en-US" w:bidi="en-US"/>
      </w:rPr>
    </w:lvl>
    <w:lvl w:ilvl="5" w:tplc="4630F00A">
      <w:numFmt w:val="bullet"/>
      <w:lvlText w:val="•"/>
      <w:lvlJc w:val="left"/>
      <w:pPr>
        <w:ind w:left="4852" w:hanging="360"/>
      </w:pPr>
      <w:rPr>
        <w:rFonts w:hint="default"/>
        <w:lang w:val="en-US" w:eastAsia="en-US" w:bidi="en-US"/>
      </w:rPr>
    </w:lvl>
    <w:lvl w:ilvl="6" w:tplc="738C55AC">
      <w:numFmt w:val="bullet"/>
      <w:lvlText w:val="•"/>
      <w:lvlJc w:val="left"/>
      <w:pPr>
        <w:ind w:left="5731" w:hanging="360"/>
      </w:pPr>
      <w:rPr>
        <w:rFonts w:hint="default"/>
        <w:lang w:val="en-US" w:eastAsia="en-US" w:bidi="en-US"/>
      </w:rPr>
    </w:lvl>
    <w:lvl w:ilvl="7" w:tplc="16344DA6">
      <w:numFmt w:val="bullet"/>
      <w:lvlText w:val="•"/>
      <w:lvlJc w:val="left"/>
      <w:pPr>
        <w:ind w:left="6609" w:hanging="360"/>
      </w:pPr>
      <w:rPr>
        <w:rFonts w:hint="default"/>
        <w:lang w:val="en-US" w:eastAsia="en-US" w:bidi="en-US"/>
      </w:rPr>
    </w:lvl>
    <w:lvl w:ilvl="8" w:tplc="69F438D8">
      <w:numFmt w:val="bullet"/>
      <w:lvlText w:val="•"/>
      <w:lvlJc w:val="left"/>
      <w:pPr>
        <w:ind w:left="7488" w:hanging="360"/>
      </w:pPr>
      <w:rPr>
        <w:rFonts w:hint="default"/>
        <w:lang w:val="en-US" w:eastAsia="en-US" w:bidi="en-US"/>
      </w:rPr>
    </w:lvl>
  </w:abstractNum>
  <w:abstractNum w:abstractNumId="18" w15:restartNumberingAfterBreak="0">
    <w:nsid w:val="7670076E"/>
    <w:multiLevelType w:val="multilevel"/>
    <w:tmpl w:val="4642C9A4"/>
    <w:lvl w:ilvl="0">
      <w:start w:val="3"/>
      <w:numFmt w:val="decimal"/>
      <w:lvlText w:val="%1"/>
      <w:lvlJc w:val="left"/>
      <w:pPr>
        <w:ind w:left="536" w:hanging="437"/>
      </w:pPr>
      <w:rPr>
        <w:rFonts w:hint="default"/>
        <w:lang w:val="en-US" w:eastAsia="en-US" w:bidi="en-US"/>
      </w:rPr>
    </w:lvl>
    <w:lvl w:ilvl="1">
      <w:start w:val="1"/>
      <w:numFmt w:val="decimal"/>
      <w:lvlText w:val="%1.%2"/>
      <w:lvlJc w:val="left"/>
      <w:pPr>
        <w:ind w:left="536" w:hanging="437"/>
      </w:pPr>
      <w:rPr>
        <w:rFonts w:ascii="Arial" w:eastAsia="Arial" w:hAnsi="Arial" w:cs="Arial" w:hint="default"/>
        <w:color w:val="9696CA"/>
        <w:spacing w:val="-3"/>
        <w:w w:val="89"/>
        <w:sz w:val="28"/>
        <w:szCs w:val="28"/>
        <w:lang w:val="en-US" w:eastAsia="en-US" w:bidi="en-US"/>
      </w:rPr>
    </w:lvl>
    <w:lvl w:ilvl="2">
      <w:numFmt w:val="bullet"/>
      <w:lvlText w:val="•"/>
      <w:lvlJc w:val="left"/>
      <w:pPr>
        <w:ind w:left="2281" w:hanging="437"/>
      </w:pPr>
      <w:rPr>
        <w:rFonts w:hint="default"/>
        <w:lang w:val="en-US" w:eastAsia="en-US" w:bidi="en-US"/>
      </w:rPr>
    </w:lvl>
    <w:lvl w:ilvl="3">
      <w:numFmt w:val="bullet"/>
      <w:lvlText w:val="•"/>
      <w:lvlJc w:val="left"/>
      <w:pPr>
        <w:ind w:left="3151" w:hanging="437"/>
      </w:pPr>
      <w:rPr>
        <w:rFonts w:hint="default"/>
        <w:lang w:val="en-US" w:eastAsia="en-US" w:bidi="en-US"/>
      </w:rPr>
    </w:lvl>
    <w:lvl w:ilvl="4">
      <w:numFmt w:val="bullet"/>
      <w:lvlText w:val="•"/>
      <w:lvlJc w:val="left"/>
      <w:pPr>
        <w:ind w:left="4022" w:hanging="437"/>
      </w:pPr>
      <w:rPr>
        <w:rFonts w:hint="default"/>
        <w:lang w:val="en-US" w:eastAsia="en-US" w:bidi="en-US"/>
      </w:rPr>
    </w:lvl>
    <w:lvl w:ilvl="5">
      <w:numFmt w:val="bullet"/>
      <w:lvlText w:val="•"/>
      <w:lvlJc w:val="left"/>
      <w:pPr>
        <w:ind w:left="4892" w:hanging="437"/>
      </w:pPr>
      <w:rPr>
        <w:rFonts w:hint="default"/>
        <w:lang w:val="en-US" w:eastAsia="en-US" w:bidi="en-US"/>
      </w:rPr>
    </w:lvl>
    <w:lvl w:ilvl="6">
      <w:numFmt w:val="bullet"/>
      <w:lvlText w:val="•"/>
      <w:lvlJc w:val="left"/>
      <w:pPr>
        <w:ind w:left="5763" w:hanging="437"/>
      </w:pPr>
      <w:rPr>
        <w:rFonts w:hint="default"/>
        <w:lang w:val="en-US" w:eastAsia="en-US" w:bidi="en-US"/>
      </w:rPr>
    </w:lvl>
    <w:lvl w:ilvl="7">
      <w:numFmt w:val="bullet"/>
      <w:lvlText w:val="•"/>
      <w:lvlJc w:val="left"/>
      <w:pPr>
        <w:ind w:left="6633" w:hanging="437"/>
      </w:pPr>
      <w:rPr>
        <w:rFonts w:hint="default"/>
        <w:lang w:val="en-US" w:eastAsia="en-US" w:bidi="en-US"/>
      </w:rPr>
    </w:lvl>
    <w:lvl w:ilvl="8">
      <w:numFmt w:val="bullet"/>
      <w:lvlText w:val="•"/>
      <w:lvlJc w:val="left"/>
      <w:pPr>
        <w:ind w:left="7504" w:hanging="437"/>
      </w:pPr>
      <w:rPr>
        <w:rFonts w:hint="default"/>
        <w:lang w:val="en-US" w:eastAsia="en-US" w:bidi="en-US"/>
      </w:rPr>
    </w:lvl>
  </w:abstractNum>
  <w:abstractNum w:abstractNumId="19" w15:restartNumberingAfterBreak="0">
    <w:nsid w:val="77C34F5C"/>
    <w:multiLevelType w:val="hybridMultilevel"/>
    <w:tmpl w:val="6250F3F2"/>
    <w:lvl w:ilvl="0" w:tplc="265E6FF2">
      <w:start w:val="1"/>
      <w:numFmt w:val="bullet"/>
      <w:lvlText w:val="-"/>
      <w:lvlJc w:val="left"/>
      <w:pPr>
        <w:ind w:left="720" w:hanging="360"/>
      </w:pPr>
      <w:rPr>
        <w:rFonts w:ascii="&quot;Calibri&quot;,sans-serif" w:hAnsi="&quot;Calibri&quot;,sans-serif" w:hint="default"/>
      </w:rPr>
    </w:lvl>
    <w:lvl w:ilvl="1" w:tplc="21423F5C">
      <w:start w:val="1"/>
      <w:numFmt w:val="bullet"/>
      <w:lvlText w:val="o"/>
      <w:lvlJc w:val="left"/>
      <w:pPr>
        <w:ind w:left="1440" w:hanging="360"/>
      </w:pPr>
      <w:rPr>
        <w:rFonts w:ascii="Courier New" w:hAnsi="Courier New" w:hint="default"/>
      </w:rPr>
    </w:lvl>
    <w:lvl w:ilvl="2" w:tplc="3C9A3140">
      <w:start w:val="1"/>
      <w:numFmt w:val="bullet"/>
      <w:lvlText w:val=""/>
      <w:lvlJc w:val="left"/>
      <w:pPr>
        <w:ind w:left="2160" w:hanging="360"/>
      </w:pPr>
      <w:rPr>
        <w:rFonts w:ascii="Wingdings" w:hAnsi="Wingdings" w:hint="default"/>
      </w:rPr>
    </w:lvl>
    <w:lvl w:ilvl="3" w:tplc="DF622D4E">
      <w:start w:val="1"/>
      <w:numFmt w:val="bullet"/>
      <w:lvlText w:val=""/>
      <w:lvlJc w:val="left"/>
      <w:pPr>
        <w:ind w:left="2880" w:hanging="360"/>
      </w:pPr>
      <w:rPr>
        <w:rFonts w:ascii="Symbol" w:hAnsi="Symbol" w:hint="default"/>
      </w:rPr>
    </w:lvl>
    <w:lvl w:ilvl="4" w:tplc="69A0B138">
      <w:start w:val="1"/>
      <w:numFmt w:val="bullet"/>
      <w:lvlText w:val="o"/>
      <w:lvlJc w:val="left"/>
      <w:pPr>
        <w:ind w:left="3600" w:hanging="360"/>
      </w:pPr>
      <w:rPr>
        <w:rFonts w:ascii="Courier New" w:hAnsi="Courier New" w:hint="default"/>
      </w:rPr>
    </w:lvl>
    <w:lvl w:ilvl="5" w:tplc="411AE892">
      <w:start w:val="1"/>
      <w:numFmt w:val="bullet"/>
      <w:lvlText w:val=""/>
      <w:lvlJc w:val="left"/>
      <w:pPr>
        <w:ind w:left="4320" w:hanging="360"/>
      </w:pPr>
      <w:rPr>
        <w:rFonts w:ascii="Wingdings" w:hAnsi="Wingdings" w:hint="default"/>
      </w:rPr>
    </w:lvl>
    <w:lvl w:ilvl="6" w:tplc="E62CBC84">
      <w:start w:val="1"/>
      <w:numFmt w:val="bullet"/>
      <w:lvlText w:val=""/>
      <w:lvlJc w:val="left"/>
      <w:pPr>
        <w:ind w:left="5040" w:hanging="360"/>
      </w:pPr>
      <w:rPr>
        <w:rFonts w:ascii="Symbol" w:hAnsi="Symbol" w:hint="default"/>
      </w:rPr>
    </w:lvl>
    <w:lvl w:ilvl="7" w:tplc="8A8EFBE4">
      <w:start w:val="1"/>
      <w:numFmt w:val="bullet"/>
      <w:lvlText w:val="o"/>
      <w:lvlJc w:val="left"/>
      <w:pPr>
        <w:ind w:left="5760" w:hanging="360"/>
      </w:pPr>
      <w:rPr>
        <w:rFonts w:ascii="Courier New" w:hAnsi="Courier New" w:hint="default"/>
      </w:rPr>
    </w:lvl>
    <w:lvl w:ilvl="8" w:tplc="ED9E6A78">
      <w:start w:val="1"/>
      <w:numFmt w:val="bullet"/>
      <w:lvlText w:val=""/>
      <w:lvlJc w:val="left"/>
      <w:pPr>
        <w:ind w:left="6480" w:hanging="360"/>
      </w:pPr>
      <w:rPr>
        <w:rFonts w:ascii="Wingdings" w:hAnsi="Wingdings" w:hint="default"/>
      </w:rPr>
    </w:lvl>
  </w:abstractNum>
  <w:num w:numId="1" w16cid:durableId="2123647399">
    <w:abstractNumId w:val="19"/>
  </w:num>
  <w:num w:numId="2" w16cid:durableId="101151339">
    <w:abstractNumId w:val="14"/>
  </w:num>
  <w:num w:numId="3" w16cid:durableId="598217209">
    <w:abstractNumId w:val="17"/>
  </w:num>
  <w:num w:numId="4" w16cid:durableId="748620995">
    <w:abstractNumId w:val="8"/>
  </w:num>
  <w:num w:numId="5" w16cid:durableId="277102367">
    <w:abstractNumId w:val="18"/>
  </w:num>
  <w:num w:numId="6" w16cid:durableId="688524831">
    <w:abstractNumId w:val="16"/>
  </w:num>
  <w:num w:numId="7" w16cid:durableId="347878884">
    <w:abstractNumId w:val="1"/>
  </w:num>
  <w:num w:numId="8" w16cid:durableId="945891615">
    <w:abstractNumId w:val="11"/>
  </w:num>
  <w:num w:numId="9" w16cid:durableId="1223828660">
    <w:abstractNumId w:val="12"/>
  </w:num>
  <w:num w:numId="10" w16cid:durableId="1924872074">
    <w:abstractNumId w:val="2"/>
  </w:num>
  <w:num w:numId="11" w16cid:durableId="3678847">
    <w:abstractNumId w:val="9"/>
  </w:num>
  <w:num w:numId="12" w16cid:durableId="1939367377">
    <w:abstractNumId w:val="15"/>
  </w:num>
  <w:num w:numId="13" w16cid:durableId="1124930031">
    <w:abstractNumId w:val="0"/>
  </w:num>
  <w:num w:numId="14" w16cid:durableId="1976370498">
    <w:abstractNumId w:val="7"/>
  </w:num>
  <w:num w:numId="15" w16cid:durableId="68965985">
    <w:abstractNumId w:val="3"/>
  </w:num>
  <w:num w:numId="16" w16cid:durableId="1848708820">
    <w:abstractNumId w:val="6"/>
  </w:num>
  <w:num w:numId="17" w16cid:durableId="889460400">
    <w:abstractNumId w:val="13"/>
  </w:num>
  <w:num w:numId="18" w16cid:durableId="423961524">
    <w:abstractNumId w:val="4"/>
  </w:num>
  <w:num w:numId="19" w16cid:durableId="1872301775">
    <w:abstractNumId w:val="10"/>
  </w:num>
  <w:num w:numId="20" w16cid:durableId="1574467166">
    <w:abstractNumId w:val="5"/>
  </w:num>
  <w:num w:numId="21" w16cid:durableId="68381312">
    <w:abstractNumId w:val="8"/>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05"/>
    <w:rsid w:val="00004B51"/>
    <w:rsid w:val="00030AFE"/>
    <w:rsid w:val="000661EC"/>
    <w:rsid w:val="00076EC1"/>
    <w:rsid w:val="00093205"/>
    <w:rsid w:val="000B4437"/>
    <w:rsid w:val="000D658E"/>
    <w:rsid w:val="000F6FAA"/>
    <w:rsid w:val="00120D5E"/>
    <w:rsid w:val="00121B7B"/>
    <w:rsid w:val="001628B7"/>
    <w:rsid w:val="001A58A9"/>
    <w:rsid w:val="001B1B01"/>
    <w:rsid w:val="001C43FF"/>
    <w:rsid w:val="001C4D5B"/>
    <w:rsid w:val="001D7259"/>
    <w:rsid w:val="001E5E41"/>
    <w:rsid w:val="001F33A8"/>
    <w:rsid w:val="001F7EB0"/>
    <w:rsid w:val="002021CE"/>
    <w:rsid w:val="00207160"/>
    <w:rsid w:val="002434B5"/>
    <w:rsid w:val="0029520A"/>
    <w:rsid w:val="00297185"/>
    <w:rsid w:val="002A7E5F"/>
    <w:rsid w:val="002B2738"/>
    <w:rsid w:val="002B42B3"/>
    <w:rsid w:val="002B676C"/>
    <w:rsid w:val="002E0FD5"/>
    <w:rsid w:val="002F1AB6"/>
    <w:rsid w:val="00317C3D"/>
    <w:rsid w:val="00323BA2"/>
    <w:rsid w:val="0033043B"/>
    <w:rsid w:val="00353414"/>
    <w:rsid w:val="00354CCC"/>
    <w:rsid w:val="003665BE"/>
    <w:rsid w:val="0039079B"/>
    <w:rsid w:val="003C2E91"/>
    <w:rsid w:val="003D4C64"/>
    <w:rsid w:val="003E73F9"/>
    <w:rsid w:val="00422DA6"/>
    <w:rsid w:val="00424728"/>
    <w:rsid w:val="004B0980"/>
    <w:rsid w:val="004C3C65"/>
    <w:rsid w:val="004C7C9E"/>
    <w:rsid w:val="004F0E39"/>
    <w:rsid w:val="004F28D1"/>
    <w:rsid w:val="00505383"/>
    <w:rsid w:val="00516538"/>
    <w:rsid w:val="00523E52"/>
    <w:rsid w:val="00597E04"/>
    <w:rsid w:val="005C1263"/>
    <w:rsid w:val="005F15C9"/>
    <w:rsid w:val="005F3722"/>
    <w:rsid w:val="00614535"/>
    <w:rsid w:val="00627828"/>
    <w:rsid w:val="00632042"/>
    <w:rsid w:val="00644EE4"/>
    <w:rsid w:val="00656984"/>
    <w:rsid w:val="00660693"/>
    <w:rsid w:val="00663AF9"/>
    <w:rsid w:val="006756A8"/>
    <w:rsid w:val="006852D3"/>
    <w:rsid w:val="006B5D7A"/>
    <w:rsid w:val="006D1D4D"/>
    <w:rsid w:val="006E654C"/>
    <w:rsid w:val="006F13A3"/>
    <w:rsid w:val="006F6075"/>
    <w:rsid w:val="007046E7"/>
    <w:rsid w:val="00720C20"/>
    <w:rsid w:val="00733455"/>
    <w:rsid w:val="00741F1E"/>
    <w:rsid w:val="00766583"/>
    <w:rsid w:val="007853A8"/>
    <w:rsid w:val="00792EDF"/>
    <w:rsid w:val="00795543"/>
    <w:rsid w:val="007A6E7B"/>
    <w:rsid w:val="007C4F30"/>
    <w:rsid w:val="007D3B9F"/>
    <w:rsid w:val="007D6D3C"/>
    <w:rsid w:val="00807E3E"/>
    <w:rsid w:val="00821CE7"/>
    <w:rsid w:val="0084796B"/>
    <w:rsid w:val="00871DA4"/>
    <w:rsid w:val="00880977"/>
    <w:rsid w:val="008C4F53"/>
    <w:rsid w:val="008D7B2F"/>
    <w:rsid w:val="00900728"/>
    <w:rsid w:val="00906B94"/>
    <w:rsid w:val="00916705"/>
    <w:rsid w:val="00931EEE"/>
    <w:rsid w:val="00932E93"/>
    <w:rsid w:val="0093795B"/>
    <w:rsid w:val="00947BA6"/>
    <w:rsid w:val="0096166D"/>
    <w:rsid w:val="0098033A"/>
    <w:rsid w:val="00987B82"/>
    <w:rsid w:val="0099342C"/>
    <w:rsid w:val="009A027A"/>
    <w:rsid w:val="009B37F4"/>
    <w:rsid w:val="00A015A3"/>
    <w:rsid w:val="00A079E7"/>
    <w:rsid w:val="00A110A2"/>
    <w:rsid w:val="00A12A39"/>
    <w:rsid w:val="00A40F95"/>
    <w:rsid w:val="00A508A2"/>
    <w:rsid w:val="00A62ACD"/>
    <w:rsid w:val="00A67CA3"/>
    <w:rsid w:val="00AC3E59"/>
    <w:rsid w:val="00AE507A"/>
    <w:rsid w:val="00AF2F5B"/>
    <w:rsid w:val="00AF6EEA"/>
    <w:rsid w:val="00B1196A"/>
    <w:rsid w:val="00B36A27"/>
    <w:rsid w:val="00B41D60"/>
    <w:rsid w:val="00B46AA9"/>
    <w:rsid w:val="00B6784B"/>
    <w:rsid w:val="00B74537"/>
    <w:rsid w:val="00B86CF0"/>
    <w:rsid w:val="00B91755"/>
    <w:rsid w:val="00B9450F"/>
    <w:rsid w:val="00BB23CB"/>
    <w:rsid w:val="00BC35C3"/>
    <w:rsid w:val="00BE071E"/>
    <w:rsid w:val="00BF197A"/>
    <w:rsid w:val="00C12D69"/>
    <w:rsid w:val="00C15B57"/>
    <w:rsid w:val="00C652FD"/>
    <w:rsid w:val="00C871F3"/>
    <w:rsid w:val="00C90B89"/>
    <w:rsid w:val="00CD1FFB"/>
    <w:rsid w:val="00CF1D62"/>
    <w:rsid w:val="00D17943"/>
    <w:rsid w:val="00D52873"/>
    <w:rsid w:val="00D72311"/>
    <w:rsid w:val="00D83A34"/>
    <w:rsid w:val="00D8572D"/>
    <w:rsid w:val="00DA4644"/>
    <w:rsid w:val="00DC0AE8"/>
    <w:rsid w:val="00DC3560"/>
    <w:rsid w:val="00DC7722"/>
    <w:rsid w:val="00DE28F4"/>
    <w:rsid w:val="00DE4FA5"/>
    <w:rsid w:val="00DF1FE0"/>
    <w:rsid w:val="00E56D1D"/>
    <w:rsid w:val="00E65347"/>
    <w:rsid w:val="00EA15DB"/>
    <w:rsid w:val="00EA552F"/>
    <w:rsid w:val="00EA708A"/>
    <w:rsid w:val="00EB65D7"/>
    <w:rsid w:val="00EC1426"/>
    <w:rsid w:val="00ED538A"/>
    <w:rsid w:val="00F013B7"/>
    <w:rsid w:val="00F03D4D"/>
    <w:rsid w:val="00F12C28"/>
    <w:rsid w:val="00F147E1"/>
    <w:rsid w:val="00F21A4F"/>
    <w:rsid w:val="00F31FF8"/>
    <w:rsid w:val="00F7067F"/>
    <w:rsid w:val="00F834ED"/>
    <w:rsid w:val="00F938C4"/>
    <w:rsid w:val="00FA1AB8"/>
    <w:rsid w:val="00FA5A87"/>
    <w:rsid w:val="00FB36E1"/>
    <w:rsid w:val="00FB58C0"/>
    <w:rsid w:val="00FC0B04"/>
    <w:rsid w:val="00FF5D15"/>
    <w:rsid w:val="01D5CA26"/>
    <w:rsid w:val="03DF70AC"/>
    <w:rsid w:val="059AD22A"/>
    <w:rsid w:val="0782A0EB"/>
    <w:rsid w:val="08C18FE2"/>
    <w:rsid w:val="09FE7B9E"/>
    <w:rsid w:val="0A98B0FD"/>
    <w:rsid w:val="0BBE9D67"/>
    <w:rsid w:val="0D060D02"/>
    <w:rsid w:val="0EF67E9E"/>
    <w:rsid w:val="0FD408E7"/>
    <w:rsid w:val="0FD8F353"/>
    <w:rsid w:val="1214B68E"/>
    <w:rsid w:val="13B086EF"/>
    <w:rsid w:val="1520846E"/>
    <w:rsid w:val="1575BE65"/>
    <w:rsid w:val="15D5A7C0"/>
    <w:rsid w:val="1CDE34E2"/>
    <w:rsid w:val="1DC7693F"/>
    <w:rsid w:val="223555A3"/>
    <w:rsid w:val="261157A1"/>
    <w:rsid w:val="2648F501"/>
    <w:rsid w:val="27BA1B92"/>
    <w:rsid w:val="27F6261C"/>
    <w:rsid w:val="285A4363"/>
    <w:rsid w:val="29F613C4"/>
    <w:rsid w:val="2B83A6C7"/>
    <w:rsid w:val="2BECB516"/>
    <w:rsid w:val="32E8DE73"/>
    <w:rsid w:val="34E9D8BE"/>
    <w:rsid w:val="3A142514"/>
    <w:rsid w:val="3DE2DCD8"/>
    <w:rsid w:val="3E1AB991"/>
    <w:rsid w:val="3E6638E5"/>
    <w:rsid w:val="3F185F3C"/>
    <w:rsid w:val="3FBA4347"/>
    <w:rsid w:val="4059CCB2"/>
    <w:rsid w:val="46714ACA"/>
    <w:rsid w:val="4692F539"/>
    <w:rsid w:val="48B19280"/>
    <w:rsid w:val="4B5DFF16"/>
    <w:rsid w:val="4BDBA4AF"/>
    <w:rsid w:val="4E741C4A"/>
    <w:rsid w:val="4FC3F388"/>
    <w:rsid w:val="50247E7C"/>
    <w:rsid w:val="50F0F041"/>
    <w:rsid w:val="51412055"/>
    <w:rsid w:val="52C4E32D"/>
    <w:rsid w:val="55543B0F"/>
    <w:rsid w:val="57A6866F"/>
    <w:rsid w:val="583AEFDC"/>
    <w:rsid w:val="5A16061D"/>
    <w:rsid w:val="5C4EA659"/>
    <w:rsid w:val="5C9DAF42"/>
    <w:rsid w:val="5DC8FD53"/>
    <w:rsid w:val="5EBE8E12"/>
    <w:rsid w:val="60525ABE"/>
    <w:rsid w:val="60701498"/>
    <w:rsid w:val="63D5882D"/>
    <w:rsid w:val="6435098E"/>
    <w:rsid w:val="69044F98"/>
    <w:rsid w:val="6A8209B8"/>
    <w:rsid w:val="6AEE2FD3"/>
    <w:rsid w:val="6B2ED068"/>
    <w:rsid w:val="6B462A18"/>
    <w:rsid w:val="6D9F0ADD"/>
    <w:rsid w:val="6EC21028"/>
    <w:rsid w:val="70E8A01C"/>
    <w:rsid w:val="711FE1BD"/>
    <w:rsid w:val="71672EA6"/>
    <w:rsid w:val="7239C32D"/>
    <w:rsid w:val="72881B6A"/>
    <w:rsid w:val="72BF7693"/>
    <w:rsid w:val="734DA41B"/>
    <w:rsid w:val="74F0ED8E"/>
    <w:rsid w:val="75314A92"/>
    <w:rsid w:val="761C1852"/>
    <w:rsid w:val="779764DF"/>
    <w:rsid w:val="77C2717D"/>
    <w:rsid w:val="791DD52D"/>
    <w:rsid w:val="7AC39384"/>
    <w:rsid w:val="7F4D16A1"/>
    <w:rsid w:val="7F63E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CFD9"/>
  <w15:docId w15:val="{FAFB9CC6-FF7F-4D2D-9E1F-A84C83F0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14"/>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9"/>
    <w:qFormat/>
    <w:pPr>
      <w:widowControl w:val="0"/>
      <w:autoSpaceDE w:val="0"/>
      <w:autoSpaceDN w:val="0"/>
      <w:spacing w:before="68"/>
      <w:ind w:left="100"/>
      <w:outlineLvl w:val="0"/>
    </w:pPr>
    <w:rPr>
      <w:rFonts w:ascii="Arial" w:eastAsia="Arial" w:hAnsi="Arial" w:cs="Arial"/>
      <w:b/>
      <w:bCs/>
      <w:sz w:val="50"/>
      <w:szCs w:val="50"/>
      <w:lang w:val="en-US" w:eastAsia="en-US" w:bidi="en-US"/>
    </w:rPr>
  </w:style>
  <w:style w:type="paragraph" w:styleId="Heading2">
    <w:name w:val="heading 2"/>
    <w:basedOn w:val="Normal"/>
    <w:link w:val="Heading2Char"/>
    <w:uiPriority w:val="9"/>
    <w:unhideWhenUsed/>
    <w:qFormat/>
    <w:pPr>
      <w:widowControl w:val="0"/>
      <w:autoSpaceDE w:val="0"/>
      <w:autoSpaceDN w:val="0"/>
      <w:ind w:left="558" w:hanging="459"/>
      <w:outlineLvl w:val="1"/>
    </w:pPr>
    <w:rPr>
      <w:rFonts w:ascii="Arial" w:eastAsia="Arial" w:hAnsi="Arial" w:cs="Arial"/>
      <w:sz w:val="28"/>
      <w:szCs w:val="28"/>
      <w:lang w:val="en-US" w:eastAsia="en-US" w:bidi="en-US"/>
    </w:rPr>
  </w:style>
  <w:style w:type="paragraph" w:styleId="Heading3">
    <w:name w:val="heading 3"/>
    <w:basedOn w:val="Normal"/>
    <w:uiPriority w:val="9"/>
    <w:unhideWhenUsed/>
    <w:qFormat/>
    <w:pPr>
      <w:widowControl w:val="0"/>
      <w:autoSpaceDE w:val="0"/>
      <w:autoSpaceDN w:val="0"/>
      <w:ind w:left="676"/>
      <w:outlineLvl w:val="2"/>
    </w:pPr>
    <w:rPr>
      <w:rFonts w:ascii="Arial" w:eastAsia="Arial" w:hAnsi="Arial" w:cs="Arial"/>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widowControl w:val="0"/>
      <w:autoSpaceDE w:val="0"/>
      <w:autoSpaceDN w:val="0"/>
      <w:spacing w:before="300"/>
      <w:ind w:left="1396" w:hanging="721"/>
    </w:pPr>
    <w:rPr>
      <w:rFonts w:ascii="Arial" w:eastAsia="Arial" w:hAnsi="Arial" w:cs="Arial"/>
      <w:b/>
      <w:bCs/>
      <w:lang w:val="en-US" w:eastAsia="en-US" w:bidi="en-US"/>
    </w:rPr>
  </w:style>
  <w:style w:type="paragraph" w:styleId="TOC2">
    <w:name w:val="toc 2"/>
    <w:basedOn w:val="Normal"/>
    <w:uiPriority w:val="1"/>
    <w:qFormat/>
    <w:pPr>
      <w:widowControl w:val="0"/>
      <w:autoSpaceDE w:val="0"/>
      <w:autoSpaceDN w:val="0"/>
      <w:spacing w:before="12"/>
      <w:ind w:left="1789" w:hanging="398"/>
    </w:pPr>
    <w:rPr>
      <w:rFonts w:ascii="Arial" w:eastAsia="Arial" w:hAnsi="Arial" w:cs="Arial"/>
      <w:lang w:val="en-US" w:eastAsia="en-US" w:bidi="en-US"/>
    </w:rPr>
  </w:style>
  <w:style w:type="paragraph" w:styleId="BodyText">
    <w:name w:val="Body Text"/>
    <w:basedOn w:val="Normal"/>
    <w:link w:val="BodyTextChar"/>
    <w:uiPriority w:val="1"/>
    <w:qFormat/>
    <w:pPr>
      <w:widowControl w:val="0"/>
      <w:autoSpaceDE w:val="0"/>
      <w:autoSpaceDN w:val="0"/>
    </w:pPr>
    <w:rPr>
      <w:rFonts w:ascii="Arial" w:eastAsia="Arial" w:hAnsi="Arial" w:cs="Arial"/>
      <w:lang w:val="en-US" w:eastAsia="en-US" w:bidi="en-US"/>
    </w:rPr>
  </w:style>
  <w:style w:type="paragraph" w:styleId="ListParagraph">
    <w:name w:val="List Paragraph"/>
    <w:basedOn w:val="Normal"/>
    <w:uiPriority w:val="34"/>
    <w:qFormat/>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pPr>
      <w:widowControl w:val="0"/>
      <w:autoSpaceDE w:val="0"/>
      <w:autoSpaceDN w:val="0"/>
      <w:spacing w:before="32"/>
      <w:ind w:left="80"/>
    </w:pPr>
    <w:rPr>
      <w:rFonts w:ascii="Arial" w:eastAsia="Arial" w:hAnsi="Arial" w:cs="Arial"/>
      <w:sz w:val="22"/>
      <w:szCs w:val="22"/>
      <w:lang w:val="en-US" w:eastAsia="en-US" w:bidi="en-US"/>
    </w:rPr>
  </w:style>
  <w:style w:type="character" w:styleId="CommentReference">
    <w:name w:val="annotation reference"/>
    <w:basedOn w:val="DefaultParagraphFont"/>
    <w:uiPriority w:val="99"/>
    <w:semiHidden/>
    <w:unhideWhenUsed/>
    <w:rsid w:val="00DC7722"/>
    <w:rPr>
      <w:sz w:val="16"/>
      <w:szCs w:val="16"/>
    </w:rPr>
  </w:style>
  <w:style w:type="paragraph" w:styleId="CommentText">
    <w:name w:val="annotation text"/>
    <w:basedOn w:val="Normal"/>
    <w:link w:val="CommentTextChar"/>
    <w:uiPriority w:val="99"/>
    <w:unhideWhenUsed/>
    <w:rsid w:val="00DC7722"/>
    <w:pPr>
      <w:widowControl w:val="0"/>
      <w:autoSpaceDE w:val="0"/>
      <w:autoSpaceDN w:val="0"/>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DC772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7722"/>
    <w:rPr>
      <w:b/>
      <w:bCs/>
    </w:rPr>
  </w:style>
  <w:style w:type="character" w:customStyle="1" w:styleId="CommentSubjectChar">
    <w:name w:val="Comment Subject Char"/>
    <w:basedOn w:val="CommentTextChar"/>
    <w:link w:val="CommentSubject"/>
    <w:uiPriority w:val="99"/>
    <w:semiHidden/>
    <w:rsid w:val="00DC772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C7722"/>
    <w:pPr>
      <w:widowControl w:val="0"/>
      <w:autoSpaceDE w:val="0"/>
      <w:autoSpaceDN w:val="0"/>
    </w:pPr>
    <w:rPr>
      <w:rFonts w:eastAsia="Arial"/>
      <w:sz w:val="18"/>
      <w:szCs w:val="18"/>
      <w:lang w:val="en-US" w:eastAsia="en-US" w:bidi="en-US"/>
    </w:rPr>
  </w:style>
  <w:style w:type="character" w:customStyle="1" w:styleId="BalloonTextChar">
    <w:name w:val="Balloon Text Char"/>
    <w:basedOn w:val="DefaultParagraphFont"/>
    <w:link w:val="BalloonText"/>
    <w:uiPriority w:val="99"/>
    <w:semiHidden/>
    <w:rsid w:val="00DC7722"/>
    <w:rPr>
      <w:rFonts w:ascii="Times New Roman" w:eastAsia="Arial" w:hAnsi="Times New Roman" w:cs="Times New Roman"/>
      <w:sz w:val="18"/>
      <w:szCs w:val="18"/>
      <w:lang w:bidi="en-US"/>
    </w:rPr>
  </w:style>
  <w:style w:type="paragraph" w:styleId="FootnoteText">
    <w:name w:val="footnote text"/>
    <w:aliases w:val="Footnote Text Char Char,fn,FT,ft,SD Footnote Text,Footnote Text AG,single space,Fußnotentext arial,FOOTNOTES,Footnote text,ADB,ADB Char,single space Char Char,pod carou,Текст сноски-FN,Table_Footnote_last,footnote,text"/>
    <w:basedOn w:val="Normal"/>
    <w:link w:val="FootnoteTextChar"/>
    <w:uiPriority w:val="99"/>
    <w:semiHidden/>
    <w:unhideWhenUsed/>
    <w:qFormat/>
    <w:rsid w:val="00DC7722"/>
    <w:pPr>
      <w:widowControl w:val="0"/>
      <w:autoSpaceDE w:val="0"/>
      <w:autoSpaceDN w:val="0"/>
    </w:pPr>
    <w:rPr>
      <w:rFonts w:ascii="Arial" w:eastAsia="Arial" w:hAnsi="Arial" w:cs="Arial"/>
      <w:sz w:val="20"/>
      <w:szCs w:val="20"/>
      <w:lang w:val="en-US" w:eastAsia="en-US" w:bidi="en-US"/>
    </w:rPr>
  </w:style>
  <w:style w:type="character" w:customStyle="1" w:styleId="FootnoteTextChar">
    <w:name w:val="Footnote Text Char"/>
    <w:aliases w:val="Footnote Text Char Char Char,fn Char,FT Char,ft Char,SD Footnote Text Char,Footnote Text AG Char,single space Char,Fußnotentext arial Char,FOOTNOTES Char,Footnote text Char,ADB Char1,ADB Char Char,single space Char Char Char,text Char"/>
    <w:basedOn w:val="DefaultParagraphFont"/>
    <w:link w:val="FootnoteText"/>
    <w:uiPriority w:val="99"/>
    <w:semiHidden/>
    <w:qFormat/>
    <w:rsid w:val="00DC7722"/>
    <w:rPr>
      <w:rFonts w:ascii="Arial" w:eastAsia="Arial" w:hAnsi="Arial" w:cs="Arial"/>
      <w:sz w:val="20"/>
      <w:szCs w:val="20"/>
      <w:lang w:bidi="en-US"/>
    </w:rPr>
  </w:style>
  <w:style w:type="character" w:styleId="FootnoteReference">
    <w:name w:val="footnote reference"/>
    <w:aliases w:val="fr,ftref,16 Point,Superscript 6 Point,BVI fnr,Footnote Reference Number,Footnote Reference_LVL6,Footnote Reference_LVL61,Footnote Reference_LVL62,Footnote Reference_LVL63,Footnote Reference_LVL64,Rabbani Footnote,Ref,de nota al pie,R"/>
    <w:basedOn w:val="DefaultParagraphFont"/>
    <w:link w:val="Char2"/>
    <w:unhideWhenUsed/>
    <w:qFormat/>
    <w:rsid w:val="00DC7722"/>
    <w:rPr>
      <w:vertAlign w:val="superscript"/>
    </w:rPr>
  </w:style>
  <w:style w:type="paragraph" w:styleId="Header">
    <w:name w:val="header"/>
    <w:basedOn w:val="Normal"/>
    <w:link w:val="HeaderChar"/>
    <w:uiPriority w:val="99"/>
    <w:unhideWhenUsed/>
    <w:rsid w:val="004C7C9E"/>
    <w:pPr>
      <w:widowControl w:val="0"/>
      <w:tabs>
        <w:tab w:val="center" w:pos="4513"/>
        <w:tab w:val="right" w:pos="9026"/>
      </w:tabs>
      <w:autoSpaceDE w:val="0"/>
      <w:autoSpaceDN w:val="0"/>
    </w:pPr>
    <w:rPr>
      <w:rFonts w:ascii="Arial" w:eastAsia="Arial" w:hAnsi="Arial" w:cs="Arial"/>
      <w:sz w:val="22"/>
      <w:szCs w:val="22"/>
      <w:lang w:val="en-US" w:eastAsia="en-US" w:bidi="en-US"/>
    </w:rPr>
  </w:style>
  <w:style w:type="character" w:customStyle="1" w:styleId="HeaderChar">
    <w:name w:val="Header Char"/>
    <w:basedOn w:val="DefaultParagraphFont"/>
    <w:link w:val="Header"/>
    <w:uiPriority w:val="99"/>
    <w:rsid w:val="004C7C9E"/>
    <w:rPr>
      <w:rFonts w:ascii="Arial" w:eastAsia="Arial" w:hAnsi="Arial" w:cs="Arial"/>
      <w:lang w:bidi="en-US"/>
    </w:rPr>
  </w:style>
  <w:style w:type="paragraph" w:styleId="Footer">
    <w:name w:val="footer"/>
    <w:basedOn w:val="Normal"/>
    <w:link w:val="FooterChar"/>
    <w:uiPriority w:val="99"/>
    <w:unhideWhenUsed/>
    <w:rsid w:val="004C7C9E"/>
    <w:pPr>
      <w:widowControl w:val="0"/>
      <w:tabs>
        <w:tab w:val="center" w:pos="4513"/>
        <w:tab w:val="right" w:pos="9026"/>
      </w:tabs>
      <w:autoSpaceDE w:val="0"/>
      <w:autoSpaceDN w:val="0"/>
    </w:pPr>
    <w:rPr>
      <w:rFonts w:ascii="Arial" w:eastAsia="Arial" w:hAnsi="Arial" w:cs="Arial"/>
      <w:sz w:val="22"/>
      <w:szCs w:val="22"/>
      <w:lang w:val="en-US" w:eastAsia="en-US" w:bidi="en-US"/>
    </w:rPr>
  </w:style>
  <w:style w:type="character" w:customStyle="1" w:styleId="FooterChar">
    <w:name w:val="Footer Char"/>
    <w:basedOn w:val="DefaultParagraphFont"/>
    <w:link w:val="Footer"/>
    <w:uiPriority w:val="99"/>
    <w:rsid w:val="004C7C9E"/>
    <w:rPr>
      <w:rFonts w:ascii="Arial" w:eastAsia="Arial" w:hAnsi="Arial" w:cs="Arial"/>
      <w:lang w:bidi="en-US"/>
    </w:rPr>
  </w:style>
  <w:style w:type="character" w:styleId="PageNumber">
    <w:name w:val="page number"/>
    <w:basedOn w:val="DefaultParagraphFont"/>
    <w:uiPriority w:val="99"/>
    <w:semiHidden/>
    <w:unhideWhenUsed/>
    <w:rsid w:val="004C7C9E"/>
  </w:style>
  <w:style w:type="table" w:styleId="TableGrid">
    <w:name w:val="Table Grid"/>
    <w:basedOn w:val="TableNormal"/>
    <w:uiPriority w:val="59"/>
    <w:rsid w:val="00F0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7B2F"/>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6D1D4D"/>
    <w:rPr>
      <w:color w:val="0000FF" w:themeColor="hyperlink"/>
      <w:u w:val="single"/>
    </w:rPr>
  </w:style>
  <w:style w:type="character" w:styleId="UnresolvedMention">
    <w:name w:val="Unresolved Mention"/>
    <w:basedOn w:val="DefaultParagraphFont"/>
    <w:uiPriority w:val="99"/>
    <w:semiHidden/>
    <w:unhideWhenUsed/>
    <w:rsid w:val="006D1D4D"/>
    <w:rPr>
      <w:color w:val="605E5C"/>
      <w:shd w:val="clear" w:color="auto" w:fill="E1DFDD"/>
    </w:rPr>
  </w:style>
  <w:style w:type="character" w:customStyle="1" w:styleId="normaltextrun">
    <w:name w:val="normaltextrun"/>
    <w:basedOn w:val="DefaultParagraphFont"/>
    <w:rsid w:val="00644EE4"/>
  </w:style>
  <w:style w:type="character" w:customStyle="1" w:styleId="eop">
    <w:name w:val="eop"/>
    <w:basedOn w:val="DefaultParagraphFont"/>
    <w:rsid w:val="00644EE4"/>
  </w:style>
  <w:style w:type="character" w:customStyle="1" w:styleId="BodyTextChar">
    <w:name w:val="Body Text Char"/>
    <w:basedOn w:val="DefaultParagraphFont"/>
    <w:link w:val="BodyText"/>
    <w:uiPriority w:val="1"/>
    <w:rsid w:val="00720C20"/>
    <w:rPr>
      <w:rFonts w:ascii="Arial" w:eastAsia="Arial" w:hAnsi="Arial" w:cs="Arial"/>
      <w:sz w:val="24"/>
      <w:szCs w:val="24"/>
      <w:lang w:bidi="en-US"/>
    </w:rPr>
  </w:style>
  <w:style w:type="paragraph" w:customStyle="1" w:styleId="Char2">
    <w:name w:val="Char2"/>
    <w:basedOn w:val="Normal"/>
    <w:link w:val="FootnoteReference"/>
    <w:rsid w:val="00720C20"/>
    <w:pPr>
      <w:spacing w:before="120" w:after="160" w:line="240" w:lineRule="exact"/>
    </w:pPr>
    <w:rPr>
      <w:rFonts w:asciiTheme="minorHAnsi" w:eastAsiaTheme="minorHAnsi" w:hAnsiTheme="minorHAnsi" w:cstheme="minorBidi"/>
      <w:sz w:val="22"/>
      <w:szCs w:val="22"/>
      <w:vertAlign w:val="superscript"/>
      <w:lang w:val="en-US" w:eastAsia="en-US"/>
    </w:rPr>
  </w:style>
  <w:style w:type="character" w:customStyle="1" w:styleId="Heading2Char">
    <w:name w:val="Heading 2 Char"/>
    <w:basedOn w:val="DefaultParagraphFont"/>
    <w:link w:val="Heading2"/>
    <w:uiPriority w:val="9"/>
    <w:rsid w:val="009A027A"/>
    <w:rPr>
      <w:rFonts w:ascii="Arial" w:eastAsia="Arial" w:hAnsi="Arial" w:cs="Arial"/>
      <w:sz w:val="28"/>
      <w:szCs w:val="28"/>
      <w:lang w:bidi="en-US"/>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4B0980"/>
    <w:pPr>
      <w:spacing w:before="100" w:beforeAutospacing="1" w:after="100" w:afterAutospacing="1"/>
    </w:pPr>
    <w:rPr>
      <w:lang w:val="en-US" w:eastAsia="en-US"/>
    </w:rPr>
  </w:style>
  <w:style w:type="character" w:customStyle="1" w:styleId="cf01">
    <w:name w:val="cf01"/>
    <w:basedOn w:val="DefaultParagraphFont"/>
    <w:rsid w:val="004B0980"/>
    <w:rPr>
      <w:rFonts w:ascii="Segoe UI" w:hAnsi="Segoe UI" w:cs="Segoe UI" w:hint="default"/>
      <w:sz w:val="18"/>
      <w:szCs w:val="18"/>
    </w:rPr>
  </w:style>
  <w:style w:type="paragraph" w:styleId="NormalWeb">
    <w:name w:val="Normal (Web)"/>
    <w:basedOn w:val="Normal"/>
    <w:uiPriority w:val="99"/>
    <w:semiHidden/>
    <w:unhideWhenUsed/>
    <w:rsid w:val="004B098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8999">
      <w:bodyDiv w:val="1"/>
      <w:marLeft w:val="0"/>
      <w:marRight w:val="0"/>
      <w:marTop w:val="0"/>
      <w:marBottom w:val="0"/>
      <w:divBdr>
        <w:top w:val="none" w:sz="0" w:space="0" w:color="auto"/>
        <w:left w:val="none" w:sz="0" w:space="0" w:color="auto"/>
        <w:bottom w:val="none" w:sz="0" w:space="0" w:color="auto"/>
        <w:right w:val="none" w:sz="0" w:space="0" w:color="auto"/>
      </w:divBdr>
    </w:div>
    <w:div w:id="592782148">
      <w:bodyDiv w:val="1"/>
      <w:marLeft w:val="0"/>
      <w:marRight w:val="0"/>
      <w:marTop w:val="0"/>
      <w:marBottom w:val="0"/>
      <w:divBdr>
        <w:top w:val="none" w:sz="0" w:space="0" w:color="auto"/>
        <w:left w:val="none" w:sz="0" w:space="0" w:color="auto"/>
        <w:bottom w:val="none" w:sz="0" w:space="0" w:color="auto"/>
        <w:right w:val="none" w:sz="0" w:space="0" w:color="auto"/>
      </w:divBdr>
    </w:div>
    <w:div w:id="1191577276">
      <w:bodyDiv w:val="1"/>
      <w:marLeft w:val="0"/>
      <w:marRight w:val="0"/>
      <w:marTop w:val="0"/>
      <w:marBottom w:val="0"/>
      <w:divBdr>
        <w:top w:val="none" w:sz="0" w:space="0" w:color="auto"/>
        <w:left w:val="none" w:sz="0" w:space="0" w:color="auto"/>
        <w:bottom w:val="none" w:sz="0" w:space="0" w:color="auto"/>
        <w:right w:val="none" w:sz="0" w:space="0" w:color="auto"/>
      </w:divBdr>
    </w:div>
    <w:div w:id="1314724142">
      <w:bodyDiv w:val="1"/>
      <w:marLeft w:val="0"/>
      <w:marRight w:val="0"/>
      <w:marTop w:val="0"/>
      <w:marBottom w:val="0"/>
      <w:divBdr>
        <w:top w:val="none" w:sz="0" w:space="0" w:color="auto"/>
        <w:left w:val="none" w:sz="0" w:space="0" w:color="auto"/>
        <w:bottom w:val="none" w:sz="0" w:space="0" w:color="auto"/>
        <w:right w:val="none" w:sz="0" w:space="0" w:color="auto"/>
      </w:divBdr>
    </w:div>
    <w:div w:id="1565600958">
      <w:bodyDiv w:val="1"/>
      <w:marLeft w:val="0"/>
      <w:marRight w:val="0"/>
      <w:marTop w:val="0"/>
      <w:marBottom w:val="0"/>
      <w:divBdr>
        <w:top w:val="none" w:sz="0" w:space="0" w:color="auto"/>
        <w:left w:val="none" w:sz="0" w:space="0" w:color="auto"/>
        <w:bottom w:val="none" w:sz="0" w:space="0" w:color="auto"/>
        <w:right w:val="none" w:sz="0" w:space="0" w:color="auto"/>
      </w:divBdr>
    </w:div>
    <w:div w:id="1570119833">
      <w:bodyDiv w:val="1"/>
      <w:marLeft w:val="0"/>
      <w:marRight w:val="0"/>
      <w:marTop w:val="0"/>
      <w:marBottom w:val="0"/>
      <w:divBdr>
        <w:top w:val="none" w:sz="0" w:space="0" w:color="auto"/>
        <w:left w:val="none" w:sz="0" w:space="0" w:color="auto"/>
        <w:bottom w:val="none" w:sz="0" w:space="0" w:color="auto"/>
        <w:right w:val="none" w:sz="0" w:space="0" w:color="auto"/>
      </w:divBdr>
    </w:div>
    <w:div w:id="1647394563">
      <w:bodyDiv w:val="1"/>
      <w:marLeft w:val="0"/>
      <w:marRight w:val="0"/>
      <w:marTop w:val="0"/>
      <w:marBottom w:val="0"/>
      <w:divBdr>
        <w:top w:val="none" w:sz="0" w:space="0" w:color="auto"/>
        <w:left w:val="none" w:sz="0" w:space="0" w:color="auto"/>
        <w:bottom w:val="none" w:sz="0" w:space="0" w:color="auto"/>
        <w:right w:val="none" w:sz="0" w:space="0" w:color="auto"/>
      </w:divBdr>
    </w:div>
    <w:div w:id="189157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s.uncdf.org/dashboard" TargetMode="External"/><Relationship Id="rId18" Type="http://schemas.openxmlformats.org/officeDocument/2006/relationships/hyperlink" Target="mailto:rfa.ide.asia@uncdf.or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pply.uncdf.org/prog/231023_-_gl_-_data_driven_and_gender-smart_product_design_to_increase_access_to_finance_and_digital_inclusion_for_women_in_nepal_indonesia_zambia_and_ethiopia/" TargetMode="External"/><Relationship Id="rId17" Type="http://schemas.openxmlformats.org/officeDocument/2006/relationships/hyperlink" Target="https://apply.uncdf.org/prog/231023_-_gl_-_data_driven_and_gender-smart_product_design_to_increase_access_to_finance_and_digital_inclusion_for_women_in_nepal_indonesia_zambia_and_ethiopi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ide.asia@uncdf.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org/securitycouncil/sanctions/information" TargetMode="External"/><Relationship Id="rId2" Type="http://schemas.openxmlformats.org/officeDocument/2006/relationships/hyperlink" Target="http://www.un.org/securitycouncil/sanctions/information" TargetMode="External"/><Relationship Id="rId1" Type="http://schemas.openxmlformats.org/officeDocument/2006/relationships/hyperlink" Target="http://www.un.org/securitycouncil/sanctions/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Jaspreet Singh</DisplayName>
        <AccountId>73</AccountId>
        <AccountType/>
      </UserInfo>
      <UserInfo>
        <DisplayName>Zoe Victoria Tate</DisplayName>
        <AccountId>441</AccountId>
        <AccountType/>
      </UserInfo>
      <UserInfo>
        <DisplayName>Rakhi Sahay</DisplayName>
        <AccountId>1746</AccountId>
        <AccountType/>
      </UserInfo>
      <UserInfo>
        <DisplayName>Audrey Misquith</DisplayName>
        <AccountId>161</AccountId>
        <AccountType/>
      </UserInfo>
      <UserInfo>
        <DisplayName>Shobna Singh</DisplayName>
        <AccountId>212</AccountId>
        <AccountType/>
      </UserInfo>
      <UserInfo>
        <DisplayName>Ajay Jagannath</DisplayName>
        <AccountId>292</AccountId>
        <AccountType/>
      </UserInfo>
      <UserInfo>
        <DisplayName>Sam Mulawa</DisplayName>
        <AccountId>2361</AccountId>
        <AccountType/>
      </UserInfo>
      <UserInfo>
        <DisplayName>Hee Sung Kim</DisplayName>
        <AccountId>70</AccountId>
        <AccountType/>
      </UserInfo>
      <UserInfo>
        <DisplayName>Yenlin De Silva</DisplayName>
        <AccountId>2350</AccountId>
        <AccountType/>
      </UserInfo>
      <UserInfo>
        <DisplayName>Malieta Inoke</DisplayName>
        <AccountId>2664</AccountId>
        <AccountType/>
      </UserInfo>
      <UserInfo>
        <DisplayName>Ayham Esmaiel</DisplayName>
        <AccountId>2356</AccountId>
        <AccountType/>
      </UserInfo>
      <UserInfo>
        <DisplayName>Jane Mugenyi</DisplayName>
        <AccountId>2819</AccountId>
        <AccountType/>
      </UserInfo>
      <UserInfo>
        <DisplayName>Olivia Vakaosooso</DisplayName>
        <AccountId>297</AccountId>
        <AccountType/>
      </UserInfo>
      <UserInfo>
        <DisplayName>Reginald Singh</DisplayName>
        <AccountId>291</AccountId>
        <AccountType/>
      </UserInfo>
      <UserInfo>
        <DisplayName>Johan Nyqvist</DisplayName>
        <AccountId>1416</AccountId>
        <AccountType/>
      </UserInfo>
      <UserInfo>
        <DisplayName>Amit Kumar Garg</DisplayName>
        <AccountId>2941</AccountId>
        <AccountType/>
      </UserInfo>
      <UserInfo>
        <DisplayName>Claude Nomsi Mpirat</DisplayName>
        <AccountId>295</AccountId>
        <AccountType/>
      </UserInfo>
      <UserInfo>
        <DisplayName>Praneel Pritesh</DisplayName>
        <AccountId>296</AccountId>
        <AccountType/>
      </UserInfo>
      <UserInfo>
        <DisplayName>Carlos ESCRIVA GIL</DisplayName>
        <AccountId>26</AccountId>
        <AccountType/>
      </UserInfo>
      <UserInfo>
        <DisplayName>Bram Peters</DisplayName>
        <AccountId>117</AccountId>
        <AccountType/>
      </UserInfo>
      <UserInfo>
        <DisplayName>Fakhrul Islam</DisplayName>
        <AccountId>143</AccountId>
        <AccountType/>
      </UserInfo>
      <UserInfo>
        <DisplayName>Sakshi Chadha</DisplayName>
        <AccountId>2448</AccountId>
        <AccountType/>
      </UserInfo>
      <UserInfo>
        <DisplayName>Tahsin Ifnoor Sayeed</DisplayName>
        <AccountId>432</AccountId>
        <AccountType/>
      </UserInfo>
      <UserInfo>
        <DisplayName>Andreas Fransson</DisplayName>
        <AccountId>286</AccountId>
        <AccountType/>
      </UserInfo>
      <UserInfo>
        <DisplayName>Sajib Azad</DisplayName>
        <AccountId>488</AccountId>
        <AccountType/>
      </UserInfo>
      <UserInfo>
        <DisplayName>Raza Qamar</DisplayName>
        <AccountId>3313</AccountId>
        <AccountType/>
      </UserInfo>
      <UserInfo>
        <DisplayName>Paul Luchtenburg</DisplayName>
        <AccountId>100</AccountId>
        <AccountType/>
      </UserInfo>
      <UserInfo>
        <DisplayName>William Naing</DisplayName>
        <AccountId>111</AccountId>
        <AccountType/>
      </UserInfo>
      <UserInfo>
        <DisplayName>Francesca Cioni</DisplayName>
        <AccountId>137</AccountId>
        <AccountType/>
      </UserInfo>
      <UserInfo>
        <DisplayName>Ahmad Shakir Wali</DisplayName>
        <AccountId>5103</AccountId>
        <AccountType/>
      </UserInfo>
      <UserInfo>
        <DisplayName>Shams Ur Rahman Faizi</DisplayName>
        <AccountId>5105</AccountId>
        <AccountType/>
      </UserInfo>
      <UserInfo>
        <DisplayName>Fiona Luswata</DisplayName>
        <AccountId>5317</AccountId>
        <AccountType/>
      </UserInfo>
      <UserInfo>
        <DisplayName>Julius Magala</DisplayName>
        <AccountId>85</AccountId>
        <AccountType/>
      </UserInfo>
      <UserInfo>
        <DisplayName>Denis Acobi</DisplayName>
        <AccountId>5459</AccountId>
        <AccountType/>
      </UserInfo>
      <UserInfo>
        <DisplayName>Joyce Kwetonda</DisplayName>
        <AccountId>5330</AccountId>
        <AccountType/>
      </UserInfo>
      <UserInfo>
        <DisplayName>Mildred Wengonzi B</DisplayName>
        <AccountId>5781</AccountId>
        <AccountType/>
      </UserInfo>
      <UserInfo>
        <DisplayName>Daphine Sandra Nalumansi</DisplayName>
        <AccountId>6021</AccountId>
        <AccountType/>
      </UserInfo>
      <UserInfo>
        <DisplayName>Luis Calvo</DisplayName>
        <AccountId>22</AccountId>
        <AccountType/>
      </UserInfo>
      <UserInfo>
        <DisplayName>John Sankara</DisplayName>
        <AccountId>4985</AccountId>
        <AccountType/>
      </UserInfo>
      <UserInfo>
        <DisplayName>Pierre Pascal Bardoux-Chesneau</DisplayName>
        <AccountId>4751</AccountId>
        <AccountType/>
      </UserInfo>
      <UserInfo>
        <DisplayName>Olivia Rigby</DisplayName>
        <AccountId>7403</AccountId>
        <AccountType/>
      </UserInfo>
      <UserInfo>
        <DisplayName>Yabanex Batista</DisplayName>
        <AccountId>7404</AccountId>
        <AccountType/>
      </UserInfo>
      <UserInfo>
        <DisplayName>Maxime Philip</DisplayName>
        <AccountId>7409</AccountId>
        <AccountType/>
      </UserInfo>
      <UserInfo>
        <DisplayName>Nicole Trudeau</DisplayName>
        <AccountId>7405</AccountId>
        <AccountType/>
      </UserInfo>
      <UserInfo>
        <DisplayName>Arianna Rebancos</DisplayName>
        <AccountId>7408</AccountId>
        <AccountType/>
      </UserInfo>
    </SharedWithUsers>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E1233-495C-4AEE-B99A-78D814D9DC8F}">
  <ds:schemaRefs>
    <ds:schemaRef ds:uri="http://schemas.openxmlformats.org/officeDocument/2006/bibliography"/>
  </ds:schemaRefs>
</ds:datastoreItem>
</file>

<file path=customXml/itemProps2.xml><?xml version="1.0" encoding="utf-8"?>
<ds:datastoreItem xmlns:ds="http://schemas.openxmlformats.org/officeDocument/2006/customXml" ds:itemID="{A8D2147C-3694-4347-8117-6F90103C67CF}">
  <ds:schemaRefs>
    <ds:schemaRef ds:uri="http://schemas.microsoft.com/office/2006/metadata/properties"/>
    <ds:schemaRef ds:uri="http://schemas.microsoft.com/office/infopath/2007/PartnerControls"/>
    <ds:schemaRef ds:uri="cbeaf6cb-3891-4d85-892b-81fd4971d3f5"/>
    <ds:schemaRef ds:uri="1e35d478-40be-4ebc-a01a-b8fbc2de31e2"/>
  </ds:schemaRefs>
</ds:datastoreItem>
</file>

<file path=customXml/itemProps3.xml><?xml version="1.0" encoding="utf-8"?>
<ds:datastoreItem xmlns:ds="http://schemas.openxmlformats.org/officeDocument/2006/customXml" ds:itemID="{6D25F3DD-1B85-446C-BB5C-484148A982FA}">
  <ds:schemaRefs>
    <ds:schemaRef ds:uri="http://schemas.microsoft.com/sharepoint/v3/contenttype/forms"/>
  </ds:schemaRefs>
</ds:datastoreItem>
</file>

<file path=customXml/itemProps4.xml><?xml version="1.0" encoding="utf-8"?>
<ds:datastoreItem xmlns:ds="http://schemas.openxmlformats.org/officeDocument/2006/customXml" ds:itemID="{CC241ED7-4041-4E8F-B2B8-2967507E5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4075</Words>
  <Characters>23232</Characters>
  <Application>Microsoft Office Word</Application>
  <DocSecurity>0</DocSecurity>
  <Lines>193</Lines>
  <Paragraphs>54</Paragraphs>
  <ScaleCrop>false</ScaleCrop>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UNCDF</dc:creator>
  <cp:keywords/>
  <cp:lastModifiedBy>Francesca Cioni</cp:lastModifiedBy>
  <cp:revision>2</cp:revision>
  <dcterms:created xsi:type="dcterms:W3CDTF">2023-10-23T12:11:00Z</dcterms:created>
  <dcterms:modified xsi:type="dcterms:W3CDTF">2023-10-23T12:11:00Z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2020-05-24T00:00:00Z</vt:filetime>
  </property>
  <property fmtid="{D5CDD505-2E9C-101B-9397-08002B2CF9AE}" pid="3" name="Creator">
    <vt:lpwstr>Adobe InDesign 15.0 (Windows)</vt:lpwstr>
  </property>
  <property fmtid="{D5CDD505-2E9C-101B-9397-08002B2CF9AE}" pid="4" name="LastSaved">
    <vt:filetime>2020-06-05T00:00:00Z</vt:filetime>
  </property>
  <property fmtid="{D5CDD505-2E9C-101B-9397-08002B2CF9AE}" pid="5" name="ContentTypeId">
    <vt:lpwstr>0x010100AB58BF9FB8CCC34FBE8AD4F42036DBFE</vt:lpwstr>
  </property>
  <property fmtid="{D5CDD505-2E9C-101B-9397-08002B2CF9AE}" pid="6" name="MediaServiceImageTags">
    <vt:lpwstr/>
  </property>
</Properties>
</file>