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5E81B8" w14:textId="77777777" w:rsidR="002D3145" w:rsidRPr="002C232C" w:rsidRDefault="002D3145" w:rsidP="008F4D54">
      <w:pPr>
        <w:pStyle w:val="Section3-Heading1"/>
        <w:pBdr>
          <w:bottom w:val="none" w:sz="0" w:space="0" w:color="auto"/>
        </w:pBdr>
        <w:spacing w:after="0"/>
        <w:rPr>
          <w:rFonts w:asciiTheme="minorHAnsi" w:hAnsiTheme="minorHAnsi" w:cstheme="minorHAnsi"/>
          <w:color w:val="000000" w:themeColor="text1"/>
          <w:sz w:val="22"/>
          <w:szCs w:val="22"/>
        </w:rPr>
      </w:pPr>
      <w:bookmarkStart w:id="0" w:name="_Toc172357882"/>
      <w:r w:rsidRPr="002C232C">
        <w:rPr>
          <w:rFonts w:asciiTheme="minorHAnsi" w:hAnsiTheme="minorHAnsi" w:cstheme="minorHAnsi"/>
          <w:color w:val="000000" w:themeColor="text1"/>
          <w:sz w:val="22"/>
          <w:szCs w:val="22"/>
        </w:rPr>
        <w:t>UNITED NATIONS CAPITAL DEVELOPMENT FUND (UNCDF)</w:t>
      </w:r>
    </w:p>
    <w:p w14:paraId="6945A69F" w14:textId="0D5F0050" w:rsidR="002D3145" w:rsidRPr="005E5271" w:rsidRDefault="007201E2" w:rsidP="008F4D54">
      <w:pPr>
        <w:pStyle w:val="Section3-Heading1"/>
        <w:pBdr>
          <w:bottom w:val="none" w:sz="0" w:space="0" w:color="auto"/>
        </w:pBdr>
        <w:spacing w:after="0"/>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APPEL A PROPOSITIONS</w:t>
      </w:r>
    </w:p>
    <w:p w14:paraId="109BB6D6" w14:textId="77777777" w:rsidR="007201E2" w:rsidRPr="005E5271" w:rsidRDefault="007201E2" w:rsidP="008F4D54">
      <w:pPr>
        <w:pStyle w:val="Section3-Heading1"/>
        <w:pBdr>
          <w:bottom w:val="none" w:sz="0" w:space="0" w:color="auto"/>
        </w:pBdr>
        <w:spacing w:after="0"/>
        <w:rPr>
          <w:rFonts w:asciiTheme="minorHAnsi" w:hAnsiTheme="minorHAnsi" w:cstheme="minorHAnsi"/>
          <w:color w:val="000000" w:themeColor="text1"/>
          <w:sz w:val="22"/>
          <w:szCs w:val="22"/>
          <w:lang w:val="fr-FR"/>
        </w:rPr>
      </w:pPr>
    </w:p>
    <w:p w14:paraId="53F54A4B" w14:textId="41173FC8" w:rsidR="00A275E1" w:rsidRPr="005E5271" w:rsidRDefault="00DA7600" w:rsidP="00DA7600">
      <w:pPr>
        <w:spacing w:before="240" w:after="240"/>
        <w:jc w:val="center"/>
        <w:rPr>
          <w:rFonts w:asciiTheme="minorHAnsi" w:hAnsiTheme="minorHAnsi" w:cstheme="minorHAnsi"/>
          <w:b/>
          <w:sz w:val="22"/>
          <w:szCs w:val="22"/>
          <w:lang w:val="fr-FR"/>
        </w:rPr>
      </w:pPr>
      <w:bookmarkStart w:id="1" w:name="_Hlk32917920"/>
      <w:r w:rsidRPr="005E5271">
        <w:rPr>
          <w:rFonts w:asciiTheme="minorHAnsi" w:hAnsiTheme="minorHAnsi" w:cstheme="minorHAnsi"/>
          <w:b/>
          <w:sz w:val="22"/>
          <w:szCs w:val="22"/>
          <w:lang w:val="fr-FR"/>
        </w:rPr>
        <w:t xml:space="preserve">Appel à projets pour </w:t>
      </w:r>
      <w:r w:rsidR="00914830" w:rsidRPr="005E5271">
        <w:rPr>
          <w:rFonts w:asciiTheme="minorHAnsi" w:hAnsiTheme="minorHAnsi" w:cstheme="minorHAnsi"/>
          <w:b/>
          <w:sz w:val="22"/>
          <w:szCs w:val="22"/>
          <w:lang w:val="fr-FR"/>
        </w:rPr>
        <w:t>le recyclage de la campagne d’éducation</w:t>
      </w:r>
      <w:r w:rsidR="00A275E1" w:rsidRPr="005E5271">
        <w:rPr>
          <w:rFonts w:asciiTheme="minorHAnsi" w:hAnsiTheme="minorHAnsi" w:cstheme="minorHAnsi"/>
          <w:b/>
          <w:sz w:val="22"/>
          <w:szCs w:val="22"/>
          <w:lang w:val="fr-FR"/>
        </w:rPr>
        <w:t xml:space="preserve"> </w:t>
      </w:r>
      <w:r w:rsidR="00914830" w:rsidRPr="005E5271">
        <w:rPr>
          <w:rFonts w:asciiTheme="minorHAnsi" w:hAnsiTheme="minorHAnsi" w:cstheme="minorHAnsi"/>
          <w:b/>
          <w:sz w:val="22"/>
          <w:szCs w:val="22"/>
          <w:lang w:val="fr-FR"/>
        </w:rPr>
        <w:t>financière :</w:t>
      </w:r>
    </w:p>
    <w:bookmarkEnd w:id="1"/>
    <w:p w14:paraId="2E15837A" w14:textId="1C5E06A3" w:rsidR="00DA7600" w:rsidRPr="005E5271" w:rsidRDefault="00914830" w:rsidP="00DA7600">
      <w:pPr>
        <w:spacing w:before="240" w:after="240"/>
        <w:jc w:val="center"/>
        <w:rPr>
          <w:rFonts w:asciiTheme="minorHAnsi" w:hAnsiTheme="minorHAnsi" w:cstheme="minorHAnsi"/>
          <w:b/>
          <w:sz w:val="22"/>
          <w:szCs w:val="22"/>
          <w:lang w:val="fr-FR"/>
        </w:rPr>
      </w:pPr>
      <w:r w:rsidRPr="005E5271">
        <w:rPr>
          <w:rFonts w:asciiTheme="minorHAnsi" w:hAnsiTheme="minorHAnsi" w:cstheme="minorHAnsi"/>
          <w:b/>
          <w:sz w:val="22"/>
          <w:szCs w:val="22"/>
          <w:lang w:val="fr-FR"/>
        </w:rPr>
        <w:t xml:space="preserve"> </w:t>
      </w:r>
      <w:r w:rsidR="00A275E1" w:rsidRPr="005E5271">
        <w:rPr>
          <w:rFonts w:asciiTheme="minorHAnsi" w:hAnsiTheme="minorHAnsi" w:cstheme="minorHAnsi"/>
          <w:b/>
          <w:sz w:val="22"/>
          <w:szCs w:val="22"/>
          <w:lang w:val="fr-FR"/>
        </w:rPr>
        <w:t>Focus</w:t>
      </w:r>
      <w:r w:rsidRPr="005E5271">
        <w:rPr>
          <w:rFonts w:asciiTheme="minorHAnsi" w:hAnsiTheme="minorHAnsi" w:cstheme="minorHAnsi"/>
          <w:b/>
          <w:sz w:val="22"/>
          <w:szCs w:val="22"/>
          <w:lang w:val="fr-FR"/>
        </w:rPr>
        <w:t xml:space="preserve"> sur le digital</w:t>
      </w:r>
    </w:p>
    <w:p w14:paraId="289B6FEB" w14:textId="77777777" w:rsidR="00A14411" w:rsidRPr="005E5271" w:rsidRDefault="00A14411" w:rsidP="008F4D54">
      <w:pPr>
        <w:pStyle w:val="Section3-Heading1"/>
        <w:pBdr>
          <w:bottom w:val="none" w:sz="0" w:space="0" w:color="auto"/>
        </w:pBdr>
        <w:spacing w:after="0"/>
        <w:rPr>
          <w:rFonts w:asciiTheme="minorHAnsi" w:eastAsia="MS Mincho" w:hAnsiTheme="minorHAnsi" w:cstheme="minorHAnsi"/>
          <w:bCs/>
          <w:color w:val="000000" w:themeColor="text1"/>
          <w:kern w:val="28"/>
          <w:sz w:val="22"/>
          <w:szCs w:val="22"/>
          <w:lang w:val="fr-FR"/>
        </w:rPr>
      </w:pPr>
    </w:p>
    <w:tbl>
      <w:tblPr>
        <w:tblStyle w:val="TableGridLight"/>
        <w:tblW w:w="0" w:type="auto"/>
        <w:tblLayout w:type="fixed"/>
        <w:tblLook w:val="0000" w:firstRow="0" w:lastRow="0" w:firstColumn="0" w:lastColumn="0" w:noHBand="0" w:noVBand="0"/>
      </w:tblPr>
      <w:tblGrid>
        <w:gridCol w:w="9360"/>
      </w:tblGrid>
      <w:tr w:rsidR="002D3145" w:rsidRPr="005E5271" w14:paraId="4F62597A" w14:textId="77777777" w:rsidTr="002C30AA">
        <w:trPr>
          <w:trHeight w:val="85"/>
        </w:trPr>
        <w:tc>
          <w:tcPr>
            <w:tcW w:w="9360" w:type="dxa"/>
          </w:tcPr>
          <w:p w14:paraId="708592EC" w14:textId="6AA8B604" w:rsidR="002D3145" w:rsidRPr="005E5271" w:rsidRDefault="002D3145" w:rsidP="00EB4BB5">
            <w:pPr>
              <w:pStyle w:val="ListParagraph"/>
              <w:numPr>
                <w:ilvl w:val="0"/>
                <w:numId w:val="1"/>
              </w:numPr>
              <w:spacing w:line="240" w:lineRule="auto"/>
              <w:jc w:val="both"/>
              <w:rPr>
                <w:rFonts w:cstheme="minorHAnsi"/>
                <w:b/>
                <w:color w:val="000000" w:themeColor="text1"/>
                <w:lang w:val="fr-FR"/>
              </w:rPr>
            </w:pPr>
            <w:r w:rsidRPr="005E5271">
              <w:rPr>
                <w:rFonts w:cstheme="minorHAnsi"/>
                <w:b/>
                <w:color w:val="000000" w:themeColor="text1"/>
                <w:lang w:val="fr-FR"/>
              </w:rPr>
              <w:t xml:space="preserve">INTRODUCTION </w:t>
            </w:r>
          </w:p>
        </w:tc>
      </w:tr>
    </w:tbl>
    <w:p w14:paraId="52C01625" w14:textId="0E79292F" w:rsidR="007201E2" w:rsidRPr="005E5271" w:rsidRDefault="00F846C7" w:rsidP="007201E2">
      <w:pPr>
        <w:autoSpaceDE w:val="0"/>
        <w:autoSpaceDN w:val="0"/>
        <w:adjustRightInd w:val="0"/>
        <w:spacing w:before="120"/>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br/>
      </w:r>
      <w:r w:rsidR="007201E2" w:rsidRPr="005E5271">
        <w:rPr>
          <w:rFonts w:asciiTheme="minorHAnsi" w:hAnsiTheme="minorHAnsi" w:cstheme="minorHAnsi"/>
          <w:color w:val="000000" w:themeColor="text1"/>
          <w:sz w:val="22"/>
          <w:szCs w:val="22"/>
          <w:lang w:val="fr-FR"/>
        </w:rPr>
        <w:t xml:space="preserve">L’UNCDF (United Nations Capital Development </w:t>
      </w:r>
      <w:proofErr w:type="spellStart"/>
      <w:r w:rsidR="007201E2" w:rsidRPr="005E5271">
        <w:rPr>
          <w:rFonts w:asciiTheme="minorHAnsi" w:hAnsiTheme="minorHAnsi" w:cstheme="minorHAnsi"/>
          <w:color w:val="000000" w:themeColor="text1"/>
          <w:sz w:val="22"/>
          <w:szCs w:val="22"/>
          <w:lang w:val="fr-FR"/>
        </w:rPr>
        <w:t>Fund</w:t>
      </w:r>
      <w:proofErr w:type="spellEnd"/>
      <w:r w:rsidR="007201E2" w:rsidRPr="005E5271">
        <w:rPr>
          <w:rFonts w:asciiTheme="minorHAnsi" w:hAnsiTheme="minorHAnsi" w:cstheme="minorHAnsi"/>
          <w:color w:val="000000" w:themeColor="text1"/>
          <w:sz w:val="22"/>
          <w:szCs w:val="22"/>
          <w:lang w:val="fr-FR"/>
        </w:rPr>
        <w:t>) facilite l’accès aux capitaux publics et privés aux populations les plus démunies dans les 47 pays les moins avancés du monde (PMA). Dans le cadre de son mandat de fourniture de capitaux et d’instruments d’investissement, l’UNCDF offre des modèles de financement du « last mile » permettant de débloquer les ressources publiques et privées, notamment au niveau national, afin de réduire la pauvreté́ et d’encourager le développement économique local. L’UNCDF s’appuie sur deux modèles de financement : </w:t>
      </w:r>
    </w:p>
    <w:p w14:paraId="09EF41BA" w14:textId="77777777" w:rsidR="007201E2" w:rsidRPr="005E5271" w:rsidRDefault="007201E2" w:rsidP="007201E2">
      <w:pPr>
        <w:autoSpaceDE w:val="0"/>
        <w:autoSpaceDN w:val="0"/>
        <w:adjustRightInd w:val="0"/>
        <w:spacing w:before="120"/>
        <w:jc w:val="both"/>
        <w:rPr>
          <w:rFonts w:asciiTheme="minorHAnsi" w:hAnsiTheme="minorHAnsi" w:cstheme="minorHAnsi"/>
          <w:color w:val="000000" w:themeColor="text1"/>
          <w:sz w:val="22"/>
          <w:szCs w:val="22"/>
          <w:lang w:val="fr-FR"/>
        </w:rPr>
      </w:pPr>
    </w:p>
    <w:p w14:paraId="2E1E6228" w14:textId="1371072A" w:rsidR="007201E2" w:rsidRPr="005E5271" w:rsidRDefault="00483431" w:rsidP="00D76DF7">
      <w:pPr>
        <w:pStyle w:val="ListParagraph"/>
        <w:widowControl/>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spacing w:line="240" w:lineRule="auto"/>
        <w:jc w:val="both"/>
        <w:rPr>
          <w:rFonts w:cstheme="minorHAnsi"/>
          <w:color w:val="000000" w:themeColor="text1"/>
          <w:lang w:val="fr-FR"/>
        </w:rPr>
      </w:pPr>
      <w:r w:rsidRPr="005E5271">
        <w:rPr>
          <w:rFonts w:cstheme="minorHAnsi"/>
          <w:color w:val="000000" w:themeColor="text1"/>
          <w:lang w:val="fr-FR"/>
        </w:rPr>
        <w:t>L’inclusion</w:t>
      </w:r>
      <w:r w:rsidR="007201E2" w:rsidRPr="005E5271">
        <w:rPr>
          <w:rFonts w:cstheme="minorHAnsi"/>
          <w:color w:val="000000" w:themeColor="text1"/>
          <w:lang w:val="fr-FR"/>
        </w:rPr>
        <w:t xml:space="preserve"> financière, axée sur l’épargne, pour permettre aux individus, aux ménages et aux petites entreprises de participer davantage à l’économie locale, en mettant à leur disposition les outils financiers et les compétences nécessaires à leur développement. </w:t>
      </w:r>
    </w:p>
    <w:p w14:paraId="5EA874C4" w14:textId="30C6CD51" w:rsidR="007201E2" w:rsidRPr="005E5271" w:rsidRDefault="00483431" w:rsidP="00D76DF7">
      <w:pPr>
        <w:pStyle w:val="ListParagraph"/>
        <w:widowControl/>
        <w:numPr>
          <w:ilvl w:val="0"/>
          <w:numId w:val="1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djustRightInd/>
        <w:spacing w:line="240" w:lineRule="auto"/>
        <w:jc w:val="both"/>
        <w:rPr>
          <w:rFonts w:cstheme="minorHAnsi"/>
          <w:color w:val="000000" w:themeColor="text1"/>
          <w:lang w:val="fr-FR"/>
        </w:rPr>
      </w:pPr>
      <w:r w:rsidRPr="005E5271">
        <w:rPr>
          <w:rFonts w:cstheme="minorHAnsi"/>
          <w:color w:val="000000" w:themeColor="text1"/>
          <w:lang w:val="fr-FR"/>
        </w:rPr>
        <w:t>Les</w:t>
      </w:r>
      <w:r w:rsidR="007201E2" w:rsidRPr="005E5271">
        <w:rPr>
          <w:rFonts w:cstheme="minorHAnsi"/>
          <w:color w:val="000000" w:themeColor="text1"/>
          <w:lang w:val="fr-FR"/>
        </w:rPr>
        <w:t xml:space="preserve"> investissements localisés, grâce </w:t>
      </w:r>
      <w:proofErr w:type="spellStart"/>
      <w:r w:rsidR="007201E2" w:rsidRPr="005E5271">
        <w:rPr>
          <w:rFonts w:cstheme="minorHAnsi"/>
          <w:color w:val="000000" w:themeColor="text1"/>
          <w:lang w:val="fr-FR"/>
        </w:rPr>
        <w:t>a</w:t>
      </w:r>
      <w:proofErr w:type="spellEnd"/>
      <w:r w:rsidR="007201E2" w:rsidRPr="005E5271">
        <w:rPr>
          <w:rFonts w:cstheme="minorHAnsi"/>
          <w:color w:val="000000" w:themeColor="text1"/>
          <w:lang w:val="fr-FR"/>
        </w:rPr>
        <w:t>̀ la décentralisation fiscale, au financement municipal novateur et au financement structuré de projets, pour contribuer au financement public et privé sous-tendant la croissance économique locale et le développement durable.</w:t>
      </w:r>
    </w:p>
    <w:p w14:paraId="19A8145B" w14:textId="4283C0DB" w:rsidR="007201E2" w:rsidRPr="005E5271" w:rsidRDefault="007201E2" w:rsidP="007201E2">
      <w:pPr>
        <w:jc w:val="both"/>
        <w:rPr>
          <w:rFonts w:asciiTheme="minorHAnsi" w:hAnsiTheme="minorHAnsi" w:cstheme="minorHAnsi"/>
          <w:color w:val="000000" w:themeColor="text1"/>
          <w:sz w:val="22"/>
          <w:szCs w:val="22"/>
          <w:lang w:val="fr-FR"/>
        </w:rPr>
      </w:pPr>
    </w:p>
    <w:p w14:paraId="407EEFB3" w14:textId="55BF6661" w:rsidR="000C4BB6" w:rsidRPr="005E5271" w:rsidRDefault="000C4BB6" w:rsidP="000C4BB6">
      <w:pPr>
        <w:jc w:val="both"/>
        <w:rPr>
          <w:rFonts w:asciiTheme="minorHAnsi" w:hAnsiTheme="minorHAnsi" w:cstheme="minorHAnsi"/>
          <w:bCs/>
          <w:iCs/>
          <w:color w:val="000000" w:themeColor="text1"/>
          <w:sz w:val="22"/>
          <w:szCs w:val="22"/>
          <w:lang w:val="fr-FR"/>
        </w:rPr>
      </w:pPr>
      <w:r w:rsidRPr="005E5271">
        <w:rPr>
          <w:rFonts w:asciiTheme="minorHAnsi" w:hAnsiTheme="minorHAnsi" w:cstheme="minorHAnsi"/>
          <w:color w:val="000000" w:themeColor="text1"/>
          <w:sz w:val="22"/>
          <w:szCs w:val="22"/>
          <w:lang w:val="fr-FR"/>
        </w:rPr>
        <w:t>UNCDF a récemment formulé une nouvelle stratégie « </w:t>
      </w:r>
      <w:proofErr w:type="spellStart"/>
      <w:r w:rsidRPr="005E5271">
        <w:rPr>
          <w:rFonts w:asciiTheme="minorHAnsi" w:hAnsiTheme="minorHAnsi" w:cstheme="minorHAnsi"/>
          <w:color w:val="000000" w:themeColor="text1"/>
          <w:sz w:val="22"/>
          <w:szCs w:val="22"/>
          <w:lang w:val="fr-FR"/>
        </w:rPr>
        <w:t>Leaving</w:t>
      </w:r>
      <w:proofErr w:type="spellEnd"/>
      <w:r w:rsidRPr="005E5271">
        <w:rPr>
          <w:rFonts w:asciiTheme="minorHAnsi" w:hAnsiTheme="minorHAnsi" w:cstheme="minorHAnsi"/>
          <w:color w:val="000000" w:themeColor="text1"/>
          <w:sz w:val="22"/>
          <w:szCs w:val="22"/>
          <w:lang w:val="fr-FR"/>
        </w:rPr>
        <w:t xml:space="preserve"> no one </w:t>
      </w:r>
      <w:proofErr w:type="spellStart"/>
      <w:r w:rsidRPr="005E5271">
        <w:rPr>
          <w:rFonts w:asciiTheme="minorHAnsi" w:hAnsiTheme="minorHAnsi" w:cstheme="minorHAnsi"/>
          <w:color w:val="000000" w:themeColor="text1"/>
          <w:sz w:val="22"/>
          <w:szCs w:val="22"/>
          <w:lang w:val="fr-FR"/>
        </w:rPr>
        <w:t>behind</w:t>
      </w:r>
      <w:proofErr w:type="spellEnd"/>
      <w:r w:rsidRPr="005E5271">
        <w:rPr>
          <w:rFonts w:asciiTheme="minorHAnsi" w:hAnsiTheme="minorHAnsi" w:cstheme="minorHAnsi"/>
          <w:color w:val="000000" w:themeColor="text1"/>
          <w:sz w:val="22"/>
          <w:szCs w:val="22"/>
          <w:lang w:val="fr-FR"/>
        </w:rPr>
        <w:t xml:space="preserve"> in the digital </w:t>
      </w:r>
      <w:proofErr w:type="spellStart"/>
      <w:r w:rsidRPr="005E5271">
        <w:rPr>
          <w:rFonts w:asciiTheme="minorHAnsi" w:hAnsiTheme="minorHAnsi" w:cstheme="minorHAnsi"/>
          <w:color w:val="000000" w:themeColor="text1"/>
          <w:sz w:val="22"/>
          <w:szCs w:val="22"/>
          <w:lang w:val="fr-FR"/>
        </w:rPr>
        <w:t>era</w:t>
      </w:r>
      <w:proofErr w:type="spellEnd"/>
      <w:r w:rsidRPr="005E5271">
        <w:rPr>
          <w:rFonts w:asciiTheme="minorHAnsi" w:hAnsiTheme="minorHAnsi" w:cstheme="minorHAnsi"/>
          <w:color w:val="000000" w:themeColor="text1"/>
          <w:sz w:val="22"/>
          <w:szCs w:val="22"/>
          <w:lang w:val="fr-FR"/>
        </w:rPr>
        <w:t xml:space="preserve"> » sur la base d’une expérience de plus de dix ans dans le domaine de la finance numérique en Afrique, en Asie et dans le Pacifique. UNCDF reconnaît que la réalisation du plein potentiel de l'inclusion financière numérique à l'appui des objectifs de développement durable s'inscrit dans la vision de promouvoir des économies numériques qui ne laissent personne pour compte. La vision de UNCDF est de donner à des millions de personnes d'ici 2024 les moyens d'utiliser des services quotidiens qui tirent parti de l'innovation et des technologies et contribuent aux objectifs de développement durable. UNCDF appliquera une approche de développement du marché et cherchera continuellement à remédier au dysfonctionnement sous-jacent du marché. Pour plus de détails sur la stratégie, voir : </w:t>
      </w:r>
      <w:hyperlink r:id="rId8" w:history="1">
        <w:r w:rsidRPr="005E5271">
          <w:rPr>
            <w:rStyle w:val="Hyperlink"/>
            <w:rFonts w:asciiTheme="minorHAnsi" w:hAnsiTheme="minorHAnsi" w:cstheme="minorHAnsi"/>
            <w:color w:val="000000" w:themeColor="text1"/>
            <w:sz w:val="22"/>
            <w:szCs w:val="22"/>
            <w:lang w:val="fr-FR"/>
          </w:rPr>
          <w:t>https://www.uncdf.org/article/4931/global-strategy-leaving-no-one-behind-in-the-digital-era</w:t>
        </w:r>
      </w:hyperlink>
      <w:r w:rsidR="00483431" w:rsidRPr="005E5271">
        <w:rPr>
          <w:rStyle w:val="Hyperlink"/>
          <w:rFonts w:asciiTheme="minorHAnsi" w:hAnsiTheme="minorHAnsi" w:cstheme="minorHAnsi"/>
          <w:color w:val="000000" w:themeColor="text1"/>
          <w:sz w:val="22"/>
          <w:szCs w:val="22"/>
          <w:lang w:val="fr-FR"/>
        </w:rPr>
        <w:t xml:space="preserve"> </w:t>
      </w:r>
    </w:p>
    <w:p w14:paraId="4717FA33" w14:textId="58B55D21" w:rsidR="000C4BB6" w:rsidRPr="005E5271" w:rsidRDefault="000C4BB6" w:rsidP="007201E2">
      <w:pPr>
        <w:jc w:val="both"/>
        <w:rPr>
          <w:rFonts w:asciiTheme="minorHAnsi" w:hAnsiTheme="minorHAnsi" w:cstheme="minorHAnsi"/>
          <w:color w:val="000000" w:themeColor="text1"/>
          <w:sz w:val="22"/>
          <w:szCs w:val="22"/>
          <w:lang w:val="fr-FR"/>
        </w:rPr>
      </w:pPr>
    </w:p>
    <w:p w14:paraId="7786DDFC" w14:textId="0E9F178A" w:rsidR="00483431" w:rsidRDefault="00914830" w:rsidP="00483431">
      <w:pPr>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Le</w:t>
      </w:r>
      <w:r w:rsidR="009B250D" w:rsidRPr="005E5271">
        <w:rPr>
          <w:rFonts w:asciiTheme="minorHAnsi" w:hAnsiTheme="minorHAnsi" w:cstheme="minorHAnsi"/>
          <w:color w:val="000000" w:themeColor="text1"/>
          <w:sz w:val="22"/>
          <w:szCs w:val="22"/>
          <w:lang w:val="fr-FR"/>
        </w:rPr>
        <w:t xml:space="preserve"> projet dénommé Appui aux mécanismes endogènes pour le dialogue communautaire et à l’amélioration des conditions économiques des populations vulnérables contribue au résultat stratégique 3 du Plan des Priorités pour la Consolidation de la Paix à Madagascar 2016-2019 qui stipule que : « Les populations des zones à risques ciblées dans le Sud de Madagascar deviennent moins marginalisées grâce à la provision de services sociaux de base et à l’amélioration de la gouvernance, notamment à travers un soutien holistique qui comprend une décentralisation politique et administrative plus effective, la protection de la population par les forces de sécurité, la prévention et réduction des conflits sur les ressources naturelles et foncières, et l’accès de la population à la justice de proximité et aux dividendes de la paix»</w:t>
      </w:r>
      <w:r w:rsidR="00950FD7">
        <w:rPr>
          <w:rFonts w:asciiTheme="minorHAnsi" w:hAnsiTheme="minorHAnsi" w:cstheme="minorHAnsi"/>
          <w:color w:val="000000" w:themeColor="text1"/>
          <w:sz w:val="22"/>
          <w:szCs w:val="22"/>
          <w:lang w:val="fr-FR"/>
        </w:rPr>
        <w:t>.</w:t>
      </w:r>
    </w:p>
    <w:p w14:paraId="0856B352" w14:textId="012A0E62" w:rsidR="002C232C" w:rsidRDefault="002C232C" w:rsidP="00483431">
      <w:pPr>
        <w:jc w:val="both"/>
        <w:rPr>
          <w:rFonts w:asciiTheme="minorHAnsi" w:hAnsiTheme="minorHAnsi" w:cstheme="minorHAnsi"/>
          <w:color w:val="000000" w:themeColor="text1"/>
          <w:sz w:val="22"/>
          <w:szCs w:val="22"/>
          <w:lang w:val="fr-FR"/>
        </w:rPr>
      </w:pPr>
    </w:p>
    <w:p w14:paraId="457684EA" w14:textId="6ED5F181" w:rsidR="002C232C" w:rsidRDefault="002C232C" w:rsidP="00483431">
      <w:pPr>
        <w:jc w:val="both"/>
        <w:rPr>
          <w:rFonts w:asciiTheme="minorHAnsi" w:hAnsiTheme="minorHAnsi" w:cstheme="minorHAnsi"/>
          <w:color w:val="000000" w:themeColor="text1"/>
          <w:sz w:val="22"/>
          <w:szCs w:val="22"/>
          <w:lang w:val="fr-FR"/>
        </w:rPr>
      </w:pPr>
    </w:p>
    <w:p w14:paraId="209EC7C5" w14:textId="0662853F" w:rsidR="002C232C" w:rsidRDefault="002C232C" w:rsidP="00483431">
      <w:pPr>
        <w:jc w:val="both"/>
        <w:rPr>
          <w:rFonts w:asciiTheme="minorHAnsi" w:hAnsiTheme="minorHAnsi" w:cstheme="minorHAnsi"/>
          <w:color w:val="000000" w:themeColor="text1"/>
          <w:sz w:val="22"/>
          <w:szCs w:val="22"/>
          <w:lang w:val="fr-FR"/>
        </w:rPr>
      </w:pPr>
    </w:p>
    <w:p w14:paraId="0C9E699A" w14:textId="77777777" w:rsidR="002C232C" w:rsidRPr="005E5271" w:rsidRDefault="002C232C" w:rsidP="00483431">
      <w:pPr>
        <w:jc w:val="both"/>
        <w:rPr>
          <w:rFonts w:asciiTheme="minorHAnsi" w:hAnsiTheme="minorHAnsi" w:cstheme="minorHAnsi"/>
          <w:color w:val="000000" w:themeColor="text1"/>
          <w:sz w:val="22"/>
          <w:szCs w:val="22"/>
          <w:lang w:val="fr-FR"/>
        </w:rPr>
      </w:pPr>
    </w:p>
    <w:p w14:paraId="56A0F0A7" w14:textId="06293FF2" w:rsidR="009B250D" w:rsidRPr="005E5271" w:rsidRDefault="009B250D" w:rsidP="00483431">
      <w:pPr>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xml:space="preserve"> </w:t>
      </w:r>
    </w:p>
    <w:p w14:paraId="773D263C" w14:textId="7B52BF7F" w:rsidR="009B250D" w:rsidRPr="005E5271" w:rsidRDefault="009B250D" w:rsidP="00483431">
      <w:pPr>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lastRenderedPageBreak/>
        <w:t>Le projet vise l’atteinte de ces objectifs par le biais du renforcement des capacités locales et communautaires à générer et utiliser</w:t>
      </w:r>
      <w:r w:rsidRPr="005E5271">
        <w:rPr>
          <w:rFonts w:asciiTheme="minorHAnsi" w:hAnsiTheme="minorHAnsi" w:cstheme="minorHAnsi"/>
          <w:color w:val="000000"/>
          <w:sz w:val="22"/>
          <w:szCs w:val="22"/>
          <w:lang w:val="fr-FR"/>
        </w:rPr>
        <w:t xml:space="preserve"> </w:t>
      </w:r>
      <w:r w:rsidRPr="005E5271">
        <w:rPr>
          <w:rFonts w:asciiTheme="minorHAnsi" w:hAnsiTheme="minorHAnsi" w:cstheme="minorHAnsi"/>
          <w:color w:val="000000" w:themeColor="text1"/>
          <w:sz w:val="22"/>
          <w:szCs w:val="22"/>
          <w:lang w:val="fr-FR"/>
        </w:rPr>
        <w:t xml:space="preserve">des solutions endogènes existantes pour le dialogue communautaire, et par l’amélioration des conditions économiques des populations vulnérables. Il comprend deux résultats stratégiques. (i) la cohésion sociale et l’adhésion à la paix de la population sont renforcées à travers la promotion de mécanismes endogènes de dialogue communautaire. (ii) les communautés, les femmes et les jeunes marginalisés sont intégrés dans la dynamique socio-économique et renforcent leur participation dans la prévention des conflits et la consolidation de la paix, réduisant ainsi leur vulnérabilité à se faire enrôler dans des groupes de </w:t>
      </w:r>
      <w:proofErr w:type="spellStart"/>
      <w:r w:rsidRPr="005E5271">
        <w:rPr>
          <w:rFonts w:asciiTheme="minorHAnsi" w:hAnsiTheme="minorHAnsi" w:cstheme="minorHAnsi"/>
          <w:color w:val="000000" w:themeColor="text1"/>
          <w:sz w:val="22"/>
          <w:szCs w:val="22"/>
          <w:lang w:val="fr-FR"/>
        </w:rPr>
        <w:t>dahalo</w:t>
      </w:r>
      <w:proofErr w:type="spellEnd"/>
      <w:r w:rsidRPr="005E5271">
        <w:rPr>
          <w:rFonts w:asciiTheme="minorHAnsi" w:hAnsiTheme="minorHAnsi" w:cstheme="minorHAnsi"/>
          <w:color w:val="000000" w:themeColor="text1"/>
          <w:sz w:val="22"/>
          <w:szCs w:val="22"/>
          <w:lang w:val="fr-FR"/>
        </w:rPr>
        <w:t>/</w:t>
      </w:r>
      <w:proofErr w:type="spellStart"/>
      <w:r w:rsidRPr="005E5271">
        <w:rPr>
          <w:rFonts w:asciiTheme="minorHAnsi" w:hAnsiTheme="minorHAnsi" w:cstheme="minorHAnsi"/>
          <w:color w:val="000000" w:themeColor="text1"/>
          <w:sz w:val="22"/>
          <w:szCs w:val="22"/>
          <w:lang w:val="fr-FR"/>
        </w:rPr>
        <w:t>malaso</w:t>
      </w:r>
      <w:proofErr w:type="spellEnd"/>
      <w:r w:rsidRPr="005E5271">
        <w:rPr>
          <w:rFonts w:asciiTheme="minorHAnsi" w:hAnsiTheme="minorHAnsi" w:cstheme="minorHAnsi"/>
          <w:color w:val="000000" w:themeColor="text1"/>
          <w:sz w:val="22"/>
          <w:szCs w:val="22"/>
          <w:lang w:val="fr-FR"/>
        </w:rPr>
        <w:t>.</w:t>
      </w:r>
    </w:p>
    <w:p w14:paraId="3089522A" w14:textId="77777777" w:rsidR="00483431" w:rsidRPr="005E5271" w:rsidRDefault="00483431" w:rsidP="00483431">
      <w:pPr>
        <w:jc w:val="both"/>
        <w:rPr>
          <w:rFonts w:asciiTheme="minorHAnsi" w:hAnsiTheme="minorHAnsi" w:cstheme="minorHAnsi"/>
          <w:color w:val="000000" w:themeColor="text1"/>
          <w:sz w:val="22"/>
          <w:szCs w:val="22"/>
          <w:lang w:val="fr-FR"/>
        </w:rPr>
      </w:pPr>
    </w:p>
    <w:p w14:paraId="7FF0B764" w14:textId="77777777" w:rsidR="009B250D" w:rsidRPr="005E5271" w:rsidRDefault="009B250D" w:rsidP="00483431">
      <w:pPr>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Il est conjointement mis en œuvre par quatre (04) agences du système des Nations Unies à savoir l’UNESCO, l’UNFPA, la FAO et UNCDF dans huit (08) communes de la région d'</w:t>
      </w:r>
      <w:proofErr w:type="spellStart"/>
      <w:r w:rsidRPr="005E5271">
        <w:rPr>
          <w:rFonts w:asciiTheme="minorHAnsi" w:hAnsiTheme="minorHAnsi" w:cstheme="minorHAnsi"/>
          <w:color w:val="000000" w:themeColor="text1"/>
          <w:sz w:val="22"/>
          <w:szCs w:val="22"/>
          <w:lang w:val="fr-FR"/>
        </w:rPr>
        <w:t>Anosy</w:t>
      </w:r>
      <w:proofErr w:type="spellEnd"/>
      <w:r w:rsidRPr="005E5271">
        <w:rPr>
          <w:rFonts w:asciiTheme="minorHAnsi" w:hAnsiTheme="minorHAnsi" w:cstheme="minorHAnsi"/>
          <w:color w:val="000000" w:themeColor="text1"/>
          <w:sz w:val="22"/>
          <w:szCs w:val="22"/>
          <w:lang w:val="fr-FR"/>
        </w:rPr>
        <w:t xml:space="preserve"> (</w:t>
      </w:r>
      <w:proofErr w:type="spellStart"/>
      <w:r w:rsidRPr="005E5271">
        <w:rPr>
          <w:rFonts w:asciiTheme="minorHAnsi" w:hAnsiTheme="minorHAnsi" w:cstheme="minorHAnsi"/>
          <w:color w:val="000000" w:themeColor="text1"/>
          <w:sz w:val="22"/>
          <w:szCs w:val="22"/>
          <w:lang w:val="fr-FR"/>
        </w:rPr>
        <w:t>Tsivory</w:t>
      </w:r>
      <w:proofErr w:type="spellEnd"/>
      <w:r w:rsidRPr="005E5271">
        <w:rPr>
          <w:rFonts w:asciiTheme="minorHAnsi" w:hAnsiTheme="minorHAnsi" w:cstheme="minorHAnsi"/>
          <w:color w:val="000000" w:themeColor="text1"/>
          <w:sz w:val="22"/>
          <w:szCs w:val="22"/>
          <w:lang w:val="fr-FR"/>
        </w:rPr>
        <w:t xml:space="preserve">, </w:t>
      </w:r>
      <w:proofErr w:type="spellStart"/>
      <w:r w:rsidRPr="005E5271">
        <w:rPr>
          <w:rFonts w:asciiTheme="minorHAnsi" w:hAnsiTheme="minorHAnsi" w:cstheme="minorHAnsi"/>
          <w:color w:val="000000" w:themeColor="text1"/>
          <w:sz w:val="22"/>
          <w:szCs w:val="22"/>
          <w:lang w:val="fr-FR"/>
        </w:rPr>
        <w:t>Marotsiraka</w:t>
      </w:r>
      <w:proofErr w:type="spellEnd"/>
      <w:r w:rsidRPr="005E5271">
        <w:rPr>
          <w:rFonts w:asciiTheme="minorHAnsi" w:hAnsiTheme="minorHAnsi" w:cstheme="minorHAnsi"/>
          <w:color w:val="000000" w:themeColor="text1"/>
          <w:sz w:val="22"/>
          <w:szCs w:val="22"/>
          <w:lang w:val="fr-FR"/>
        </w:rPr>
        <w:t xml:space="preserve">, </w:t>
      </w:r>
      <w:proofErr w:type="spellStart"/>
      <w:r w:rsidRPr="005E5271">
        <w:rPr>
          <w:rFonts w:asciiTheme="minorHAnsi" w:hAnsiTheme="minorHAnsi" w:cstheme="minorHAnsi"/>
          <w:color w:val="000000" w:themeColor="text1"/>
          <w:sz w:val="22"/>
          <w:szCs w:val="22"/>
          <w:lang w:val="fr-FR"/>
        </w:rPr>
        <w:t>Ebelo</w:t>
      </w:r>
      <w:proofErr w:type="spellEnd"/>
      <w:r w:rsidRPr="005E5271">
        <w:rPr>
          <w:rFonts w:asciiTheme="minorHAnsi" w:hAnsiTheme="minorHAnsi" w:cstheme="minorHAnsi"/>
          <w:color w:val="000000" w:themeColor="text1"/>
          <w:sz w:val="22"/>
          <w:szCs w:val="22"/>
          <w:lang w:val="fr-FR"/>
        </w:rPr>
        <w:t xml:space="preserve">, Betroka, </w:t>
      </w:r>
      <w:proofErr w:type="spellStart"/>
      <w:r w:rsidRPr="005E5271">
        <w:rPr>
          <w:rFonts w:asciiTheme="minorHAnsi" w:hAnsiTheme="minorHAnsi" w:cstheme="minorHAnsi"/>
          <w:color w:val="000000" w:themeColor="text1"/>
          <w:sz w:val="22"/>
          <w:szCs w:val="22"/>
          <w:lang w:val="fr-FR"/>
        </w:rPr>
        <w:t>Ianabinda</w:t>
      </w:r>
      <w:proofErr w:type="spellEnd"/>
      <w:r w:rsidRPr="005E5271">
        <w:rPr>
          <w:rFonts w:asciiTheme="minorHAnsi" w:hAnsiTheme="minorHAnsi" w:cstheme="minorHAnsi"/>
          <w:color w:val="000000" w:themeColor="text1"/>
          <w:sz w:val="22"/>
          <w:szCs w:val="22"/>
          <w:lang w:val="fr-FR"/>
        </w:rPr>
        <w:t xml:space="preserve">, </w:t>
      </w:r>
      <w:proofErr w:type="spellStart"/>
      <w:r w:rsidRPr="005E5271">
        <w:rPr>
          <w:rFonts w:asciiTheme="minorHAnsi" w:hAnsiTheme="minorHAnsi" w:cstheme="minorHAnsi"/>
          <w:color w:val="000000" w:themeColor="text1"/>
          <w:sz w:val="22"/>
          <w:szCs w:val="22"/>
          <w:lang w:val="fr-FR"/>
        </w:rPr>
        <w:t>Ivahona</w:t>
      </w:r>
      <w:proofErr w:type="spellEnd"/>
      <w:r w:rsidRPr="005E5271">
        <w:rPr>
          <w:rFonts w:asciiTheme="minorHAnsi" w:hAnsiTheme="minorHAnsi" w:cstheme="minorHAnsi"/>
          <w:color w:val="000000" w:themeColor="text1"/>
          <w:sz w:val="22"/>
          <w:szCs w:val="22"/>
          <w:lang w:val="fr-FR"/>
        </w:rPr>
        <w:t xml:space="preserve">, </w:t>
      </w:r>
      <w:proofErr w:type="spellStart"/>
      <w:r w:rsidRPr="005E5271">
        <w:rPr>
          <w:rFonts w:asciiTheme="minorHAnsi" w:hAnsiTheme="minorHAnsi" w:cstheme="minorHAnsi"/>
          <w:color w:val="000000" w:themeColor="text1"/>
          <w:sz w:val="22"/>
          <w:szCs w:val="22"/>
          <w:lang w:val="fr-FR"/>
        </w:rPr>
        <w:t>Mahabo</w:t>
      </w:r>
      <w:proofErr w:type="spellEnd"/>
      <w:r w:rsidRPr="005E5271">
        <w:rPr>
          <w:rFonts w:asciiTheme="minorHAnsi" w:hAnsiTheme="minorHAnsi" w:cstheme="minorHAnsi"/>
          <w:color w:val="000000" w:themeColor="text1"/>
          <w:sz w:val="22"/>
          <w:szCs w:val="22"/>
          <w:lang w:val="fr-FR"/>
        </w:rPr>
        <w:t>) et de la région de l'</w:t>
      </w:r>
      <w:proofErr w:type="spellStart"/>
      <w:r w:rsidRPr="005E5271">
        <w:rPr>
          <w:rFonts w:asciiTheme="minorHAnsi" w:hAnsiTheme="minorHAnsi" w:cstheme="minorHAnsi"/>
          <w:color w:val="000000" w:themeColor="text1"/>
          <w:sz w:val="22"/>
          <w:szCs w:val="22"/>
          <w:lang w:val="fr-FR"/>
        </w:rPr>
        <w:t>Androy</w:t>
      </w:r>
      <w:proofErr w:type="spellEnd"/>
      <w:r w:rsidRPr="005E5271">
        <w:rPr>
          <w:rFonts w:asciiTheme="minorHAnsi" w:hAnsiTheme="minorHAnsi" w:cstheme="minorHAnsi"/>
          <w:color w:val="000000" w:themeColor="text1"/>
          <w:sz w:val="22"/>
          <w:szCs w:val="22"/>
          <w:lang w:val="fr-FR"/>
        </w:rPr>
        <w:t xml:space="preserve"> (</w:t>
      </w:r>
      <w:proofErr w:type="spellStart"/>
      <w:r w:rsidRPr="005E5271">
        <w:rPr>
          <w:rFonts w:asciiTheme="minorHAnsi" w:hAnsiTheme="minorHAnsi" w:cstheme="minorHAnsi"/>
          <w:color w:val="000000" w:themeColor="text1"/>
          <w:sz w:val="22"/>
          <w:szCs w:val="22"/>
          <w:lang w:val="fr-FR"/>
        </w:rPr>
        <w:t>Beraketa</w:t>
      </w:r>
      <w:proofErr w:type="spellEnd"/>
      <w:r w:rsidRPr="005E5271">
        <w:rPr>
          <w:rFonts w:asciiTheme="minorHAnsi" w:hAnsiTheme="minorHAnsi" w:cstheme="minorHAnsi"/>
          <w:color w:val="000000" w:themeColor="text1"/>
          <w:sz w:val="22"/>
          <w:szCs w:val="22"/>
          <w:lang w:val="fr-FR"/>
        </w:rPr>
        <w:t xml:space="preserve">). </w:t>
      </w:r>
    </w:p>
    <w:p w14:paraId="19469606" w14:textId="77777777" w:rsidR="00483431" w:rsidRPr="005E5271" w:rsidRDefault="00483431" w:rsidP="00483431">
      <w:pPr>
        <w:jc w:val="both"/>
        <w:rPr>
          <w:rFonts w:asciiTheme="minorHAnsi" w:hAnsiTheme="minorHAnsi" w:cstheme="minorHAnsi"/>
          <w:color w:val="000000" w:themeColor="text1"/>
          <w:sz w:val="22"/>
          <w:szCs w:val="22"/>
          <w:lang w:val="fr-FR"/>
        </w:rPr>
      </w:pPr>
    </w:p>
    <w:p w14:paraId="50B8713C" w14:textId="43F61F39" w:rsidR="009B250D" w:rsidRPr="005E5271" w:rsidRDefault="009B250D" w:rsidP="00483431">
      <w:pPr>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xml:space="preserve">Dans le cadre de ce projet, UNCDF facilite la mobilisation et la sécurisation de l’épargne des bénéficiaires du projet. Ces bénéficiaires seront organisés en groupes d’épargne constitués de bénéficiaires faisant partie d’un même groupement de producteurs, des membres d’une même famille, les associations de femmes existantes peuvent être également des groupes d’épargne. Les bénéficiaires ont reçu une </w:t>
      </w:r>
      <w:r w:rsidRPr="005E5271">
        <w:rPr>
          <w:rFonts w:asciiTheme="minorHAnsi" w:hAnsiTheme="minorHAnsi" w:cstheme="minorHAnsi"/>
          <w:b/>
          <w:bCs/>
          <w:i/>
          <w:iCs/>
          <w:color w:val="000000" w:themeColor="text1"/>
          <w:sz w:val="22"/>
          <w:szCs w:val="22"/>
          <w:lang w:val="fr-FR"/>
        </w:rPr>
        <w:t>éducation financière</w:t>
      </w:r>
      <w:r w:rsidRPr="005E5271">
        <w:rPr>
          <w:rFonts w:asciiTheme="minorHAnsi" w:hAnsiTheme="minorHAnsi" w:cstheme="minorHAnsi"/>
          <w:color w:val="000000" w:themeColor="text1"/>
          <w:sz w:val="22"/>
          <w:szCs w:val="22"/>
          <w:lang w:val="fr-FR"/>
        </w:rPr>
        <w:t xml:space="preserve"> étalée sur une période d’un an. Pour toucher un grand nombre de bénéficiaires, sans être obligée d’ouvrir une agence dans chaque commune, l</w:t>
      </w:r>
      <w:r w:rsidR="00914830" w:rsidRPr="005E5271">
        <w:rPr>
          <w:rFonts w:asciiTheme="minorHAnsi" w:hAnsiTheme="minorHAnsi" w:cstheme="minorHAnsi"/>
          <w:color w:val="000000" w:themeColor="text1"/>
          <w:sz w:val="22"/>
          <w:szCs w:val="22"/>
          <w:lang w:val="fr-FR"/>
        </w:rPr>
        <w:t>à</w:t>
      </w:r>
      <w:r w:rsidRPr="005E5271">
        <w:rPr>
          <w:rFonts w:asciiTheme="minorHAnsi" w:hAnsiTheme="minorHAnsi" w:cstheme="minorHAnsi"/>
          <w:color w:val="000000" w:themeColor="text1"/>
          <w:sz w:val="22"/>
          <w:szCs w:val="22"/>
          <w:lang w:val="fr-FR"/>
        </w:rPr>
        <w:t xml:space="preserve"> </w:t>
      </w:r>
      <w:proofErr w:type="spellStart"/>
      <w:r w:rsidRPr="005E5271">
        <w:rPr>
          <w:rFonts w:asciiTheme="minorHAnsi" w:hAnsiTheme="minorHAnsi" w:cstheme="minorHAnsi"/>
          <w:color w:val="000000" w:themeColor="text1"/>
          <w:sz w:val="22"/>
          <w:szCs w:val="22"/>
          <w:lang w:val="fr-FR"/>
        </w:rPr>
        <w:t>ou</w:t>
      </w:r>
      <w:proofErr w:type="spellEnd"/>
      <w:r w:rsidRPr="005E5271">
        <w:rPr>
          <w:rFonts w:asciiTheme="minorHAnsi" w:hAnsiTheme="minorHAnsi" w:cstheme="minorHAnsi"/>
          <w:color w:val="000000" w:themeColor="text1"/>
          <w:sz w:val="22"/>
          <w:szCs w:val="22"/>
          <w:lang w:val="fr-FR"/>
        </w:rPr>
        <w:t xml:space="preserve"> les institutions financières partenaires seront techniquement renforcées pour collecter les dépôts à l’aide des outils digitaux (téléphone, tablettes ou terminal de paiement électronique TPE). L’accent sera mis sur la constitution de l’épargne pour permettre aux bénéficiaires de se doter d’un capital </w:t>
      </w:r>
      <w:r w:rsidR="00914830" w:rsidRPr="005E5271">
        <w:rPr>
          <w:rFonts w:asciiTheme="minorHAnsi" w:hAnsiTheme="minorHAnsi" w:cstheme="minorHAnsi"/>
          <w:color w:val="000000" w:themeColor="text1"/>
          <w:sz w:val="22"/>
          <w:szCs w:val="22"/>
          <w:lang w:val="fr-FR"/>
        </w:rPr>
        <w:t>pour envisager</w:t>
      </w:r>
      <w:r w:rsidRPr="005E5271">
        <w:rPr>
          <w:rFonts w:asciiTheme="minorHAnsi" w:hAnsiTheme="minorHAnsi" w:cstheme="minorHAnsi"/>
          <w:color w:val="000000" w:themeColor="text1"/>
          <w:sz w:val="22"/>
          <w:szCs w:val="22"/>
          <w:lang w:val="fr-FR"/>
        </w:rPr>
        <w:t xml:space="preserve"> des activités économiques ou mieux gérer les risques.</w:t>
      </w:r>
    </w:p>
    <w:p w14:paraId="5418ACA4" w14:textId="7DF7BC09" w:rsidR="00483431" w:rsidRDefault="00483431" w:rsidP="00483431">
      <w:pPr>
        <w:jc w:val="both"/>
        <w:rPr>
          <w:rFonts w:asciiTheme="minorHAnsi" w:hAnsiTheme="minorHAnsi" w:cstheme="minorHAnsi"/>
          <w:color w:val="000000" w:themeColor="text1"/>
          <w:sz w:val="22"/>
          <w:szCs w:val="22"/>
          <w:lang w:val="fr-FR"/>
        </w:rPr>
      </w:pPr>
    </w:p>
    <w:p w14:paraId="7B8BA740" w14:textId="77777777" w:rsidR="00483431" w:rsidRPr="005E5271" w:rsidRDefault="009B250D" w:rsidP="00483431">
      <w:pPr>
        <w:jc w:val="both"/>
        <w:rPr>
          <w:rFonts w:asciiTheme="minorHAnsi" w:hAnsiTheme="minorHAnsi" w:cstheme="minorHAnsi"/>
          <w:b/>
          <w:bCs/>
          <w:color w:val="000000" w:themeColor="text1"/>
          <w:sz w:val="22"/>
          <w:szCs w:val="22"/>
          <w:lang w:val="fr-FR"/>
        </w:rPr>
      </w:pPr>
      <w:r w:rsidRPr="005E5271">
        <w:rPr>
          <w:rFonts w:asciiTheme="minorHAnsi" w:hAnsiTheme="minorHAnsi" w:cstheme="minorHAnsi"/>
          <w:b/>
          <w:bCs/>
          <w:color w:val="000000" w:themeColor="text1"/>
          <w:sz w:val="22"/>
          <w:szCs w:val="22"/>
          <w:lang w:val="fr-FR"/>
        </w:rPr>
        <w:t>L’éducation financière</w:t>
      </w:r>
      <w:r w:rsidR="00483431" w:rsidRPr="005E5271">
        <w:rPr>
          <w:rFonts w:asciiTheme="minorHAnsi" w:hAnsiTheme="minorHAnsi" w:cstheme="minorHAnsi"/>
          <w:b/>
          <w:bCs/>
          <w:color w:val="000000" w:themeColor="text1"/>
          <w:sz w:val="22"/>
          <w:szCs w:val="22"/>
          <w:lang w:val="fr-FR"/>
        </w:rPr>
        <w:t>.</w:t>
      </w:r>
    </w:p>
    <w:p w14:paraId="4EDCF904" w14:textId="4E17A116" w:rsidR="009B250D" w:rsidRPr="005E5271" w:rsidRDefault="009B250D" w:rsidP="00483431">
      <w:pPr>
        <w:jc w:val="both"/>
        <w:rPr>
          <w:rFonts w:asciiTheme="minorHAnsi" w:hAnsiTheme="minorHAnsi" w:cstheme="minorHAnsi"/>
          <w:b/>
          <w:bCs/>
          <w:color w:val="000000" w:themeColor="text1"/>
          <w:sz w:val="22"/>
          <w:szCs w:val="22"/>
          <w:lang w:val="fr-FR"/>
        </w:rPr>
      </w:pPr>
      <w:r w:rsidRPr="005E5271">
        <w:rPr>
          <w:rFonts w:asciiTheme="minorHAnsi" w:hAnsiTheme="minorHAnsi" w:cstheme="minorHAnsi"/>
          <w:b/>
          <w:bCs/>
          <w:color w:val="000000" w:themeColor="text1"/>
          <w:sz w:val="22"/>
          <w:szCs w:val="22"/>
          <w:lang w:val="fr-FR"/>
        </w:rPr>
        <w:t xml:space="preserve"> </w:t>
      </w:r>
    </w:p>
    <w:p w14:paraId="0E49EFB7" w14:textId="3A731224" w:rsidR="009B250D" w:rsidRPr="005E5271" w:rsidRDefault="009B250D" w:rsidP="00483431">
      <w:pPr>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CGAP a défini l’éducation financière comme un service non financier qui enseigne les connaissances, les compétences et les attitudes requises permettant d’adopter les bonnes pratiques de gestion de l’argent. Ainsi, avec l’éducation financière, les formés sont capables d’acquérir des informations et outils de base pour gérer, dépenser, budgétiser, épargner et emprunter de l’argent. Ils peuvent faire des meilleurs choix financiers, pour progresser vers leurs buts financiers et pour améliorer leur bien-être économique. Les objectifs de chaque module sont décrits comme suit :</w:t>
      </w:r>
    </w:p>
    <w:p w14:paraId="7DD40EBC" w14:textId="77777777" w:rsidR="00483431" w:rsidRPr="005E5271" w:rsidRDefault="00483431" w:rsidP="00483431">
      <w:pPr>
        <w:jc w:val="both"/>
        <w:rPr>
          <w:rFonts w:asciiTheme="minorHAnsi" w:hAnsiTheme="minorHAnsi" w:cstheme="minorHAnsi"/>
          <w:color w:val="000000" w:themeColor="text1"/>
          <w:sz w:val="22"/>
          <w:szCs w:val="22"/>
          <w:lang w:val="fr-FR"/>
        </w:rPr>
      </w:pPr>
    </w:p>
    <w:p w14:paraId="457DEA1D" w14:textId="77777777" w:rsidR="009B250D" w:rsidRPr="005E5271" w:rsidRDefault="009B250D" w:rsidP="009B250D">
      <w:pPr>
        <w:pStyle w:val="ListParagraph"/>
        <w:widowControl/>
        <w:numPr>
          <w:ilvl w:val="0"/>
          <w:numId w:val="29"/>
        </w:numPr>
        <w:overflowPunct/>
        <w:adjustRightInd/>
        <w:spacing w:before="120" w:after="120" w:afterAutospacing="1" w:line="276" w:lineRule="auto"/>
        <w:jc w:val="both"/>
        <w:rPr>
          <w:rFonts w:eastAsia="Times New Roman" w:cstheme="minorHAnsi"/>
          <w:color w:val="000000" w:themeColor="text1"/>
          <w:kern w:val="0"/>
          <w:lang w:val="fr-FR" w:eastAsia="en-GB"/>
        </w:rPr>
      </w:pPr>
      <w:r w:rsidRPr="005E5271">
        <w:rPr>
          <w:rFonts w:eastAsia="Times New Roman" w:cstheme="minorHAnsi"/>
          <w:b/>
          <w:bCs/>
          <w:i/>
          <w:iCs/>
          <w:color w:val="000000" w:themeColor="text1"/>
          <w:kern w:val="0"/>
          <w:u w:val="single"/>
          <w:lang w:val="fr-FR" w:eastAsia="en-GB"/>
        </w:rPr>
        <w:t>Budgétisation</w:t>
      </w:r>
      <w:r w:rsidRPr="005E5271">
        <w:rPr>
          <w:rFonts w:eastAsia="Times New Roman" w:cstheme="minorHAnsi"/>
          <w:color w:val="000000" w:themeColor="text1"/>
          <w:kern w:val="0"/>
          <w:lang w:val="fr-FR" w:eastAsia="en-GB"/>
        </w:rPr>
        <w:t xml:space="preserve"> : ce module incite les bénéficiaires à se fixer des buts financiers à long terme et leur fournit des outils de contrôle de leurs flux de trésorerie. Il leur permet également de planifier leurs dépenses et recettes. Il utilise des outils d’analyse des flux de trésorerie du ménage, d’aide à la prise de décision et de suivi.</w:t>
      </w:r>
    </w:p>
    <w:p w14:paraId="0A8B41F1" w14:textId="77777777" w:rsidR="009B250D" w:rsidRPr="005E5271" w:rsidRDefault="009B250D" w:rsidP="009B250D">
      <w:pPr>
        <w:pStyle w:val="ListParagraph"/>
        <w:widowControl/>
        <w:numPr>
          <w:ilvl w:val="0"/>
          <w:numId w:val="29"/>
        </w:numPr>
        <w:overflowPunct/>
        <w:adjustRightInd/>
        <w:spacing w:before="120" w:after="120" w:afterAutospacing="1" w:line="276" w:lineRule="auto"/>
        <w:jc w:val="both"/>
        <w:rPr>
          <w:rFonts w:eastAsia="Times New Roman" w:cstheme="minorHAnsi"/>
          <w:color w:val="000000" w:themeColor="text1"/>
          <w:kern w:val="0"/>
          <w:lang w:val="fr-FR" w:eastAsia="en-GB"/>
        </w:rPr>
      </w:pPr>
      <w:r w:rsidRPr="005E5271">
        <w:rPr>
          <w:rFonts w:eastAsia="Times New Roman" w:cstheme="minorHAnsi"/>
          <w:b/>
          <w:bCs/>
          <w:i/>
          <w:iCs/>
          <w:color w:val="000000" w:themeColor="text1"/>
          <w:kern w:val="0"/>
          <w:u w:val="single"/>
          <w:lang w:val="fr-FR" w:eastAsia="en-GB"/>
        </w:rPr>
        <w:t>Gestion de dettes</w:t>
      </w:r>
      <w:r w:rsidRPr="005E5271">
        <w:rPr>
          <w:rFonts w:eastAsia="Times New Roman" w:cstheme="minorHAnsi"/>
          <w:color w:val="000000" w:themeColor="text1"/>
          <w:kern w:val="0"/>
          <w:lang w:val="fr-FR" w:eastAsia="en-GB"/>
        </w:rPr>
        <w:t xml:space="preserve"> : ce module permet de faire prendre conscience aux gens des implications ou conséquences qui sont liées au crédit, les opportunités ou risques possibles et de donner des repères pour emprunter avec discernement. Il utilise des outils facilitant la compréhension des usages et des risques d’endettement, d’analyse de l’offre de crédit et expose quelques principes de précaution.</w:t>
      </w:r>
    </w:p>
    <w:p w14:paraId="1B6D6124" w14:textId="77777777" w:rsidR="009B250D" w:rsidRPr="005E5271" w:rsidRDefault="009B250D" w:rsidP="009B250D">
      <w:pPr>
        <w:pStyle w:val="ListParagraph"/>
        <w:widowControl/>
        <w:numPr>
          <w:ilvl w:val="0"/>
          <w:numId w:val="29"/>
        </w:numPr>
        <w:overflowPunct/>
        <w:adjustRightInd/>
        <w:spacing w:before="120" w:after="120" w:afterAutospacing="1" w:line="276" w:lineRule="auto"/>
        <w:jc w:val="both"/>
        <w:rPr>
          <w:rFonts w:cstheme="minorHAnsi"/>
          <w:bCs/>
          <w:lang w:val="fr-FR"/>
        </w:rPr>
      </w:pPr>
      <w:r w:rsidRPr="005E5271">
        <w:rPr>
          <w:rFonts w:eastAsia="Times New Roman" w:cstheme="minorHAnsi"/>
          <w:b/>
          <w:bCs/>
          <w:i/>
          <w:iCs/>
          <w:color w:val="000000" w:themeColor="text1"/>
          <w:kern w:val="0"/>
          <w:u w:val="single"/>
          <w:lang w:val="fr-FR" w:eastAsia="en-GB"/>
        </w:rPr>
        <w:t>Gestion de l’épargne</w:t>
      </w:r>
      <w:r w:rsidRPr="005E5271">
        <w:rPr>
          <w:rFonts w:eastAsia="Times New Roman" w:cstheme="minorHAnsi"/>
          <w:color w:val="000000" w:themeColor="text1"/>
          <w:kern w:val="0"/>
          <w:lang w:val="fr-FR" w:eastAsia="en-GB"/>
        </w:rPr>
        <w:t xml:space="preserve"> : ce module encourage les gens à épargner et leur fournit des outils intéressants pour constituer un plan d’épargne. Il utilise des outils facilitant la définition d’objectifs, la sélection des services d’épargne</w:t>
      </w:r>
      <w:r w:rsidRPr="005E5271">
        <w:rPr>
          <w:rFonts w:cstheme="minorHAnsi"/>
          <w:bCs/>
          <w:lang w:val="fr-FR"/>
        </w:rPr>
        <w:t xml:space="preserve"> et leur gestion.</w:t>
      </w:r>
    </w:p>
    <w:p w14:paraId="4E346A75" w14:textId="77777777" w:rsidR="009B250D" w:rsidRPr="005E5271" w:rsidRDefault="009B250D" w:rsidP="009B250D">
      <w:pPr>
        <w:pStyle w:val="ListParagraph"/>
        <w:widowControl/>
        <w:numPr>
          <w:ilvl w:val="0"/>
          <w:numId w:val="29"/>
        </w:numPr>
        <w:overflowPunct/>
        <w:adjustRightInd/>
        <w:spacing w:before="120" w:after="120" w:afterAutospacing="1" w:line="276" w:lineRule="auto"/>
        <w:jc w:val="both"/>
        <w:rPr>
          <w:rFonts w:eastAsia="Times New Roman" w:cstheme="minorHAnsi"/>
          <w:color w:val="000000" w:themeColor="text1"/>
          <w:kern w:val="0"/>
          <w:lang w:val="fr-FR" w:eastAsia="en-GB"/>
        </w:rPr>
      </w:pPr>
      <w:r w:rsidRPr="005E5271">
        <w:rPr>
          <w:rFonts w:eastAsia="Times New Roman" w:cstheme="minorHAnsi"/>
          <w:b/>
          <w:bCs/>
          <w:i/>
          <w:iCs/>
          <w:color w:val="000000" w:themeColor="text1"/>
          <w:kern w:val="0"/>
          <w:u w:val="single"/>
          <w:lang w:val="fr-FR" w:eastAsia="en-GB"/>
        </w:rPr>
        <w:t>Négociation financière</w:t>
      </w:r>
      <w:r w:rsidRPr="005E5271">
        <w:rPr>
          <w:rFonts w:eastAsia="Times New Roman" w:cstheme="minorHAnsi"/>
          <w:color w:val="000000" w:themeColor="text1"/>
          <w:kern w:val="0"/>
          <w:lang w:val="fr-FR" w:eastAsia="en-GB"/>
        </w:rPr>
        <w:t xml:space="preserve"> : ce module donne des principes et des outils pour mener de bonnes négociations qui impliquent de l’argent. Il s’appuie sur des techniques de base de négociation et de résolution de conflits. Il facilite la compréhension des relations entre les clients et leurs partenaires (sociaux, financiers, familiaux, …).  </w:t>
      </w:r>
    </w:p>
    <w:p w14:paraId="4BE4F62D" w14:textId="77777777" w:rsidR="009B250D" w:rsidRPr="005E5271" w:rsidRDefault="009B250D" w:rsidP="009B250D">
      <w:pPr>
        <w:pStyle w:val="ListParagraph"/>
        <w:widowControl/>
        <w:numPr>
          <w:ilvl w:val="0"/>
          <w:numId w:val="29"/>
        </w:numPr>
        <w:overflowPunct/>
        <w:adjustRightInd/>
        <w:spacing w:before="120" w:after="120" w:afterAutospacing="1" w:line="276" w:lineRule="auto"/>
        <w:jc w:val="both"/>
        <w:rPr>
          <w:rFonts w:eastAsia="Times New Roman" w:cstheme="minorHAnsi"/>
          <w:color w:val="000000" w:themeColor="text1"/>
          <w:kern w:val="0"/>
          <w:lang w:val="fr-FR" w:eastAsia="en-GB"/>
        </w:rPr>
      </w:pPr>
      <w:r w:rsidRPr="005E5271">
        <w:rPr>
          <w:rFonts w:eastAsia="Times New Roman" w:cstheme="minorHAnsi"/>
          <w:b/>
          <w:bCs/>
          <w:i/>
          <w:iCs/>
          <w:color w:val="000000" w:themeColor="text1"/>
          <w:kern w:val="0"/>
          <w:u w:val="single"/>
          <w:lang w:val="fr-FR" w:eastAsia="en-GB"/>
        </w:rPr>
        <w:lastRenderedPageBreak/>
        <w:t>Les services financiers</w:t>
      </w:r>
      <w:r w:rsidRPr="005E5271">
        <w:rPr>
          <w:rFonts w:eastAsia="Times New Roman" w:cstheme="minorHAnsi"/>
          <w:color w:val="000000" w:themeColor="text1"/>
          <w:kern w:val="0"/>
          <w:lang w:val="fr-FR" w:eastAsia="en-GB"/>
        </w:rPr>
        <w:t xml:space="preserve"> : ce module aide les gens à comprendre la perspective d’une institution financière, ses logiques de fonctionnement et les types de services qu’elle propose. Il utilise des outils présentant les différents types de services financiers et les aide à mieux choisir parmi eux.</w:t>
      </w:r>
    </w:p>
    <w:p w14:paraId="29C4F6DD" w14:textId="3445F6C3" w:rsidR="009B250D" w:rsidRDefault="009B250D" w:rsidP="00483431">
      <w:pPr>
        <w:jc w:val="both"/>
        <w:rPr>
          <w:rFonts w:asciiTheme="minorHAnsi" w:hAnsiTheme="minorHAnsi" w:cstheme="minorHAnsi"/>
          <w:color w:val="000000" w:themeColor="text1"/>
          <w:sz w:val="22"/>
          <w:szCs w:val="22"/>
          <w:lang w:val="fr-FR"/>
        </w:rPr>
      </w:pPr>
      <w:r w:rsidRPr="004000C2">
        <w:rPr>
          <w:rFonts w:asciiTheme="minorHAnsi" w:hAnsiTheme="minorHAnsi" w:cstheme="minorHAnsi"/>
          <w:color w:val="000000" w:themeColor="text1"/>
          <w:sz w:val="22"/>
          <w:szCs w:val="22"/>
          <w:lang w:val="fr-FR"/>
        </w:rPr>
        <w:t xml:space="preserve">Dans le cadre du processus de clôture du projet conjoint inter agences d’appui aux mécanismes endogènes pour le dialogue communautaire et à l’amélioration des conditions économiques des populations vulnérables, UNCDF envisage </w:t>
      </w:r>
      <w:r w:rsidR="004000C2">
        <w:rPr>
          <w:rFonts w:asciiTheme="minorHAnsi" w:hAnsiTheme="minorHAnsi" w:cstheme="minorHAnsi"/>
          <w:color w:val="000000" w:themeColor="text1"/>
          <w:sz w:val="22"/>
          <w:szCs w:val="22"/>
          <w:lang w:val="fr-FR"/>
        </w:rPr>
        <w:t>travailler avec</w:t>
      </w:r>
      <w:r w:rsidRPr="004000C2">
        <w:rPr>
          <w:rFonts w:asciiTheme="minorHAnsi" w:hAnsiTheme="minorHAnsi" w:cstheme="minorHAnsi"/>
          <w:color w:val="000000" w:themeColor="text1"/>
          <w:sz w:val="22"/>
          <w:szCs w:val="22"/>
          <w:lang w:val="fr-FR"/>
        </w:rPr>
        <w:t xml:space="preserve"> prestataire de service technique</w:t>
      </w:r>
      <w:r w:rsidR="00914830" w:rsidRPr="004000C2">
        <w:rPr>
          <w:rFonts w:asciiTheme="minorHAnsi" w:hAnsiTheme="minorHAnsi" w:cstheme="minorHAnsi"/>
          <w:color w:val="000000" w:themeColor="text1"/>
          <w:sz w:val="22"/>
          <w:szCs w:val="22"/>
          <w:lang w:val="fr-FR"/>
        </w:rPr>
        <w:t>, qui pourra être une Association, un</w:t>
      </w:r>
      <w:r w:rsidR="00483431" w:rsidRPr="004000C2">
        <w:rPr>
          <w:rFonts w:asciiTheme="minorHAnsi" w:hAnsiTheme="minorHAnsi" w:cstheme="minorHAnsi"/>
          <w:color w:val="000000" w:themeColor="text1"/>
          <w:sz w:val="22"/>
          <w:szCs w:val="22"/>
          <w:lang w:val="fr-FR"/>
        </w:rPr>
        <w:t>e</w:t>
      </w:r>
      <w:r w:rsidR="00914830" w:rsidRPr="004000C2">
        <w:rPr>
          <w:rFonts w:asciiTheme="minorHAnsi" w:hAnsiTheme="minorHAnsi" w:cstheme="minorHAnsi"/>
          <w:color w:val="000000" w:themeColor="text1"/>
          <w:sz w:val="22"/>
          <w:szCs w:val="22"/>
          <w:lang w:val="fr-FR"/>
        </w:rPr>
        <w:t xml:space="preserve"> ONG ou un </w:t>
      </w:r>
      <w:r w:rsidR="001F4527" w:rsidRPr="004000C2">
        <w:rPr>
          <w:rFonts w:asciiTheme="minorHAnsi" w:hAnsiTheme="minorHAnsi" w:cstheme="minorHAnsi"/>
          <w:color w:val="000000" w:themeColor="text1"/>
          <w:sz w:val="22"/>
          <w:szCs w:val="22"/>
          <w:lang w:val="fr-FR"/>
        </w:rPr>
        <w:t>cabinet, pour</w:t>
      </w:r>
      <w:r w:rsidRPr="004000C2">
        <w:rPr>
          <w:rFonts w:asciiTheme="minorHAnsi" w:hAnsiTheme="minorHAnsi" w:cstheme="minorHAnsi"/>
          <w:color w:val="000000" w:themeColor="text1"/>
          <w:sz w:val="22"/>
          <w:szCs w:val="22"/>
          <w:lang w:val="fr-FR"/>
        </w:rPr>
        <w:t xml:space="preserve"> réaliser le recyclage l’éducation financière des bénéficiaires du projet.</w:t>
      </w:r>
    </w:p>
    <w:p w14:paraId="7B186B0E" w14:textId="77777777" w:rsidR="002C232C" w:rsidRPr="004000C2" w:rsidRDefault="002C232C" w:rsidP="00483431">
      <w:pPr>
        <w:jc w:val="both"/>
        <w:rPr>
          <w:rFonts w:asciiTheme="minorHAnsi" w:hAnsiTheme="minorHAnsi" w:cstheme="minorHAnsi"/>
          <w:color w:val="000000" w:themeColor="text1"/>
          <w:sz w:val="22"/>
          <w:szCs w:val="22"/>
          <w:lang w:val="fr-FR"/>
        </w:rPr>
      </w:pPr>
    </w:p>
    <w:p w14:paraId="6B3FD07F" w14:textId="4886B043" w:rsidR="002C30AA" w:rsidRPr="005E5271" w:rsidRDefault="002C30AA" w:rsidP="002C30AA">
      <w:pPr>
        <w:pStyle w:val="ListParagraph"/>
        <w:numPr>
          <w:ilvl w:val="0"/>
          <w:numId w:val="1"/>
        </w:numPr>
        <w:spacing w:line="240" w:lineRule="auto"/>
        <w:jc w:val="both"/>
        <w:rPr>
          <w:rFonts w:cstheme="minorHAnsi"/>
          <w:b/>
          <w:color w:val="000000" w:themeColor="text1"/>
          <w:lang w:val="fr-FR"/>
        </w:rPr>
      </w:pPr>
      <w:r w:rsidRPr="005E5271">
        <w:rPr>
          <w:rFonts w:cstheme="minorHAnsi"/>
          <w:b/>
          <w:color w:val="000000" w:themeColor="text1"/>
          <w:lang w:val="fr-FR"/>
        </w:rPr>
        <w:t>OBJECTIF DE L’APPEL À PROJETS</w:t>
      </w:r>
    </w:p>
    <w:p w14:paraId="66D6E8CC" w14:textId="3A50478D" w:rsidR="00F84201" w:rsidRPr="005E5271" w:rsidRDefault="00F84201" w:rsidP="007201E2">
      <w:pPr>
        <w:jc w:val="both"/>
        <w:rPr>
          <w:rFonts w:asciiTheme="minorHAnsi" w:hAnsiTheme="minorHAnsi" w:cstheme="minorHAnsi"/>
          <w:color w:val="000000" w:themeColor="text1"/>
          <w:sz w:val="22"/>
          <w:szCs w:val="22"/>
          <w:lang w:val="fr-FR"/>
        </w:rPr>
      </w:pPr>
    </w:p>
    <w:p w14:paraId="16FCA298" w14:textId="1ED9AD1E" w:rsidR="00BA3F94" w:rsidRPr="005E5271" w:rsidRDefault="00BA3F94" w:rsidP="002C30AA">
      <w:pPr>
        <w:jc w:val="both"/>
        <w:rPr>
          <w:rFonts w:asciiTheme="minorHAnsi" w:hAnsiTheme="minorHAnsi" w:cstheme="minorHAnsi"/>
          <w:color w:val="000000" w:themeColor="text1"/>
          <w:sz w:val="22"/>
          <w:szCs w:val="22"/>
          <w:lang w:val="fr-FR"/>
        </w:rPr>
      </w:pPr>
      <w:bookmarkStart w:id="2" w:name="_Hlk32919058"/>
      <w:r w:rsidRPr="005E5271">
        <w:rPr>
          <w:rFonts w:asciiTheme="minorHAnsi" w:hAnsiTheme="minorHAnsi" w:cstheme="minorHAnsi"/>
          <w:color w:val="000000" w:themeColor="text1"/>
          <w:sz w:val="22"/>
          <w:szCs w:val="22"/>
          <w:lang w:val="fr-FR"/>
        </w:rPr>
        <w:t>L’objectif général de ce recyclage est d’accompagner les bénéficiaires notamment les femmes, les jeunes exerçant ou non des activités génératrices de revenus, les producteurs ruraux, à mieux gérer leurs ressources et activités économiques, de comprendre leurs options financières et d’améliorer leur bien-être présent et futur.</w:t>
      </w:r>
    </w:p>
    <w:bookmarkEnd w:id="2"/>
    <w:p w14:paraId="1FD309F4" w14:textId="5ECF940D" w:rsidR="00BA3F94" w:rsidRPr="005E5271" w:rsidRDefault="00BA3F94" w:rsidP="002C30AA">
      <w:pPr>
        <w:jc w:val="both"/>
        <w:rPr>
          <w:rFonts w:asciiTheme="minorHAnsi" w:hAnsiTheme="minorHAnsi" w:cstheme="minorHAnsi"/>
          <w:color w:val="000000" w:themeColor="text1"/>
          <w:sz w:val="22"/>
          <w:szCs w:val="22"/>
          <w:lang w:val="fr-FR"/>
        </w:rPr>
      </w:pPr>
    </w:p>
    <w:p w14:paraId="23031A88" w14:textId="254AA816" w:rsidR="004D0DA1" w:rsidRPr="005E5271" w:rsidRDefault="00D17570" w:rsidP="004D0DA1">
      <w:pPr>
        <w:jc w:val="both"/>
        <w:rPr>
          <w:rFonts w:asciiTheme="minorHAnsi" w:hAnsiTheme="minorHAnsi" w:cstheme="minorHAnsi"/>
          <w:color w:val="000000" w:themeColor="text1"/>
          <w:sz w:val="22"/>
          <w:szCs w:val="22"/>
          <w:lang w:val="fr-FR"/>
        </w:rPr>
      </w:pPr>
      <w:bookmarkStart w:id="3" w:name="_Hlk32332217"/>
      <w:r>
        <w:rPr>
          <w:rFonts w:asciiTheme="minorHAnsi" w:hAnsiTheme="minorHAnsi" w:cstheme="minorHAnsi"/>
          <w:color w:val="000000" w:themeColor="text1"/>
          <w:sz w:val="22"/>
          <w:szCs w:val="22"/>
          <w:lang w:val="fr-FR"/>
        </w:rPr>
        <w:t xml:space="preserve">L’organisation </w:t>
      </w:r>
      <w:r w:rsidR="00643E5A">
        <w:rPr>
          <w:rFonts w:asciiTheme="minorHAnsi" w:hAnsiTheme="minorHAnsi" w:cstheme="minorHAnsi"/>
          <w:color w:val="000000" w:themeColor="text1"/>
          <w:sz w:val="22"/>
          <w:szCs w:val="22"/>
          <w:lang w:val="fr-FR"/>
        </w:rPr>
        <w:t>sélectionnée</w:t>
      </w:r>
      <w:r w:rsidR="004D0DA1" w:rsidRPr="005E5271">
        <w:rPr>
          <w:rFonts w:asciiTheme="minorHAnsi" w:hAnsiTheme="minorHAnsi" w:cstheme="minorHAnsi"/>
          <w:color w:val="000000" w:themeColor="text1"/>
          <w:sz w:val="22"/>
          <w:szCs w:val="22"/>
          <w:lang w:val="fr-FR"/>
        </w:rPr>
        <w:t xml:space="preserve"> aura pour mandat de faire le recyclage des programmes d’éducation financière en faveur des 8000 bénéficiaires et des 400 groupements du projet conjoint, dans les 08 communes d’intervention à savoir </w:t>
      </w:r>
      <w:proofErr w:type="spellStart"/>
      <w:r w:rsidR="004D0DA1" w:rsidRPr="005E5271">
        <w:rPr>
          <w:rFonts w:asciiTheme="minorHAnsi" w:hAnsiTheme="minorHAnsi" w:cstheme="minorHAnsi"/>
          <w:color w:val="000000" w:themeColor="text1"/>
          <w:sz w:val="22"/>
          <w:szCs w:val="22"/>
          <w:lang w:val="fr-FR"/>
        </w:rPr>
        <w:t>Tsivory</w:t>
      </w:r>
      <w:proofErr w:type="spellEnd"/>
      <w:r w:rsidR="004D0DA1" w:rsidRPr="005E5271">
        <w:rPr>
          <w:rFonts w:asciiTheme="minorHAnsi" w:hAnsiTheme="minorHAnsi" w:cstheme="minorHAnsi"/>
          <w:color w:val="000000" w:themeColor="text1"/>
          <w:sz w:val="22"/>
          <w:szCs w:val="22"/>
          <w:lang w:val="fr-FR"/>
        </w:rPr>
        <w:t xml:space="preserve">, </w:t>
      </w:r>
      <w:proofErr w:type="spellStart"/>
      <w:r w:rsidR="004D0DA1" w:rsidRPr="005E5271">
        <w:rPr>
          <w:rFonts w:asciiTheme="minorHAnsi" w:hAnsiTheme="minorHAnsi" w:cstheme="minorHAnsi"/>
          <w:color w:val="000000" w:themeColor="text1"/>
          <w:sz w:val="22"/>
          <w:szCs w:val="22"/>
          <w:lang w:val="fr-FR"/>
        </w:rPr>
        <w:t>Marotsiraka</w:t>
      </w:r>
      <w:proofErr w:type="spellEnd"/>
      <w:r w:rsidR="004D0DA1" w:rsidRPr="005E5271">
        <w:rPr>
          <w:rFonts w:asciiTheme="minorHAnsi" w:hAnsiTheme="minorHAnsi" w:cstheme="minorHAnsi"/>
          <w:color w:val="000000" w:themeColor="text1"/>
          <w:sz w:val="22"/>
          <w:szCs w:val="22"/>
          <w:lang w:val="fr-FR"/>
        </w:rPr>
        <w:t xml:space="preserve">, </w:t>
      </w:r>
      <w:proofErr w:type="spellStart"/>
      <w:r w:rsidR="004D0DA1" w:rsidRPr="005E5271">
        <w:rPr>
          <w:rFonts w:asciiTheme="minorHAnsi" w:hAnsiTheme="minorHAnsi" w:cstheme="minorHAnsi"/>
          <w:color w:val="000000" w:themeColor="text1"/>
          <w:sz w:val="22"/>
          <w:szCs w:val="22"/>
          <w:lang w:val="fr-FR"/>
        </w:rPr>
        <w:t>Ebelo</w:t>
      </w:r>
      <w:proofErr w:type="spellEnd"/>
      <w:r w:rsidR="004D0DA1" w:rsidRPr="005E5271">
        <w:rPr>
          <w:rFonts w:asciiTheme="minorHAnsi" w:hAnsiTheme="minorHAnsi" w:cstheme="minorHAnsi"/>
          <w:color w:val="000000" w:themeColor="text1"/>
          <w:sz w:val="22"/>
          <w:szCs w:val="22"/>
          <w:lang w:val="fr-FR"/>
        </w:rPr>
        <w:t xml:space="preserve">, Betroka, </w:t>
      </w:r>
      <w:proofErr w:type="spellStart"/>
      <w:r w:rsidR="004D0DA1" w:rsidRPr="005E5271">
        <w:rPr>
          <w:rFonts w:asciiTheme="minorHAnsi" w:hAnsiTheme="minorHAnsi" w:cstheme="minorHAnsi"/>
          <w:color w:val="000000" w:themeColor="text1"/>
          <w:sz w:val="22"/>
          <w:szCs w:val="22"/>
          <w:lang w:val="fr-FR"/>
        </w:rPr>
        <w:t>Ianabinda</w:t>
      </w:r>
      <w:proofErr w:type="spellEnd"/>
      <w:r w:rsidR="004D0DA1" w:rsidRPr="005E5271">
        <w:rPr>
          <w:rFonts w:asciiTheme="minorHAnsi" w:hAnsiTheme="minorHAnsi" w:cstheme="minorHAnsi"/>
          <w:color w:val="000000" w:themeColor="text1"/>
          <w:sz w:val="22"/>
          <w:szCs w:val="22"/>
          <w:lang w:val="fr-FR"/>
        </w:rPr>
        <w:t xml:space="preserve">, </w:t>
      </w:r>
      <w:proofErr w:type="spellStart"/>
      <w:r w:rsidR="004D0DA1" w:rsidRPr="005E5271">
        <w:rPr>
          <w:rFonts w:asciiTheme="minorHAnsi" w:hAnsiTheme="minorHAnsi" w:cstheme="minorHAnsi"/>
          <w:color w:val="000000" w:themeColor="text1"/>
          <w:sz w:val="22"/>
          <w:szCs w:val="22"/>
          <w:lang w:val="fr-FR"/>
        </w:rPr>
        <w:t>Ivahona</w:t>
      </w:r>
      <w:proofErr w:type="spellEnd"/>
      <w:r w:rsidR="004D0DA1" w:rsidRPr="005E5271">
        <w:rPr>
          <w:rFonts w:asciiTheme="minorHAnsi" w:hAnsiTheme="minorHAnsi" w:cstheme="minorHAnsi"/>
          <w:color w:val="000000" w:themeColor="text1"/>
          <w:sz w:val="22"/>
          <w:szCs w:val="22"/>
          <w:lang w:val="fr-FR"/>
        </w:rPr>
        <w:t xml:space="preserve">, </w:t>
      </w:r>
      <w:proofErr w:type="spellStart"/>
      <w:r w:rsidR="004D0DA1" w:rsidRPr="005E5271">
        <w:rPr>
          <w:rFonts w:asciiTheme="minorHAnsi" w:hAnsiTheme="minorHAnsi" w:cstheme="minorHAnsi"/>
          <w:color w:val="000000" w:themeColor="text1"/>
          <w:sz w:val="22"/>
          <w:szCs w:val="22"/>
          <w:lang w:val="fr-FR"/>
        </w:rPr>
        <w:t>Mahabo</w:t>
      </w:r>
      <w:proofErr w:type="spellEnd"/>
      <w:r w:rsidR="004D0DA1" w:rsidRPr="005E5271">
        <w:rPr>
          <w:rFonts w:asciiTheme="minorHAnsi" w:hAnsiTheme="minorHAnsi" w:cstheme="minorHAnsi"/>
          <w:color w:val="000000" w:themeColor="text1"/>
          <w:sz w:val="22"/>
          <w:szCs w:val="22"/>
          <w:lang w:val="fr-FR"/>
        </w:rPr>
        <w:t xml:space="preserve"> (</w:t>
      </w:r>
      <w:proofErr w:type="spellStart"/>
      <w:r w:rsidR="004D0DA1" w:rsidRPr="005E5271">
        <w:rPr>
          <w:rFonts w:asciiTheme="minorHAnsi" w:hAnsiTheme="minorHAnsi" w:cstheme="minorHAnsi"/>
          <w:color w:val="000000" w:themeColor="text1"/>
          <w:sz w:val="22"/>
          <w:szCs w:val="22"/>
          <w:lang w:val="fr-FR"/>
        </w:rPr>
        <w:t>Anosy</w:t>
      </w:r>
      <w:proofErr w:type="spellEnd"/>
      <w:r w:rsidR="004D0DA1" w:rsidRPr="005E5271">
        <w:rPr>
          <w:rFonts w:asciiTheme="minorHAnsi" w:hAnsiTheme="minorHAnsi" w:cstheme="minorHAnsi"/>
          <w:color w:val="000000" w:themeColor="text1"/>
          <w:sz w:val="22"/>
          <w:szCs w:val="22"/>
          <w:lang w:val="fr-FR"/>
        </w:rPr>
        <w:t xml:space="preserve">) et </w:t>
      </w:r>
      <w:proofErr w:type="spellStart"/>
      <w:r w:rsidR="004D0DA1" w:rsidRPr="005E5271">
        <w:rPr>
          <w:rFonts w:asciiTheme="minorHAnsi" w:hAnsiTheme="minorHAnsi" w:cstheme="minorHAnsi"/>
          <w:color w:val="000000" w:themeColor="text1"/>
          <w:sz w:val="22"/>
          <w:szCs w:val="22"/>
          <w:lang w:val="fr-FR"/>
        </w:rPr>
        <w:t>Beraketa</w:t>
      </w:r>
      <w:proofErr w:type="spellEnd"/>
      <w:r w:rsidR="004D0DA1" w:rsidRPr="005E5271">
        <w:rPr>
          <w:rFonts w:asciiTheme="minorHAnsi" w:hAnsiTheme="minorHAnsi" w:cstheme="minorHAnsi"/>
          <w:color w:val="000000" w:themeColor="text1"/>
          <w:sz w:val="22"/>
          <w:szCs w:val="22"/>
          <w:lang w:val="fr-FR"/>
        </w:rPr>
        <w:t xml:space="preserve"> (</w:t>
      </w:r>
      <w:proofErr w:type="spellStart"/>
      <w:r w:rsidR="004D0DA1" w:rsidRPr="005E5271">
        <w:rPr>
          <w:rFonts w:asciiTheme="minorHAnsi" w:hAnsiTheme="minorHAnsi" w:cstheme="minorHAnsi"/>
          <w:color w:val="000000" w:themeColor="text1"/>
          <w:sz w:val="22"/>
          <w:szCs w:val="22"/>
          <w:lang w:val="fr-FR"/>
        </w:rPr>
        <w:t>Androy</w:t>
      </w:r>
      <w:proofErr w:type="spellEnd"/>
      <w:r w:rsidR="004D0DA1" w:rsidRPr="005E5271">
        <w:rPr>
          <w:rFonts w:asciiTheme="minorHAnsi" w:hAnsiTheme="minorHAnsi" w:cstheme="minorHAnsi"/>
          <w:color w:val="000000" w:themeColor="text1"/>
          <w:sz w:val="22"/>
          <w:szCs w:val="22"/>
          <w:lang w:val="fr-FR"/>
        </w:rPr>
        <w:t xml:space="preserve">). </w:t>
      </w:r>
    </w:p>
    <w:p w14:paraId="18614F7D" w14:textId="77777777" w:rsidR="004D0DA1" w:rsidRPr="005E5271" w:rsidRDefault="004D0DA1" w:rsidP="004D0DA1">
      <w:pPr>
        <w:jc w:val="both"/>
        <w:rPr>
          <w:rFonts w:asciiTheme="minorHAnsi" w:hAnsiTheme="minorHAnsi" w:cstheme="minorHAnsi"/>
          <w:color w:val="000000" w:themeColor="text1"/>
          <w:sz w:val="22"/>
          <w:szCs w:val="22"/>
          <w:lang w:val="fr-FR"/>
        </w:rPr>
      </w:pPr>
    </w:p>
    <w:p w14:paraId="491DAB72" w14:textId="506C815B" w:rsidR="004D0DA1" w:rsidRDefault="00D17570" w:rsidP="004D0DA1">
      <w:pPr>
        <w:spacing w:line="276" w:lineRule="auto"/>
        <w:jc w:val="both"/>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L’organisation sélectionnée</w:t>
      </w:r>
      <w:r w:rsidRPr="005E5271">
        <w:rPr>
          <w:rFonts w:asciiTheme="minorHAnsi" w:hAnsiTheme="minorHAnsi" w:cstheme="minorHAnsi"/>
          <w:color w:val="000000" w:themeColor="text1"/>
          <w:sz w:val="22"/>
          <w:szCs w:val="22"/>
          <w:lang w:val="fr-FR"/>
        </w:rPr>
        <w:t xml:space="preserve"> </w:t>
      </w:r>
      <w:r w:rsidR="004D0DA1" w:rsidRPr="005E5271">
        <w:rPr>
          <w:rFonts w:asciiTheme="minorHAnsi" w:hAnsiTheme="minorHAnsi" w:cstheme="minorHAnsi"/>
          <w:color w:val="000000" w:themeColor="text1"/>
          <w:sz w:val="22"/>
          <w:szCs w:val="22"/>
          <w:lang w:val="fr-FR"/>
        </w:rPr>
        <w:t>sera chargé</w:t>
      </w:r>
      <w:r>
        <w:rPr>
          <w:rFonts w:asciiTheme="minorHAnsi" w:hAnsiTheme="minorHAnsi" w:cstheme="minorHAnsi"/>
          <w:color w:val="000000" w:themeColor="text1"/>
          <w:sz w:val="22"/>
          <w:szCs w:val="22"/>
          <w:lang w:val="fr-FR"/>
        </w:rPr>
        <w:t>e</w:t>
      </w:r>
      <w:r w:rsidR="004D0DA1" w:rsidRPr="005E5271">
        <w:rPr>
          <w:rFonts w:asciiTheme="minorHAnsi" w:hAnsiTheme="minorHAnsi" w:cstheme="minorHAnsi"/>
          <w:color w:val="000000" w:themeColor="text1"/>
          <w:sz w:val="22"/>
          <w:szCs w:val="22"/>
          <w:lang w:val="fr-FR"/>
        </w:rPr>
        <w:t xml:space="preserve"> de :</w:t>
      </w:r>
    </w:p>
    <w:p w14:paraId="6DAB734C" w14:textId="77777777" w:rsidR="00D17570" w:rsidRPr="005E5271" w:rsidRDefault="00D17570" w:rsidP="004D0DA1">
      <w:pPr>
        <w:spacing w:line="276" w:lineRule="auto"/>
        <w:jc w:val="both"/>
        <w:rPr>
          <w:rFonts w:asciiTheme="minorHAnsi" w:hAnsiTheme="minorHAnsi" w:cstheme="minorHAnsi"/>
          <w:color w:val="000000" w:themeColor="text1"/>
          <w:sz w:val="22"/>
          <w:szCs w:val="22"/>
          <w:lang w:val="fr-FR"/>
        </w:rPr>
      </w:pPr>
    </w:p>
    <w:p w14:paraId="12471EAA" w14:textId="0A952979" w:rsidR="004D0DA1" w:rsidRPr="005E5271" w:rsidRDefault="004D0DA1" w:rsidP="004D0DA1">
      <w:pPr>
        <w:numPr>
          <w:ilvl w:val="0"/>
          <w:numId w:val="32"/>
        </w:numPr>
        <w:shd w:val="clear" w:color="auto" w:fill="FFFFFF"/>
        <w:spacing w:line="276" w:lineRule="auto"/>
        <w:jc w:val="both"/>
        <w:rPr>
          <w:rFonts w:asciiTheme="minorHAnsi" w:hAnsiTheme="minorHAnsi" w:cstheme="minorHAnsi"/>
          <w:color w:val="000000" w:themeColor="text1"/>
          <w:sz w:val="22"/>
          <w:szCs w:val="22"/>
          <w:lang w:val="fr-FR"/>
        </w:rPr>
      </w:pPr>
      <w:bookmarkStart w:id="4" w:name="_Hlk32525757"/>
      <w:r w:rsidRPr="005E5271">
        <w:rPr>
          <w:rFonts w:asciiTheme="minorHAnsi" w:hAnsiTheme="minorHAnsi" w:cstheme="minorHAnsi"/>
          <w:color w:val="000000" w:themeColor="text1"/>
          <w:sz w:val="22"/>
          <w:szCs w:val="22"/>
          <w:lang w:val="fr-FR"/>
        </w:rPr>
        <w:t>La sensibilisation de masse en éducation financière en rappel des séances déjà faites</w:t>
      </w:r>
      <w:r w:rsidR="00D17570">
        <w:rPr>
          <w:rFonts w:asciiTheme="minorHAnsi" w:hAnsiTheme="minorHAnsi" w:cstheme="minorHAnsi"/>
          <w:color w:val="000000" w:themeColor="text1"/>
          <w:sz w:val="22"/>
          <w:szCs w:val="22"/>
          <w:lang w:val="fr-FR"/>
        </w:rPr>
        <w:t> ;</w:t>
      </w:r>
      <w:r w:rsidRPr="005E5271">
        <w:rPr>
          <w:rFonts w:asciiTheme="minorHAnsi" w:hAnsiTheme="minorHAnsi" w:cstheme="minorHAnsi"/>
          <w:color w:val="000000" w:themeColor="text1"/>
          <w:sz w:val="22"/>
          <w:szCs w:val="22"/>
          <w:lang w:val="fr-FR"/>
        </w:rPr>
        <w:t xml:space="preserve">  </w:t>
      </w:r>
    </w:p>
    <w:p w14:paraId="4D7028F6" w14:textId="0F67D974" w:rsidR="004D0DA1" w:rsidRPr="005E5271" w:rsidRDefault="004D0DA1" w:rsidP="004D0DA1">
      <w:pPr>
        <w:numPr>
          <w:ilvl w:val="0"/>
          <w:numId w:val="32"/>
        </w:numPr>
        <w:shd w:val="clear" w:color="auto" w:fill="FFFFFF"/>
        <w:spacing w:line="276" w:lineRule="auto"/>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La production des émissions radio sur l’éducation financière (environ 10mn pour chaque module) à diffuser sur la radio communautaire locale mise en place par UNESCO</w:t>
      </w:r>
      <w:r w:rsidR="00D17570">
        <w:rPr>
          <w:rFonts w:asciiTheme="minorHAnsi" w:hAnsiTheme="minorHAnsi" w:cstheme="minorHAnsi"/>
          <w:color w:val="000000" w:themeColor="text1"/>
          <w:sz w:val="22"/>
          <w:szCs w:val="22"/>
          <w:lang w:val="fr-FR"/>
        </w:rPr>
        <w:t> ;</w:t>
      </w:r>
    </w:p>
    <w:p w14:paraId="62E050F6" w14:textId="77777777" w:rsidR="004D0DA1" w:rsidRPr="005E5271" w:rsidRDefault="004D0DA1" w:rsidP="004D0DA1">
      <w:pPr>
        <w:numPr>
          <w:ilvl w:val="0"/>
          <w:numId w:val="32"/>
        </w:numPr>
        <w:shd w:val="clear" w:color="auto" w:fill="FFFFFF"/>
        <w:spacing w:line="276" w:lineRule="auto"/>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L’organisation devra organiser deux ateliers :</w:t>
      </w:r>
    </w:p>
    <w:p w14:paraId="528EE746" w14:textId="1A32FB70" w:rsidR="004D0DA1" w:rsidRPr="005E5271" w:rsidRDefault="004D0DA1" w:rsidP="004D0DA1">
      <w:pPr>
        <w:numPr>
          <w:ilvl w:val="1"/>
          <w:numId w:val="32"/>
        </w:numPr>
        <w:shd w:val="clear" w:color="auto" w:fill="FFFFFF"/>
        <w:spacing w:line="276" w:lineRule="auto"/>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Mise en place d’un groupe de travail sur la finance numérique</w:t>
      </w:r>
      <w:r w:rsidR="00D17570">
        <w:rPr>
          <w:rFonts w:asciiTheme="minorHAnsi" w:hAnsiTheme="minorHAnsi" w:cstheme="minorHAnsi"/>
          <w:color w:val="000000" w:themeColor="text1"/>
          <w:sz w:val="22"/>
          <w:szCs w:val="22"/>
          <w:lang w:val="fr-FR"/>
        </w:rPr>
        <w:t> ;</w:t>
      </w:r>
    </w:p>
    <w:p w14:paraId="4F4B5693" w14:textId="2BED763F" w:rsidR="004D0DA1" w:rsidRPr="005E5271" w:rsidRDefault="004D0DA1" w:rsidP="004D0DA1">
      <w:pPr>
        <w:numPr>
          <w:ilvl w:val="1"/>
          <w:numId w:val="32"/>
        </w:numPr>
        <w:shd w:val="clear" w:color="auto" w:fill="FFFFFF"/>
        <w:spacing w:line="276" w:lineRule="auto"/>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Partage expériences et des bonnes pratiques des campagnes d’éducation financières faites</w:t>
      </w:r>
      <w:r w:rsidR="00D17570">
        <w:rPr>
          <w:rFonts w:asciiTheme="minorHAnsi" w:hAnsiTheme="minorHAnsi" w:cstheme="minorHAnsi"/>
          <w:color w:val="000000" w:themeColor="text1"/>
          <w:sz w:val="22"/>
          <w:szCs w:val="22"/>
          <w:lang w:val="fr-FR"/>
        </w:rPr>
        <w:t> ;</w:t>
      </w:r>
      <w:r w:rsidRPr="005E5271">
        <w:rPr>
          <w:rFonts w:asciiTheme="minorHAnsi" w:hAnsiTheme="minorHAnsi" w:cstheme="minorHAnsi"/>
          <w:color w:val="000000" w:themeColor="text1"/>
          <w:sz w:val="22"/>
          <w:szCs w:val="22"/>
          <w:lang w:val="fr-FR"/>
        </w:rPr>
        <w:t xml:space="preserve"> </w:t>
      </w:r>
    </w:p>
    <w:p w14:paraId="18451FB2" w14:textId="1696F2B9" w:rsidR="004D0DA1" w:rsidRPr="005E5271" w:rsidRDefault="004D0DA1" w:rsidP="004D0DA1">
      <w:pPr>
        <w:numPr>
          <w:ilvl w:val="0"/>
          <w:numId w:val="32"/>
        </w:numPr>
        <w:shd w:val="clear" w:color="auto" w:fill="FFFFFF"/>
        <w:spacing w:line="276" w:lineRule="auto"/>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xml:space="preserve">La production des outils de communication et de visibilité du projet (gilets, polos, clés USB, stylos, blocs </w:t>
      </w:r>
      <w:r w:rsidR="00A275E1" w:rsidRPr="005E5271">
        <w:rPr>
          <w:rFonts w:asciiTheme="minorHAnsi" w:hAnsiTheme="minorHAnsi" w:cstheme="minorHAnsi"/>
          <w:color w:val="000000" w:themeColor="text1"/>
          <w:sz w:val="22"/>
          <w:szCs w:val="22"/>
          <w:lang w:val="fr-FR"/>
        </w:rPr>
        <w:t>note…</w:t>
      </w:r>
      <w:r w:rsidRPr="005E5271">
        <w:rPr>
          <w:rFonts w:asciiTheme="minorHAnsi" w:hAnsiTheme="minorHAnsi" w:cstheme="minorHAnsi"/>
          <w:color w:val="000000" w:themeColor="text1"/>
          <w:sz w:val="22"/>
          <w:szCs w:val="22"/>
          <w:lang w:val="fr-FR"/>
        </w:rPr>
        <w:t>)</w:t>
      </w:r>
      <w:r w:rsidR="00D17570">
        <w:rPr>
          <w:rFonts w:asciiTheme="minorHAnsi" w:hAnsiTheme="minorHAnsi" w:cstheme="minorHAnsi"/>
          <w:color w:val="000000" w:themeColor="text1"/>
          <w:sz w:val="22"/>
          <w:szCs w:val="22"/>
          <w:lang w:val="fr-FR"/>
        </w:rPr>
        <w:t> ;</w:t>
      </w:r>
    </w:p>
    <w:p w14:paraId="30276140" w14:textId="77777777" w:rsidR="00483431" w:rsidRPr="005E5271" w:rsidRDefault="00483431" w:rsidP="00483431">
      <w:pPr>
        <w:shd w:val="clear" w:color="auto" w:fill="FFFFFF"/>
        <w:spacing w:line="276" w:lineRule="auto"/>
        <w:jc w:val="both"/>
        <w:rPr>
          <w:rFonts w:asciiTheme="minorHAnsi" w:hAnsiTheme="minorHAnsi" w:cstheme="minorHAnsi"/>
          <w:color w:val="000000" w:themeColor="text1"/>
          <w:sz w:val="22"/>
          <w:szCs w:val="22"/>
          <w:lang w:val="fr-FR"/>
        </w:rPr>
      </w:pPr>
    </w:p>
    <w:bookmarkEnd w:id="4"/>
    <w:p w14:paraId="071355E7" w14:textId="3A933CE1" w:rsidR="004D0DA1" w:rsidRDefault="004D0DA1" w:rsidP="004D0DA1">
      <w:pPr>
        <w:spacing w:line="276" w:lineRule="auto"/>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xml:space="preserve">La totalité des 8 000 bénéficiaires, y compris les 400 groupements </w:t>
      </w:r>
      <w:r w:rsidR="00FB4288" w:rsidRPr="005E5271">
        <w:rPr>
          <w:rFonts w:asciiTheme="minorHAnsi" w:hAnsiTheme="minorHAnsi" w:cstheme="minorHAnsi"/>
          <w:color w:val="000000" w:themeColor="text1"/>
          <w:sz w:val="22"/>
          <w:szCs w:val="22"/>
          <w:lang w:val="fr-FR"/>
        </w:rPr>
        <w:t xml:space="preserve">mis en place par </w:t>
      </w:r>
      <w:r w:rsidR="00A275E1" w:rsidRPr="005E5271">
        <w:rPr>
          <w:rFonts w:asciiTheme="minorHAnsi" w:hAnsiTheme="minorHAnsi" w:cstheme="minorHAnsi"/>
          <w:color w:val="000000" w:themeColor="text1"/>
          <w:sz w:val="22"/>
          <w:szCs w:val="22"/>
          <w:lang w:val="fr-FR"/>
        </w:rPr>
        <w:t>FAO, devr</w:t>
      </w:r>
      <w:r w:rsidR="00D17570">
        <w:rPr>
          <w:rFonts w:asciiTheme="minorHAnsi" w:hAnsiTheme="minorHAnsi" w:cstheme="minorHAnsi"/>
          <w:color w:val="000000" w:themeColor="text1"/>
          <w:sz w:val="22"/>
          <w:szCs w:val="22"/>
          <w:lang w:val="fr-FR"/>
        </w:rPr>
        <w:t>ont</w:t>
      </w:r>
      <w:r w:rsidRPr="005E5271">
        <w:rPr>
          <w:rFonts w:asciiTheme="minorHAnsi" w:hAnsiTheme="minorHAnsi" w:cstheme="minorHAnsi"/>
          <w:color w:val="000000" w:themeColor="text1"/>
          <w:sz w:val="22"/>
          <w:szCs w:val="22"/>
          <w:lang w:val="fr-FR"/>
        </w:rPr>
        <w:t xml:space="preserve"> bénéficier de l’éducation financière.</w:t>
      </w:r>
    </w:p>
    <w:p w14:paraId="3D934EE4" w14:textId="574661C9" w:rsidR="00D17570" w:rsidRDefault="00D17570" w:rsidP="004D0DA1">
      <w:pPr>
        <w:spacing w:line="276" w:lineRule="auto"/>
        <w:jc w:val="both"/>
        <w:rPr>
          <w:rFonts w:asciiTheme="minorHAnsi" w:hAnsiTheme="minorHAnsi" w:cstheme="minorHAnsi"/>
          <w:color w:val="000000" w:themeColor="text1"/>
          <w:sz w:val="22"/>
          <w:szCs w:val="22"/>
          <w:lang w:val="fr-FR"/>
        </w:rPr>
      </w:pPr>
    </w:p>
    <w:p w14:paraId="43D9AC2C" w14:textId="3C1F2B49" w:rsidR="00D17570" w:rsidRDefault="00D17570" w:rsidP="004D0DA1">
      <w:pPr>
        <w:spacing w:line="276" w:lineRule="auto"/>
        <w:jc w:val="both"/>
        <w:rPr>
          <w:rFonts w:asciiTheme="minorHAnsi" w:hAnsiTheme="minorHAnsi" w:cstheme="minorHAnsi"/>
          <w:color w:val="000000" w:themeColor="text1"/>
          <w:sz w:val="22"/>
          <w:szCs w:val="22"/>
          <w:lang w:val="fr-FR"/>
        </w:rPr>
      </w:pPr>
      <w:r>
        <w:rPr>
          <w:rFonts w:asciiTheme="minorHAnsi" w:hAnsiTheme="minorHAnsi" w:cstheme="minorHAnsi"/>
          <w:color w:val="000000" w:themeColor="text1"/>
          <w:sz w:val="22"/>
          <w:szCs w:val="22"/>
          <w:lang w:val="fr-FR"/>
        </w:rPr>
        <w:t>Un contrat de subvention sous la forme d’</w:t>
      </w:r>
      <w:r w:rsidRPr="00D17570">
        <w:rPr>
          <w:rFonts w:asciiTheme="minorHAnsi" w:hAnsiTheme="minorHAnsi" w:cstheme="minorHAnsi"/>
          <w:color w:val="000000" w:themeColor="text1"/>
          <w:sz w:val="22"/>
          <w:szCs w:val="22"/>
          <w:lang w:val="fr-FR"/>
        </w:rPr>
        <w:t>Accord basé sur la performance</w:t>
      </w:r>
      <w:r>
        <w:rPr>
          <w:rFonts w:asciiTheme="minorHAnsi" w:hAnsiTheme="minorHAnsi" w:cstheme="minorHAnsi"/>
          <w:color w:val="000000" w:themeColor="text1"/>
          <w:sz w:val="22"/>
          <w:szCs w:val="22"/>
          <w:lang w:val="fr-FR"/>
        </w:rPr>
        <w:t xml:space="preserve"> (PBA en anglais) sera signé entre l’organisation sélectionnée et UNCDF.</w:t>
      </w:r>
    </w:p>
    <w:p w14:paraId="12CC5A73" w14:textId="44B6B9D4" w:rsidR="00643E5A" w:rsidRDefault="00643E5A" w:rsidP="004D0DA1">
      <w:pPr>
        <w:spacing w:line="276" w:lineRule="auto"/>
        <w:jc w:val="both"/>
        <w:rPr>
          <w:rFonts w:asciiTheme="minorHAnsi" w:hAnsiTheme="minorHAnsi" w:cstheme="minorHAnsi"/>
          <w:color w:val="000000" w:themeColor="text1"/>
          <w:sz w:val="22"/>
          <w:szCs w:val="22"/>
          <w:lang w:val="fr-FR"/>
        </w:rPr>
      </w:pPr>
    </w:p>
    <w:p w14:paraId="3103E1DE" w14:textId="77777777" w:rsidR="00643E5A" w:rsidRDefault="00643E5A" w:rsidP="004D0DA1">
      <w:pPr>
        <w:spacing w:line="276" w:lineRule="auto"/>
        <w:jc w:val="both"/>
        <w:rPr>
          <w:rFonts w:asciiTheme="minorHAnsi" w:hAnsiTheme="minorHAnsi" w:cstheme="minorHAnsi"/>
          <w:color w:val="000000" w:themeColor="text1"/>
          <w:sz w:val="22"/>
          <w:szCs w:val="22"/>
          <w:lang w:val="fr-FR"/>
        </w:rPr>
      </w:pPr>
    </w:p>
    <w:p w14:paraId="1FF81F92" w14:textId="77777777" w:rsidR="00D17570" w:rsidRDefault="00D17570" w:rsidP="004D0DA1">
      <w:pPr>
        <w:spacing w:line="276" w:lineRule="auto"/>
        <w:jc w:val="both"/>
        <w:rPr>
          <w:rFonts w:asciiTheme="minorHAnsi" w:hAnsiTheme="minorHAnsi" w:cstheme="minorHAnsi"/>
          <w:color w:val="000000" w:themeColor="text1"/>
          <w:sz w:val="22"/>
          <w:szCs w:val="22"/>
          <w:lang w:val="fr-FR"/>
        </w:rPr>
      </w:pPr>
    </w:p>
    <w:bookmarkEnd w:id="3"/>
    <w:p w14:paraId="734F25DD" w14:textId="3E6C928F" w:rsidR="00D17570" w:rsidRDefault="00D17570" w:rsidP="00D17570">
      <w:pPr>
        <w:spacing w:before="120" w:after="120" w:line="276" w:lineRule="auto"/>
        <w:jc w:val="both"/>
        <w:rPr>
          <w:rFonts w:asciiTheme="minorHAnsi" w:hAnsiTheme="minorHAnsi" w:cstheme="minorHAnsi"/>
          <w:color w:val="000000" w:themeColor="text1"/>
          <w:sz w:val="22"/>
          <w:szCs w:val="22"/>
          <w:lang w:val="fr-FR"/>
        </w:rPr>
      </w:pPr>
    </w:p>
    <w:p w14:paraId="663F5AC7" w14:textId="609ACB84" w:rsidR="00D17570" w:rsidRDefault="00D17570" w:rsidP="00D17570">
      <w:pPr>
        <w:spacing w:before="120" w:after="120" w:line="276" w:lineRule="auto"/>
        <w:jc w:val="both"/>
        <w:rPr>
          <w:rFonts w:asciiTheme="minorHAnsi" w:hAnsiTheme="minorHAnsi" w:cstheme="minorHAnsi"/>
          <w:color w:val="000000" w:themeColor="text1"/>
          <w:sz w:val="22"/>
          <w:szCs w:val="22"/>
          <w:lang w:val="fr-FR"/>
        </w:rPr>
      </w:pPr>
    </w:p>
    <w:p w14:paraId="2D7E7D0B" w14:textId="77777777" w:rsidR="00D17570" w:rsidRDefault="00D17570" w:rsidP="00D17570">
      <w:pPr>
        <w:spacing w:before="120" w:after="120" w:line="276" w:lineRule="auto"/>
        <w:jc w:val="both"/>
        <w:rPr>
          <w:rFonts w:asciiTheme="minorHAnsi" w:hAnsiTheme="minorHAnsi" w:cstheme="minorHAnsi"/>
          <w:color w:val="000000" w:themeColor="text1"/>
          <w:sz w:val="22"/>
          <w:szCs w:val="22"/>
          <w:lang w:val="fr-FR"/>
        </w:rPr>
      </w:pPr>
    </w:p>
    <w:p w14:paraId="64D727BE" w14:textId="48E0CBCF" w:rsidR="002C30AA" w:rsidRPr="005E5271" w:rsidRDefault="002C30AA" w:rsidP="002C30AA">
      <w:pPr>
        <w:pStyle w:val="ListParagraph"/>
        <w:numPr>
          <w:ilvl w:val="0"/>
          <w:numId w:val="1"/>
        </w:numPr>
        <w:spacing w:line="240" w:lineRule="auto"/>
        <w:jc w:val="both"/>
        <w:rPr>
          <w:rFonts w:cstheme="minorHAnsi"/>
          <w:b/>
          <w:color w:val="000000" w:themeColor="text1"/>
          <w:lang w:val="fr-FR"/>
        </w:rPr>
      </w:pPr>
      <w:r w:rsidRPr="005E5271">
        <w:rPr>
          <w:rFonts w:cstheme="minorHAnsi"/>
          <w:b/>
          <w:color w:val="000000" w:themeColor="text1"/>
          <w:lang w:val="fr-FR"/>
        </w:rPr>
        <w:lastRenderedPageBreak/>
        <w:t>RESULTATS ATTENDUS</w:t>
      </w:r>
    </w:p>
    <w:p w14:paraId="72F79CB0" w14:textId="77777777" w:rsidR="002C30AA" w:rsidRPr="005E5271" w:rsidRDefault="002C30AA" w:rsidP="002C30AA">
      <w:pPr>
        <w:pStyle w:val="ListParagraph"/>
        <w:spacing w:line="240" w:lineRule="auto"/>
        <w:ind w:left="360"/>
        <w:jc w:val="both"/>
        <w:rPr>
          <w:rFonts w:cstheme="minorHAnsi"/>
          <w:b/>
          <w:color w:val="000000" w:themeColor="text1"/>
          <w:lang w:val="fr-FR"/>
        </w:rPr>
      </w:pPr>
    </w:p>
    <w:p w14:paraId="66720BBB" w14:textId="77777777" w:rsidR="004D0DA1" w:rsidRPr="005E5271" w:rsidRDefault="004D0DA1" w:rsidP="004D0DA1">
      <w:pPr>
        <w:pStyle w:val="ListParagraph"/>
        <w:numPr>
          <w:ilvl w:val="0"/>
          <w:numId w:val="31"/>
        </w:numPr>
        <w:spacing w:before="120"/>
        <w:jc w:val="both"/>
        <w:rPr>
          <w:rFonts w:eastAsia="Times New Roman" w:cstheme="minorHAnsi"/>
          <w:color w:val="000000" w:themeColor="text1"/>
          <w:kern w:val="0"/>
          <w:lang w:val="fr-FR" w:eastAsia="en-GB"/>
        </w:rPr>
      </w:pPr>
      <w:r w:rsidRPr="005E5271">
        <w:rPr>
          <w:rFonts w:eastAsia="Times New Roman" w:cstheme="minorHAnsi"/>
          <w:color w:val="000000" w:themeColor="text1"/>
          <w:kern w:val="0"/>
          <w:lang w:val="fr-FR" w:eastAsia="en-GB"/>
        </w:rPr>
        <w:t xml:space="preserve">Les bénéficiaires sont capables de planifier leurs ressources (revenus d’activités économiques, épargne, emprunt(s)) ; </w:t>
      </w:r>
    </w:p>
    <w:p w14:paraId="4038F879" w14:textId="77777777" w:rsidR="004D0DA1" w:rsidRPr="005E5271" w:rsidRDefault="004D0DA1" w:rsidP="004D0DA1">
      <w:pPr>
        <w:pStyle w:val="ListParagraph"/>
        <w:numPr>
          <w:ilvl w:val="0"/>
          <w:numId w:val="31"/>
        </w:numPr>
        <w:spacing w:before="120"/>
        <w:jc w:val="both"/>
        <w:rPr>
          <w:rFonts w:eastAsia="Times New Roman" w:cstheme="minorHAnsi"/>
          <w:color w:val="000000" w:themeColor="text1"/>
          <w:kern w:val="0"/>
          <w:lang w:val="fr-FR" w:eastAsia="en-GB"/>
        </w:rPr>
      </w:pPr>
      <w:r w:rsidRPr="005E5271">
        <w:rPr>
          <w:rFonts w:eastAsia="Times New Roman" w:cstheme="minorHAnsi"/>
          <w:color w:val="000000" w:themeColor="text1"/>
          <w:kern w:val="0"/>
          <w:lang w:val="fr-FR" w:eastAsia="en-GB"/>
        </w:rPr>
        <w:t>Les bénéficiaires individuels et les groupes d’épargne sont convaincus de l’importance de l’épargne, et sont au courant des innovations financières récentes et les différentes catégories de prestataires de services financiers, leur rôle, leur mode de fonctionnement, leurs produits et services et leurs conditions d’accès ;</w:t>
      </w:r>
    </w:p>
    <w:p w14:paraId="64A1173E" w14:textId="1BF6D403" w:rsidR="004D0DA1" w:rsidRPr="005E5271" w:rsidRDefault="004D0DA1" w:rsidP="004D0DA1">
      <w:pPr>
        <w:pStyle w:val="ListParagraph"/>
        <w:numPr>
          <w:ilvl w:val="0"/>
          <w:numId w:val="31"/>
        </w:numPr>
        <w:spacing w:before="120"/>
        <w:jc w:val="both"/>
        <w:rPr>
          <w:rFonts w:eastAsia="Times New Roman" w:cstheme="minorHAnsi"/>
          <w:color w:val="000000" w:themeColor="text1"/>
          <w:kern w:val="0"/>
          <w:lang w:val="fr-FR" w:eastAsia="en-GB"/>
        </w:rPr>
      </w:pPr>
      <w:r w:rsidRPr="005E5271">
        <w:rPr>
          <w:rFonts w:eastAsia="Times New Roman" w:cstheme="minorHAnsi"/>
          <w:color w:val="000000" w:themeColor="text1"/>
          <w:kern w:val="0"/>
          <w:lang w:val="fr-FR" w:eastAsia="en-GB"/>
        </w:rPr>
        <w:t>Les bénéficiaires individuels et les groupes d’épargne sont capables d’utiliser les services financiers mobiles (utilisation du téléphone mobile, ouverture d’un compte par téléphone mobile, retrait d’épargne par téléphone…)</w:t>
      </w:r>
      <w:r w:rsidR="00D17570">
        <w:rPr>
          <w:rFonts w:eastAsia="Times New Roman" w:cstheme="minorHAnsi"/>
          <w:color w:val="000000" w:themeColor="text1"/>
          <w:kern w:val="0"/>
          <w:lang w:val="fr-FR" w:eastAsia="en-GB"/>
        </w:rPr>
        <w:t> ;</w:t>
      </w:r>
    </w:p>
    <w:p w14:paraId="130584D6" w14:textId="3D6DA13F" w:rsidR="004D0DA1" w:rsidRPr="005E5271" w:rsidRDefault="004D0DA1" w:rsidP="004D0DA1">
      <w:pPr>
        <w:pStyle w:val="ListParagraph"/>
        <w:numPr>
          <w:ilvl w:val="0"/>
          <w:numId w:val="31"/>
        </w:numPr>
        <w:spacing w:before="120"/>
        <w:jc w:val="both"/>
        <w:rPr>
          <w:rFonts w:eastAsia="Times New Roman" w:cstheme="minorHAnsi"/>
          <w:color w:val="000000" w:themeColor="text1"/>
          <w:kern w:val="0"/>
          <w:lang w:val="fr-FR" w:eastAsia="en-GB"/>
        </w:rPr>
      </w:pPr>
      <w:r w:rsidRPr="005E5271">
        <w:rPr>
          <w:rFonts w:eastAsia="Times New Roman" w:cstheme="minorHAnsi"/>
          <w:color w:val="000000" w:themeColor="text1"/>
          <w:kern w:val="0"/>
          <w:lang w:val="fr-FR" w:eastAsia="en-GB"/>
        </w:rPr>
        <w:t>Les bonnes pratiques partagées à tous les acteurs et surtout à la partie nationale pour leur implication dans le suivi au vu de la pérennité des actions</w:t>
      </w:r>
      <w:r w:rsidR="001C1A2B">
        <w:rPr>
          <w:rFonts w:eastAsia="Times New Roman" w:cstheme="minorHAnsi"/>
          <w:color w:val="000000" w:themeColor="text1"/>
          <w:kern w:val="0"/>
          <w:lang w:val="fr-FR" w:eastAsia="en-GB"/>
        </w:rPr>
        <w:t> ;</w:t>
      </w:r>
    </w:p>
    <w:p w14:paraId="5C0C5BC8" w14:textId="390F2013" w:rsidR="009C6CA9" w:rsidRPr="005E5271" w:rsidRDefault="002D3145" w:rsidP="00EB4BB5">
      <w:pPr>
        <w:spacing w:before="120"/>
        <w:jc w:val="both"/>
        <w:rPr>
          <w:rFonts w:asciiTheme="minorHAnsi" w:hAnsiTheme="minorHAnsi" w:cstheme="minorHAnsi"/>
          <w:b/>
          <w:color w:val="000000" w:themeColor="text1"/>
          <w:sz w:val="22"/>
          <w:szCs w:val="22"/>
          <w:lang w:val="fr-FR"/>
        </w:rPr>
      </w:pPr>
      <w:bookmarkStart w:id="5" w:name="_Hlk32919073"/>
      <w:bookmarkStart w:id="6" w:name="_GoBack"/>
      <w:r w:rsidRPr="005E5271">
        <w:rPr>
          <w:rFonts w:asciiTheme="minorHAnsi" w:eastAsia="MS Mincho" w:hAnsiTheme="minorHAnsi" w:cstheme="minorHAnsi"/>
          <w:b/>
          <w:color w:val="000000" w:themeColor="text1"/>
          <w:kern w:val="28"/>
          <w:sz w:val="22"/>
          <w:szCs w:val="22"/>
          <w:lang w:val="fr-FR" w:eastAsia="en-US"/>
        </w:rPr>
        <w:t xml:space="preserve">Timing </w:t>
      </w:r>
      <w:r w:rsidR="000C4BB6" w:rsidRPr="005E5271">
        <w:rPr>
          <w:rFonts w:asciiTheme="minorHAnsi" w:eastAsia="MS Mincho" w:hAnsiTheme="minorHAnsi" w:cstheme="minorHAnsi"/>
          <w:b/>
          <w:color w:val="000000" w:themeColor="text1"/>
          <w:kern w:val="28"/>
          <w:sz w:val="22"/>
          <w:szCs w:val="22"/>
          <w:lang w:val="fr-FR" w:eastAsia="en-US"/>
        </w:rPr>
        <w:t>et</w:t>
      </w:r>
      <w:r w:rsidRPr="005E5271">
        <w:rPr>
          <w:rFonts w:asciiTheme="minorHAnsi" w:eastAsia="MS Mincho" w:hAnsiTheme="minorHAnsi" w:cstheme="minorHAnsi"/>
          <w:b/>
          <w:color w:val="000000" w:themeColor="text1"/>
          <w:kern w:val="28"/>
          <w:sz w:val="22"/>
          <w:szCs w:val="22"/>
          <w:lang w:val="fr-FR" w:eastAsia="en-US"/>
        </w:rPr>
        <w:t xml:space="preserve"> Contacts</w:t>
      </w:r>
    </w:p>
    <w:p w14:paraId="49D2280E" w14:textId="2039CB51" w:rsidR="002C30AA" w:rsidRPr="001C1A2B" w:rsidRDefault="00310FAF" w:rsidP="002C30AA">
      <w:pPr>
        <w:spacing w:before="120"/>
        <w:jc w:val="both"/>
        <w:rPr>
          <w:rFonts w:asciiTheme="minorHAnsi" w:hAnsiTheme="minorHAnsi" w:cstheme="minorHAnsi"/>
          <w:b/>
          <w:bCs/>
          <w:color w:val="000000" w:themeColor="text1"/>
          <w:sz w:val="22"/>
          <w:szCs w:val="22"/>
          <w:lang w:val="fr-FR"/>
        </w:rPr>
      </w:pPr>
      <w:r w:rsidRPr="001C1A2B">
        <w:rPr>
          <w:rFonts w:asciiTheme="minorHAnsi" w:hAnsiTheme="minorHAnsi" w:cstheme="minorHAnsi"/>
          <w:b/>
          <w:bCs/>
          <w:color w:val="000000" w:themeColor="text1"/>
          <w:sz w:val="22"/>
          <w:szCs w:val="22"/>
          <w:lang w:val="fr-FR"/>
        </w:rPr>
        <w:t xml:space="preserve">Les soumissions doivent être envoyées à l’adresse </w:t>
      </w:r>
      <w:hyperlink r:id="rId9" w:history="1">
        <w:r w:rsidR="001C1A2B" w:rsidRPr="001C1A2B">
          <w:rPr>
            <w:rStyle w:val="Hyperlink"/>
            <w:rFonts w:asciiTheme="minorHAnsi" w:hAnsiTheme="minorHAnsi" w:cstheme="minorHAnsi"/>
            <w:b/>
            <w:bCs/>
            <w:sz w:val="22"/>
            <w:szCs w:val="22"/>
            <w:lang w:val="fr-FR"/>
          </w:rPr>
          <w:t>uncdf.rfa@uncdf.org</w:t>
        </w:r>
      </w:hyperlink>
      <w:r w:rsidR="001C1A2B" w:rsidRPr="001C1A2B">
        <w:rPr>
          <w:rFonts w:asciiTheme="minorHAnsi" w:hAnsiTheme="minorHAnsi" w:cstheme="minorHAnsi"/>
          <w:b/>
          <w:bCs/>
          <w:color w:val="000000" w:themeColor="text1"/>
          <w:sz w:val="22"/>
          <w:szCs w:val="22"/>
          <w:lang w:val="fr-FR"/>
        </w:rPr>
        <w:t xml:space="preserve"> </w:t>
      </w:r>
      <w:r w:rsidRPr="001C1A2B">
        <w:rPr>
          <w:rFonts w:asciiTheme="minorHAnsi" w:hAnsiTheme="minorHAnsi" w:cstheme="minorHAnsi"/>
          <w:b/>
          <w:bCs/>
          <w:color w:val="000000" w:themeColor="text1"/>
          <w:sz w:val="22"/>
          <w:szCs w:val="22"/>
          <w:lang w:val="fr-FR"/>
        </w:rPr>
        <w:t xml:space="preserve"> en mentionnant en objet du message </w:t>
      </w:r>
      <w:r w:rsidR="002C30AA" w:rsidRPr="001C1A2B">
        <w:rPr>
          <w:rFonts w:asciiTheme="minorHAnsi" w:hAnsiTheme="minorHAnsi" w:cstheme="minorHAnsi"/>
          <w:b/>
          <w:bCs/>
          <w:color w:val="000000" w:themeColor="text1"/>
          <w:sz w:val="22"/>
          <w:szCs w:val="22"/>
          <w:lang w:val="fr-FR"/>
        </w:rPr>
        <w:t xml:space="preserve">« Candidature : Appel à projets pour </w:t>
      </w:r>
      <w:r w:rsidR="000C65B6" w:rsidRPr="001C1A2B">
        <w:rPr>
          <w:rFonts w:asciiTheme="minorHAnsi" w:hAnsiTheme="minorHAnsi" w:cstheme="minorHAnsi"/>
          <w:b/>
          <w:bCs/>
          <w:color w:val="000000" w:themeColor="text1"/>
          <w:sz w:val="22"/>
          <w:szCs w:val="22"/>
          <w:lang w:val="fr-FR"/>
        </w:rPr>
        <w:t>le recyclage de l’éducation financière des bénéficiaires : Focus sur le Digital</w:t>
      </w:r>
      <w:r w:rsidR="002C30AA" w:rsidRPr="001C1A2B">
        <w:rPr>
          <w:rFonts w:asciiTheme="minorHAnsi" w:hAnsiTheme="minorHAnsi" w:cstheme="minorHAnsi"/>
          <w:b/>
          <w:bCs/>
          <w:color w:val="000000" w:themeColor="text1"/>
          <w:sz w:val="22"/>
          <w:szCs w:val="22"/>
          <w:lang w:val="fr-FR"/>
        </w:rPr>
        <w:t> »</w:t>
      </w:r>
    </w:p>
    <w:p w14:paraId="1442440F" w14:textId="77777777" w:rsidR="00643E5A" w:rsidRDefault="002C30AA" w:rsidP="000C4BB6">
      <w:pPr>
        <w:spacing w:before="120"/>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br/>
      </w:r>
      <w:r w:rsidR="00310FAF" w:rsidRPr="001C1A2B">
        <w:rPr>
          <w:rFonts w:asciiTheme="minorHAnsi" w:hAnsiTheme="minorHAnsi" w:cstheme="minorHAnsi"/>
          <w:color w:val="000000" w:themeColor="text1"/>
          <w:sz w:val="22"/>
          <w:szCs w:val="22"/>
          <w:lang w:val="fr-FR"/>
        </w:rPr>
        <w:t xml:space="preserve">La date limite de soumission des candidatures est fixée au </w:t>
      </w:r>
      <w:r w:rsidRPr="001C1A2B">
        <w:rPr>
          <w:rFonts w:asciiTheme="minorHAnsi" w:hAnsiTheme="minorHAnsi" w:cstheme="minorHAnsi"/>
          <w:color w:val="000000" w:themeColor="text1"/>
          <w:sz w:val="22"/>
          <w:szCs w:val="22"/>
          <w:lang w:val="fr-FR"/>
        </w:rPr>
        <w:t xml:space="preserve">6 </w:t>
      </w:r>
      <w:r w:rsidR="001C1A2B" w:rsidRPr="001C1A2B">
        <w:rPr>
          <w:rFonts w:asciiTheme="minorHAnsi" w:hAnsiTheme="minorHAnsi" w:cstheme="minorHAnsi"/>
          <w:color w:val="000000" w:themeColor="text1"/>
          <w:sz w:val="22"/>
          <w:szCs w:val="22"/>
          <w:lang w:val="fr-FR"/>
        </w:rPr>
        <w:t>mars</w:t>
      </w:r>
      <w:r w:rsidRPr="001C1A2B">
        <w:rPr>
          <w:rFonts w:asciiTheme="minorHAnsi" w:hAnsiTheme="minorHAnsi" w:cstheme="minorHAnsi"/>
          <w:color w:val="000000" w:themeColor="text1"/>
          <w:sz w:val="22"/>
          <w:szCs w:val="22"/>
          <w:lang w:val="fr-FR"/>
        </w:rPr>
        <w:t xml:space="preserve"> 2020</w:t>
      </w:r>
      <w:r w:rsidR="00310FAF" w:rsidRPr="001C1A2B">
        <w:rPr>
          <w:rFonts w:asciiTheme="minorHAnsi" w:hAnsiTheme="minorHAnsi" w:cstheme="minorHAnsi"/>
          <w:color w:val="000000" w:themeColor="text1"/>
          <w:sz w:val="22"/>
          <w:szCs w:val="22"/>
          <w:lang w:val="fr-FR"/>
        </w:rPr>
        <w:t xml:space="preserve"> à minuit heure de </w:t>
      </w:r>
      <w:r w:rsidRPr="001C1A2B">
        <w:rPr>
          <w:rFonts w:asciiTheme="minorHAnsi" w:hAnsiTheme="minorHAnsi" w:cstheme="minorHAnsi"/>
          <w:color w:val="000000" w:themeColor="text1"/>
          <w:sz w:val="22"/>
          <w:szCs w:val="22"/>
          <w:lang w:val="fr-FR"/>
        </w:rPr>
        <w:t>Madagascar.</w:t>
      </w:r>
    </w:p>
    <w:p w14:paraId="48CD1A8F" w14:textId="77777777" w:rsidR="00643E5A" w:rsidRDefault="000C4BB6" w:rsidP="00643E5A">
      <w:pPr>
        <w:spacing w:before="120"/>
        <w:jc w:val="both"/>
        <w:rPr>
          <w:rFonts w:asciiTheme="minorHAnsi" w:hAnsiTheme="minorHAnsi" w:cstheme="minorHAnsi"/>
          <w:color w:val="000000" w:themeColor="text1"/>
          <w:sz w:val="22"/>
          <w:szCs w:val="22"/>
          <w:lang w:val="fr-FR"/>
        </w:rPr>
      </w:pPr>
      <w:r w:rsidRPr="001C1A2B">
        <w:rPr>
          <w:rFonts w:asciiTheme="minorHAnsi" w:hAnsiTheme="minorHAnsi" w:cstheme="minorHAnsi"/>
          <w:color w:val="000000" w:themeColor="text1"/>
          <w:sz w:val="22"/>
          <w:szCs w:val="22"/>
          <w:lang w:val="fr-FR"/>
        </w:rPr>
        <w:t xml:space="preserve">Les propositions doivent respecter le format de soumission décrit aux annexes 1 </w:t>
      </w:r>
      <w:r w:rsidR="001C1A2B">
        <w:rPr>
          <w:rFonts w:asciiTheme="minorHAnsi" w:hAnsiTheme="minorHAnsi" w:cstheme="minorHAnsi"/>
          <w:color w:val="000000" w:themeColor="text1"/>
          <w:sz w:val="22"/>
          <w:szCs w:val="22"/>
          <w:lang w:val="fr-FR"/>
        </w:rPr>
        <w:t>à 4</w:t>
      </w:r>
      <w:r w:rsidRPr="001C1A2B">
        <w:rPr>
          <w:rFonts w:asciiTheme="minorHAnsi" w:hAnsiTheme="minorHAnsi" w:cstheme="minorHAnsi"/>
          <w:color w:val="000000" w:themeColor="text1"/>
          <w:sz w:val="22"/>
          <w:szCs w:val="22"/>
          <w:lang w:val="fr-FR"/>
        </w:rPr>
        <w:t xml:space="preserve"> du présent appel.</w:t>
      </w:r>
    </w:p>
    <w:p w14:paraId="6E14A848" w14:textId="0D08DA32" w:rsidR="00643E5A" w:rsidRPr="00643E5A" w:rsidRDefault="00643E5A" w:rsidP="00643E5A">
      <w:pPr>
        <w:spacing w:before="120"/>
        <w:jc w:val="both"/>
        <w:rPr>
          <w:rFonts w:asciiTheme="minorHAnsi" w:hAnsiTheme="minorHAnsi" w:cstheme="minorHAnsi"/>
          <w:color w:val="000000" w:themeColor="text1"/>
          <w:sz w:val="22"/>
          <w:szCs w:val="22"/>
          <w:lang w:val="fr-FR"/>
        </w:rPr>
      </w:pPr>
      <w:r w:rsidRPr="005E5271">
        <w:rPr>
          <w:rFonts w:asciiTheme="minorHAnsi" w:eastAsia="MS Mincho" w:hAnsiTheme="minorHAnsi" w:cstheme="minorHAnsi"/>
          <w:color w:val="000000" w:themeColor="text1"/>
          <w:kern w:val="28"/>
          <w:sz w:val="22"/>
          <w:szCs w:val="22"/>
          <w:lang w:val="fr-FR" w:eastAsia="en-US"/>
        </w:rPr>
        <w:t xml:space="preserve">Les candidats ne connaissant pas les accords de UNCDF sont invités à demander un échantillon à </w:t>
      </w:r>
      <w:hyperlink r:id="rId10" w:history="1">
        <w:hyperlink r:id="rId11" w:history="1">
          <w:r w:rsidRPr="001C1A2B">
            <w:rPr>
              <w:rStyle w:val="Hyperlink"/>
              <w:rFonts w:asciiTheme="minorHAnsi" w:hAnsiTheme="minorHAnsi" w:cstheme="minorHAnsi"/>
              <w:b/>
              <w:bCs/>
              <w:sz w:val="22"/>
              <w:szCs w:val="22"/>
              <w:lang w:val="fr-FR"/>
            </w:rPr>
            <w:t>uncdf.rfa@uncdf.org</w:t>
          </w:r>
        </w:hyperlink>
        <w:r w:rsidRPr="001C1A2B">
          <w:rPr>
            <w:rFonts w:asciiTheme="minorHAnsi" w:hAnsiTheme="minorHAnsi" w:cstheme="minorHAnsi"/>
            <w:b/>
            <w:bCs/>
            <w:color w:val="000000" w:themeColor="text1"/>
            <w:sz w:val="22"/>
            <w:szCs w:val="22"/>
            <w:lang w:val="fr-FR"/>
          </w:rPr>
          <w:t xml:space="preserve">  </w:t>
        </w:r>
      </w:hyperlink>
      <w:r w:rsidRPr="005E5271">
        <w:rPr>
          <w:rFonts w:asciiTheme="minorHAnsi" w:eastAsia="MS Mincho" w:hAnsiTheme="minorHAnsi" w:cstheme="minorHAnsi"/>
          <w:color w:val="000000" w:themeColor="text1"/>
          <w:kern w:val="28"/>
          <w:sz w:val="22"/>
          <w:szCs w:val="22"/>
          <w:lang w:val="fr-FR" w:eastAsia="en-US"/>
        </w:rPr>
        <w:t>avant de soumettre leur candidature</w:t>
      </w:r>
      <w:bookmarkEnd w:id="5"/>
      <w:bookmarkEnd w:id="6"/>
      <w:r w:rsidRPr="005E5271">
        <w:rPr>
          <w:rFonts w:asciiTheme="minorHAnsi" w:eastAsia="MS Mincho" w:hAnsiTheme="minorHAnsi" w:cstheme="minorHAnsi"/>
          <w:color w:val="000000" w:themeColor="text1"/>
          <w:kern w:val="28"/>
          <w:sz w:val="22"/>
          <w:szCs w:val="22"/>
          <w:lang w:val="fr-FR" w:eastAsia="en-US"/>
        </w:rPr>
        <w:t xml:space="preserve">. </w:t>
      </w:r>
    </w:p>
    <w:p w14:paraId="475DA1CA" w14:textId="77777777" w:rsidR="00643E5A" w:rsidRPr="005E5271" w:rsidRDefault="00643E5A" w:rsidP="000C4BB6">
      <w:pPr>
        <w:spacing w:before="120"/>
        <w:jc w:val="both"/>
        <w:rPr>
          <w:rFonts w:asciiTheme="minorHAnsi" w:hAnsiTheme="minorHAnsi" w:cstheme="minorHAnsi"/>
          <w:color w:val="000000" w:themeColor="text1"/>
          <w:sz w:val="22"/>
          <w:szCs w:val="22"/>
          <w:lang w:val="fr-FR"/>
        </w:rPr>
      </w:pPr>
    </w:p>
    <w:p w14:paraId="32A61245" w14:textId="27A75AF3" w:rsidR="00EB4BB5" w:rsidRDefault="00EB4BB5" w:rsidP="00EB4BB5">
      <w:pPr>
        <w:spacing w:before="120" w:after="120" w:line="259" w:lineRule="auto"/>
        <w:rPr>
          <w:rFonts w:asciiTheme="minorHAnsi" w:hAnsiTheme="minorHAnsi" w:cstheme="minorHAnsi"/>
          <w:color w:val="000000" w:themeColor="text1"/>
          <w:sz w:val="22"/>
          <w:szCs w:val="22"/>
          <w:lang w:val="fr-FR"/>
        </w:rPr>
      </w:pPr>
    </w:p>
    <w:p w14:paraId="5A58EB40" w14:textId="2045E153" w:rsidR="00643E5A" w:rsidRDefault="00643E5A" w:rsidP="00EB4BB5">
      <w:pPr>
        <w:spacing w:before="120" w:after="120" w:line="259" w:lineRule="auto"/>
        <w:rPr>
          <w:rFonts w:asciiTheme="minorHAnsi" w:hAnsiTheme="minorHAnsi" w:cstheme="minorHAnsi"/>
          <w:color w:val="000000" w:themeColor="text1"/>
          <w:sz w:val="22"/>
          <w:szCs w:val="22"/>
          <w:lang w:val="fr-FR"/>
        </w:rPr>
      </w:pPr>
    </w:p>
    <w:p w14:paraId="33E1F649" w14:textId="7EB20CC8" w:rsidR="00643E5A" w:rsidRDefault="00643E5A" w:rsidP="00EB4BB5">
      <w:pPr>
        <w:spacing w:before="120" w:after="120" w:line="259" w:lineRule="auto"/>
        <w:rPr>
          <w:rFonts w:asciiTheme="minorHAnsi" w:hAnsiTheme="minorHAnsi" w:cstheme="minorHAnsi"/>
          <w:color w:val="000000" w:themeColor="text1"/>
          <w:sz w:val="22"/>
          <w:szCs w:val="22"/>
          <w:lang w:val="fr-FR"/>
        </w:rPr>
      </w:pPr>
    </w:p>
    <w:p w14:paraId="0FA152B0" w14:textId="3AEDF17F" w:rsidR="00643E5A" w:rsidRDefault="00643E5A" w:rsidP="00EB4BB5">
      <w:pPr>
        <w:spacing w:before="120" w:after="120" w:line="259" w:lineRule="auto"/>
        <w:rPr>
          <w:rFonts w:asciiTheme="minorHAnsi" w:hAnsiTheme="minorHAnsi" w:cstheme="minorHAnsi"/>
          <w:color w:val="000000" w:themeColor="text1"/>
          <w:sz w:val="22"/>
          <w:szCs w:val="22"/>
          <w:lang w:val="fr-FR"/>
        </w:rPr>
      </w:pPr>
    </w:p>
    <w:p w14:paraId="55565A85" w14:textId="6CDB81CC" w:rsidR="00643E5A" w:rsidRDefault="00643E5A" w:rsidP="00EB4BB5">
      <w:pPr>
        <w:spacing w:before="120" w:after="120" w:line="259" w:lineRule="auto"/>
        <w:rPr>
          <w:rFonts w:asciiTheme="minorHAnsi" w:hAnsiTheme="minorHAnsi" w:cstheme="minorHAnsi"/>
          <w:color w:val="000000" w:themeColor="text1"/>
          <w:sz w:val="22"/>
          <w:szCs w:val="22"/>
          <w:lang w:val="fr-FR"/>
        </w:rPr>
      </w:pPr>
    </w:p>
    <w:p w14:paraId="3C0F5503" w14:textId="77777777" w:rsidR="00643E5A" w:rsidRPr="005E5271" w:rsidRDefault="00643E5A" w:rsidP="00EB4BB5">
      <w:pPr>
        <w:spacing w:before="120" w:after="120" w:line="259" w:lineRule="auto"/>
        <w:rPr>
          <w:rFonts w:asciiTheme="minorHAnsi" w:hAnsiTheme="minorHAnsi" w:cstheme="minorHAnsi"/>
          <w:color w:val="000000" w:themeColor="text1"/>
          <w:sz w:val="22"/>
          <w:szCs w:val="22"/>
          <w:lang w:val="fr-FR"/>
        </w:rPr>
      </w:pPr>
    </w:p>
    <w:tbl>
      <w:tblPr>
        <w:tblStyle w:val="GridTable1Light"/>
        <w:tblW w:w="0" w:type="auto"/>
        <w:tblLayout w:type="fixed"/>
        <w:tblLook w:val="0000" w:firstRow="0" w:lastRow="0" w:firstColumn="0" w:lastColumn="0" w:noHBand="0" w:noVBand="0"/>
      </w:tblPr>
      <w:tblGrid>
        <w:gridCol w:w="9360"/>
      </w:tblGrid>
      <w:tr w:rsidR="002D3145" w:rsidRPr="005E5271" w14:paraId="038A52FE" w14:textId="77777777" w:rsidTr="00E9044C">
        <w:tc>
          <w:tcPr>
            <w:tcW w:w="9360" w:type="dxa"/>
          </w:tcPr>
          <w:p w14:paraId="46A6AEBD" w14:textId="4031C7EF" w:rsidR="002D3145" w:rsidRPr="005E5271" w:rsidRDefault="002C30AA" w:rsidP="00EB4BB5">
            <w:pPr>
              <w:pStyle w:val="ListParagraph"/>
              <w:numPr>
                <w:ilvl w:val="0"/>
                <w:numId w:val="1"/>
              </w:numPr>
              <w:spacing w:line="240" w:lineRule="auto"/>
              <w:jc w:val="both"/>
              <w:rPr>
                <w:rFonts w:cstheme="minorHAnsi"/>
                <w:b/>
                <w:color w:val="000000" w:themeColor="text1"/>
                <w:lang w:val="fr-FR"/>
              </w:rPr>
            </w:pPr>
            <w:r w:rsidRPr="005E5271">
              <w:rPr>
                <w:rFonts w:cstheme="minorHAnsi"/>
                <w:b/>
                <w:color w:val="000000" w:themeColor="text1"/>
                <w:lang w:val="fr-FR"/>
              </w:rPr>
              <w:t>METHODOLOGIE</w:t>
            </w:r>
          </w:p>
        </w:tc>
      </w:tr>
    </w:tbl>
    <w:p w14:paraId="2B91A70C" w14:textId="49DB70B8" w:rsidR="002C30AA" w:rsidRPr="005E5271" w:rsidRDefault="002C30AA" w:rsidP="002C30AA">
      <w:pPr>
        <w:spacing w:before="120"/>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xml:space="preserve">Les Prestataires proposeront leur méthodologie </w:t>
      </w:r>
      <w:r w:rsidR="00914830" w:rsidRPr="005E5271">
        <w:rPr>
          <w:rFonts w:asciiTheme="minorHAnsi" w:hAnsiTheme="minorHAnsi" w:cstheme="minorHAnsi"/>
          <w:color w:val="000000" w:themeColor="text1"/>
          <w:sz w:val="22"/>
          <w:szCs w:val="22"/>
          <w:lang w:val="fr-FR"/>
        </w:rPr>
        <w:t xml:space="preserve">pour réaliser des campagnes d’éducation financière, de capitaliser les expériences acquises … </w:t>
      </w:r>
      <w:r w:rsidRPr="005E5271">
        <w:rPr>
          <w:rFonts w:asciiTheme="minorHAnsi" w:hAnsiTheme="minorHAnsi" w:cstheme="minorHAnsi"/>
          <w:color w:val="000000" w:themeColor="text1"/>
          <w:sz w:val="22"/>
          <w:szCs w:val="22"/>
          <w:lang w:val="fr-FR"/>
        </w:rPr>
        <w:t>dans une proposition technique à soumettre à UNCDF. Toutefois, la méthodologie à proposer devra intégrer les éléments suivants :</w:t>
      </w:r>
    </w:p>
    <w:p w14:paraId="0DC24AFC" w14:textId="6CACEDA4" w:rsidR="002C30AA" w:rsidRPr="005E5271" w:rsidRDefault="002C30AA" w:rsidP="002C30AA">
      <w:pPr>
        <w:pStyle w:val="ListParagraph"/>
        <w:numPr>
          <w:ilvl w:val="0"/>
          <w:numId w:val="26"/>
        </w:numPr>
        <w:spacing w:before="120"/>
        <w:jc w:val="both"/>
        <w:rPr>
          <w:rFonts w:cstheme="minorHAnsi"/>
          <w:color w:val="000000" w:themeColor="text1"/>
          <w:lang w:val="fr-FR"/>
        </w:rPr>
      </w:pPr>
      <w:r w:rsidRPr="005E5271">
        <w:rPr>
          <w:rFonts w:cstheme="minorHAnsi"/>
          <w:color w:val="000000" w:themeColor="text1"/>
          <w:lang w:val="fr-FR"/>
        </w:rPr>
        <w:t>Entretiens avec les agences de mise en œuvre du projet conjoint et les principaux acteurs, essentiellement la plateforme communautaire et les autorités locales ;</w:t>
      </w:r>
    </w:p>
    <w:p w14:paraId="109C7D78" w14:textId="1E62B206" w:rsidR="000C65B6" w:rsidRPr="005E5271" w:rsidRDefault="00914830" w:rsidP="000C65B6">
      <w:pPr>
        <w:pStyle w:val="ListParagraph"/>
        <w:numPr>
          <w:ilvl w:val="0"/>
          <w:numId w:val="26"/>
        </w:numPr>
        <w:spacing w:before="120"/>
        <w:jc w:val="both"/>
        <w:rPr>
          <w:rFonts w:cstheme="minorHAnsi"/>
          <w:color w:val="000000" w:themeColor="text1"/>
          <w:lang w:val="fr-FR"/>
        </w:rPr>
      </w:pPr>
      <w:r w:rsidRPr="005E5271">
        <w:rPr>
          <w:rFonts w:cstheme="minorHAnsi"/>
          <w:color w:val="000000" w:themeColor="text1"/>
          <w:lang w:val="fr-FR"/>
        </w:rPr>
        <w:t>La campagne d’éducation proprement dite ;</w:t>
      </w:r>
      <w:r w:rsidR="000C65B6" w:rsidRPr="005E5271">
        <w:rPr>
          <w:rFonts w:cstheme="minorHAnsi"/>
          <w:color w:val="000000" w:themeColor="text1"/>
          <w:lang w:val="fr-FR"/>
        </w:rPr>
        <w:t xml:space="preserve"> </w:t>
      </w:r>
    </w:p>
    <w:p w14:paraId="5E862EEC" w14:textId="397C27DE" w:rsidR="000C65B6" w:rsidRPr="005E5271" w:rsidRDefault="00D30594" w:rsidP="000C65B6">
      <w:pPr>
        <w:pStyle w:val="ListParagraph"/>
        <w:numPr>
          <w:ilvl w:val="0"/>
          <w:numId w:val="26"/>
        </w:numPr>
        <w:spacing w:before="120"/>
        <w:jc w:val="both"/>
        <w:rPr>
          <w:rFonts w:cstheme="minorHAnsi"/>
          <w:color w:val="000000" w:themeColor="text1"/>
          <w:lang w:val="fr-FR"/>
        </w:rPr>
      </w:pPr>
      <w:r w:rsidRPr="005E5271">
        <w:rPr>
          <w:rFonts w:cstheme="minorHAnsi"/>
          <w:color w:val="000000" w:themeColor="text1"/>
          <w:lang w:val="fr-FR"/>
        </w:rPr>
        <w:t>Production</w:t>
      </w:r>
      <w:r w:rsidR="000C65B6" w:rsidRPr="005E5271">
        <w:rPr>
          <w:rFonts w:cstheme="minorHAnsi"/>
          <w:color w:val="000000" w:themeColor="text1"/>
          <w:lang w:val="fr-FR"/>
        </w:rPr>
        <w:t xml:space="preserve"> des émissions radio sur l’éducation financière (environ 10mn pour chaque module) à </w:t>
      </w:r>
      <w:r w:rsidR="000C65B6" w:rsidRPr="005E5271">
        <w:rPr>
          <w:rFonts w:cstheme="minorHAnsi"/>
          <w:color w:val="000000" w:themeColor="text1"/>
          <w:lang w:val="fr-FR"/>
        </w:rPr>
        <w:lastRenderedPageBreak/>
        <w:t>diffuser sur la radio communautaire locale mise en place par UNESCO</w:t>
      </w:r>
    </w:p>
    <w:p w14:paraId="5CC2F4C4" w14:textId="32112187" w:rsidR="000C65B6" w:rsidRPr="005E5271" w:rsidRDefault="00D30594" w:rsidP="000C65B6">
      <w:pPr>
        <w:pStyle w:val="ListParagraph"/>
        <w:numPr>
          <w:ilvl w:val="0"/>
          <w:numId w:val="26"/>
        </w:numPr>
        <w:spacing w:before="120"/>
        <w:jc w:val="both"/>
        <w:rPr>
          <w:rFonts w:cstheme="minorHAnsi"/>
          <w:color w:val="000000" w:themeColor="text1"/>
          <w:lang w:val="fr-FR"/>
        </w:rPr>
      </w:pPr>
      <w:r w:rsidRPr="005E5271">
        <w:rPr>
          <w:rFonts w:cstheme="minorHAnsi"/>
          <w:color w:val="000000" w:themeColor="text1"/>
          <w:lang w:val="fr-FR"/>
        </w:rPr>
        <w:t>O</w:t>
      </w:r>
      <w:r w:rsidR="000C65B6" w:rsidRPr="005E5271">
        <w:rPr>
          <w:rFonts w:cstheme="minorHAnsi"/>
          <w:color w:val="000000" w:themeColor="text1"/>
          <w:lang w:val="fr-FR"/>
        </w:rPr>
        <w:t xml:space="preserve">rganisation </w:t>
      </w:r>
      <w:r w:rsidRPr="005E5271">
        <w:rPr>
          <w:rFonts w:cstheme="minorHAnsi"/>
          <w:color w:val="000000" w:themeColor="text1"/>
          <w:lang w:val="fr-FR"/>
        </w:rPr>
        <w:t>de</w:t>
      </w:r>
      <w:r w:rsidR="000C65B6" w:rsidRPr="005E5271">
        <w:rPr>
          <w:rFonts w:cstheme="minorHAnsi"/>
          <w:color w:val="000000" w:themeColor="text1"/>
          <w:lang w:val="fr-FR"/>
        </w:rPr>
        <w:t xml:space="preserve"> deux ateliers :</w:t>
      </w:r>
    </w:p>
    <w:p w14:paraId="3E34E5A9" w14:textId="77777777" w:rsidR="000C65B6" w:rsidRPr="005E5271" w:rsidRDefault="000C65B6" w:rsidP="00D30594">
      <w:pPr>
        <w:pStyle w:val="ListParagraph"/>
        <w:numPr>
          <w:ilvl w:val="1"/>
          <w:numId w:val="26"/>
        </w:numPr>
        <w:spacing w:before="120"/>
        <w:jc w:val="both"/>
        <w:rPr>
          <w:rFonts w:cstheme="minorHAnsi"/>
          <w:color w:val="000000" w:themeColor="text1"/>
          <w:lang w:val="fr-FR"/>
        </w:rPr>
      </w:pPr>
      <w:r w:rsidRPr="005E5271">
        <w:rPr>
          <w:rFonts w:cstheme="minorHAnsi"/>
          <w:color w:val="000000" w:themeColor="text1"/>
          <w:lang w:val="fr-FR"/>
        </w:rPr>
        <w:t>Mise en place d’un groupe de travail sur la finance numérique</w:t>
      </w:r>
    </w:p>
    <w:p w14:paraId="0E5B51CC" w14:textId="77777777" w:rsidR="000C65B6" w:rsidRPr="005E5271" w:rsidRDefault="000C65B6" w:rsidP="00D30594">
      <w:pPr>
        <w:pStyle w:val="ListParagraph"/>
        <w:numPr>
          <w:ilvl w:val="1"/>
          <w:numId w:val="26"/>
        </w:numPr>
        <w:spacing w:before="120"/>
        <w:jc w:val="both"/>
        <w:rPr>
          <w:rFonts w:cstheme="minorHAnsi"/>
          <w:color w:val="000000" w:themeColor="text1"/>
          <w:lang w:val="fr-FR"/>
        </w:rPr>
      </w:pPr>
      <w:r w:rsidRPr="005E5271">
        <w:rPr>
          <w:rFonts w:cstheme="minorHAnsi"/>
          <w:color w:val="000000" w:themeColor="text1"/>
          <w:lang w:val="fr-FR"/>
        </w:rPr>
        <w:t xml:space="preserve">Partage expériences et des bonnes pratiques des campagnes d’éducation financières faites </w:t>
      </w:r>
    </w:p>
    <w:p w14:paraId="605DCAEF" w14:textId="74817DBC" w:rsidR="000C65B6" w:rsidRPr="005E5271" w:rsidRDefault="00D30594" w:rsidP="000C65B6">
      <w:pPr>
        <w:pStyle w:val="ListParagraph"/>
        <w:numPr>
          <w:ilvl w:val="0"/>
          <w:numId w:val="26"/>
        </w:numPr>
        <w:spacing w:before="120"/>
        <w:jc w:val="both"/>
        <w:rPr>
          <w:rFonts w:cstheme="minorHAnsi"/>
          <w:color w:val="000000" w:themeColor="text1"/>
          <w:lang w:val="fr-FR"/>
        </w:rPr>
      </w:pPr>
      <w:r w:rsidRPr="005E5271">
        <w:rPr>
          <w:rFonts w:cstheme="minorHAnsi"/>
          <w:color w:val="000000" w:themeColor="text1"/>
          <w:lang w:val="fr-FR"/>
        </w:rPr>
        <w:t>P</w:t>
      </w:r>
      <w:r w:rsidR="000C65B6" w:rsidRPr="005E5271">
        <w:rPr>
          <w:rFonts w:cstheme="minorHAnsi"/>
          <w:color w:val="000000" w:themeColor="text1"/>
          <w:lang w:val="fr-FR"/>
        </w:rPr>
        <w:t xml:space="preserve">roduction des outils de communication et de visibilité du projet (gilets, polos, clés USB, stylos, blocs </w:t>
      </w:r>
      <w:proofErr w:type="gramStart"/>
      <w:r w:rsidR="001F4527" w:rsidRPr="005E5271">
        <w:rPr>
          <w:rFonts w:cstheme="minorHAnsi"/>
          <w:color w:val="000000" w:themeColor="text1"/>
          <w:lang w:val="fr-FR"/>
        </w:rPr>
        <w:t>note, …</w:t>
      </w:r>
      <w:r w:rsidR="000C65B6" w:rsidRPr="005E5271">
        <w:rPr>
          <w:rFonts w:cstheme="minorHAnsi"/>
          <w:color w:val="000000" w:themeColor="text1"/>
          <w:lang w:val="fr-FR"/>
        </w:rPr>
        <w:t>.</w:t>
      </w:r>
      <w:proofErr w:type="gramEnd"/>
      <w:r w:rsidR="000C65B6" w:rsidRPr="005E5271">
        <w:rPr>
          <w:rFonts w:cstheme="minorHAnsi"/>
          <w:color w:val="000000" w:themeColor="text1"/>
          <w:lang w:val="fr-FR"/>
        </w:rPr>
        <w:t>)</w:t>
      </w:r>
    </w:p>
    <w:p w14:paraId="29B3A8EB" w14:textId="77777777" w:rsidR="002C30AA" w:rsidRPr="005E5271" w:rsidRDefault="002C30AA" w:rsidP="002C30AA">
      <w:pPr>
        <w:pStyle w:val="ListParagraph"/>
        <w:numPr>
          <w:ilvl w:val="0"/>
          <w:numId w:val="26"/>
        </w:numPr>
        <w:spacing w:before="120"/>
        <w:jc w:val="both"/>
        <w:rPr>
          <w:rFonts w:cstheme="minorHAnsi"/>
          <w:color w:val="000000" w:themeColor="text1"/>
          <w:lang w:val="fr-FR"/>
        </w:rPr>
      </w:pPr>
      <w:r w:rsidRPr="005E5271">
        <w:rPr>
          <w:rFonts w:cstheme="minorHAnsi"/>
          <w:color w:val="000000" w:themeColor="text1"/>
          <w:lang w:val="fr-FR"/>
        </w:rPr>
        <w:t>Documentation des bonnes pratiques ou leçons apprises de l’expérience susceptibles de contribuer à l’élaboration de la capitalisation du projet conjoint ;</w:t>
      </w:r>
    </w:p>
    <w:p w14:paraId="6C640A86" w14:textId="77777777" w:rsidR="002C30AA" w:rsidRPr="005E5271" w:rsidRDefault="002C30AA" w:rsidP="002C30AA">
      <w:pPr>
        <w:pStyle w:val="ListParagraph"/>
        <w:numPr>
          <w:ilvl w:val="0"/>
          <w:numId w:val="26"/>
        </w:numPr>
        <w:spacing w:before="120"/>
        <w:jc w:val="both"/>
        <w:rPr>
          <w:rFonts w:cstheme="minorHAnsi"/>
          <w:color w:val="000000" w:themeColor="text1"/>
          <w:lang w:val="fr-FR"/>
        </w:rPr>
      </w:pPr>
      <w:r w:rsidRPr="005E5271">
        <w:rPr>
          <w:rFonts w:cstheme="minorHAnsi"/>
          <w:color w:val="000000" w:themeColor="text1"/>
          <w:lang w:val="fr-FR"/>
        </w:rPr>
        <w:t>Rédaction des rapports et feedback à chaque étape de la mission à UNCDF.</w:t>
      </w:r>
    </w:p>
    <w:p w14:paraId="0A62896A" w14:textId="77777777" w:rsidR="00E9044C" w:rsidRPr="005E5271" w:rsidRDefault="00E9044C" w:rsidP="00E9044C">
      <w:pPr>
        <w:pStyle w:val="ListParagraph"/>
        <w:numPr>
          <w:ilvl w:val="0"/>
          <w:numId w:val="1"/>
        </w:numPr>
        <w:spacing w:line="240" w:lineRule="auto"/>
        <w:jc w:val="both"/>
        <w:rPr>
          <w:rFonts w:cstheme="minorHAnsi"/>
          <w:b/>
          <w:color w:val="000000" w:themeColor="text1"/>
          <w:lang w:val="fr-FR"/>
        </w:rPr>
      </w:pPr>
      <w:r w:rsidRPr="005E5271">
        <w:rPr>
          <w:rFonts w:cstheme="minorHAnsi"/>
          <w:b/>
          <w:color w:val="000000" w:themeColor="text1"/>
          <w:lang w:val="fr-FR"/>
        </w:rPr>
        <w:t>LIVRABLES</w:t>
      </w:r>
    </w:p>
    <w:p w14:paraId="013E6494" w14:textId="0A08CA42" w:rsidR="00E9044C" w:rsidRPr="005E5271" w:rsidRDefault="00E9044C" w:rsidP="00E9044C">
      <w:pPr>
        <w:spacing w:before="120" w:after="120"/>
        <w:ind w:firstLine="357"/>
        <w:rPr>
          <w:rFonts w:asciiTheme="minorHAnsi" w:hAnsiTheme="minorHAnsi" w:cstheme="minorHAnsi"/>
          <w:sz w:val="22"/>
          <w:szCs w:val="22"/>
          <w:lang w:val="fr-FR"/>
        </w:rPr>
      </w:pPr>
      <w:r w:rsidRPr="005E5271">
        <w:rPr>
          <w:rFonts w:asciiTheme="minorHAnsi" w:hAnsiTheme="minorHAnsi" w:cstheme="minorHAnsi"/>
          <w:sz w:val="22"/>
          <w:szCs w:val="22"/>
          <w:lang w:val="fr-FR"/>
        </w:rPr>
        <w:t xml:space="preserve">Les livrables attendus sont les suivants : </w:t>
      </w:r>
    </w:p>
    <w:p w14:paraId="51A536AA" w14:textId="26C19E58" w:rsidR="00E9044C" w:rsidRPr="005E5271" w:rsidRDefault="00E9044C" w:rsidP="00E9044C">
      <w:pPr>
        <w:numPr>
          <w:ilvl w:val="0"/>
          <w:numId w:val="27"/>
        </w:numPr>
        <w:spacing w:before="120" w:after="120"/>
        <w:jc w:val="both"/>
        <w:rPr>
          <w:rFonts w:asciiTheme="minorHAnsi" w:hAnsiTheme="minorHAnsi" w:cstheme="minorHAnsi"/>
          <w:sz w:val="22"/>
          <w:szCs w:val="22"/>
          <w:lang w:val="fr-FR"/>
        </w:rPr>
      </w:pPr>
      <w:r w:rsidRPr="005E5271">
        <w:rPr>
          <w:rFonts w:asciiTheme="minorHAnsi" w:hAnsiTheme="minorHAnsi" w:cstheme="minorHAnsi"/>
          <w:sz w:val="22"/>
          <w:szCs w:val="22"/>
          <w:lang w:val="fr-FR"/>
        </w:rPr>
        <w:t xml:space="preserve">Un rapport </w:t>
      </w:r>
      <w:r w:rsidR="00CF3D46" w:rsidRPr="005E5271">
        <w:rPr>
          <w:rFonts w:asciiTheme="minorHAnsi" w:hAnsiTheme="minorHAnsi" w:cstheme="minorHAnsi"/>
          <w:sz w:val="22"/>
          <w:szCs w:val="22"/>
          <w:lang w:val="fr-FR"/>
        </w:rPr>
        <w:t xml:space="preserve">initial </w:t>
      </w:r>
      <w:r w:rsidRPr="005E5271">
        <w:rPr>
          <w:rFonts w:asciiTheme="minorHAnsi" w:hAnsiTheme="minorHAnsi" w:cstheme="minorHAnsi"/>
          <w:sz w:val="22"/>
          <w:szCs w:val="22"/>
          <w:lang w:val="fr-FR"/>
        </w:rPr>
        <w:t>avec : (i) la compréhension de la mission, ii) une courte présentation de la logique d'intervention de base du projet résumant les objectifs principaux de la mission et les principales étapes attendues pour arriver à ces objectifs, iii) les sources d’information qui seront utilisées et v) la mise à jour du calendrier définitif pour la soumission des différents livrables.</w:t>
      </w:r>
    </w:p>
    <w:p w14:paraId="4A2EFABD" w14:textId="77777777" w:rsidR="00E9044C" w:rsidRPr="005E5271" w:rsidRDefault="00E9044C" w:rsidP="00E9044C">
      <w:pPr>
        <w:numPr>
          <w:ilvl w:val="0"/>
          <w:numId w:val="27"/>
        </w:numPr>
        <w:spacing w:before="120" w:after="120"/>
        <w:jc w:val="both"/>
        <w:rPr>
          <w:rFonts w:asciiTheme="minorHAnsi" w:hAnsiTheme="minorHAnsi" w:cstheme="minorHAnsi"/>
          <w:sz w:val="22"/>
          <w:szCs w:val="22"/>
          <w:lang w:val="fr-FR"/>
        </w:rPr>
      </w:pPr>
      <w:r w:rsidRPr="005E5271">
        <w:rPr>
          <w:rFonts w:asciiTheme="minorHAnsi" w:hAnsiTheme="minorHAnsi" w:cstheme="minorHAnsi"/>
          <w:sz w:val="22"/>
          <w:szCs w:val="22"/>
          <w:lang w:val="fr-FR"/>
        </w:rPr>
        <w:t>Deux rapports intérimaires : Ils comprendront l’ensemble des résultats attendus spécifiés dans les termes de référence et le rapport financier</w:t>
      </w:r>
    </w:p>
    <w:p w14:paraId="075607F2" w14:textId="333D2F21" w:rsidR="00E9044C" w:rsidRDefault="00E9044C" w:rsidP="00E9044C">
      <w:pPr>
        <w:numPr>
          <w:ilvl w:val="0"/>
          <w:numId w:val="27"/>
        </w:numPr>
        <w:spacing w:before="120" w:after="120"/>
        <w:jc w:val="both"/>
        <w:rPr>
          <w:rFonts w:asciiTheme="minorHAnsi" w:hAnsiTheme="minorHAnsi" w:cstheme="minorHAnsi"/>
          <w:sz w:val="22"/>
          <w:szCs w:val="22"/>
          <w:lang w:val="fr-FR"/>
        </w:rPr>
      </w:pPr>
      <w:r w:rsidRPr="005E5271">
        <w:rPr>
          <w:rFonts w:asciiTheme="minorHAnsi" w:hAnsiTheme="minorHAnsi" w:cstheme="minorHAnsi"/>
          <w:sz w:val="22"/>
          <w:szCs w:val="22"/>
          <w:lang w:val="fr-FR"/>
        </w:rPr>
        <w:t>Un rapport final comprenant un rapport des bonnes pratiques et les leçons apprises de l’initiative.</w:t>
      </w:r>
    </w:p>
    <w:p w14:paraId="4D45D310" w14:textId="77777777" w:rsidR="00643E5A" w:rsidRPr="005E5271" w:rsidRDefault="00643E5A" w:rsidP="00643E5A">
      <w:pPr>
        <w:spacing w:before="120" w:after="120"/>
        <w:jc w:val="both"/>
        <w:rPr>
          <w:rFonts w:asciiTheme="minorHAnsi" w:hAnsiTheme="minorHAnsi" w:cstheme="minorHAnsi"/>
          <w:sz w:val="22"/>
          <w:szCs w:val="22"/>
          <w:lang w:val="fr-FR"/>
        </w:rPr>
      </w:pPr>
    </w:p>
    <w:p w14:paraId="2ACDB88D" w14:textId="1AB54E7C" w:rsidR="000E2CBB" w:rsidRPr="005E5271" w:rsidRDefault="000E2CBB" w:rsidP="000E2CBB">
      <w:pPr>
        <w:jc w:val="both"/>
        <w:rPr>
          <w:rFonts w:asciiTheme="minorHAnsi" w:hAnsiTheme="minorHAnsi" w:cstheme="minorHAnsi"/>
          <w:b/>
          <w:color w:val="000000" w:themeColor="text1"/>
          <w:sz w:val="22"/>
          <w:szCs w:val="22"/>
          <w:lang w:val="fr-FR"/>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2"/>
        <w:gridCol w:w="5964"/>
        <w:gridCol w:w="1339"/>
      </w:tblGrid>
      <w:tr w:rsidR="00CF3D46" w:rsidRPr="005E5271" w14:paraId="05CB0E09" w14:textId="77777777" w:rsidTr="00643E5A">
        <w:tc>
          <w:tcPr>
            <w:tcW w:w="1265" w:type="dxa"/>
          </w:tcPr>
          <w:p w14:paraId="1FF022EA" w14:textId="77777777" w:rsidR="00CF3D46" w:rsidRPr="005E5271" w:rsidRDefault="00CF3D46" w:rsidP="00BA3F94">
            <w:pPr>
              <w:rPr>
                <w:rFonts w:asciiTheme="minorHAnsi" w:hAnsiTheme="minorHAnsi" w:cstheme="minorHAnsi"/>
                <w:b/>
                <w:sz w:val="22"/>
                <w:szCs w:val="22"/>
                <w:lang w:val="fr-FR"/>
              </w:rPr>
            </w:pPr>
            <w:r w:rsidRPr="005E5271">
              <w:rPr>
                <w:rFonts w:asciiTheme="minorHAnsi" w:hAnsiTheme="minorHAnsi" w:cstheme="minorHAnsi"/>
                <w:b/>
                <w:sz w:val="22"/>
                <w:szCs w:val="22"/>
                <w:lang w:val="fr-FR"/>
              </w:rPr>
              <w:t>Livrables</w:t>
            </w:r>
          </w:p>
        </w:tc>
        <w:tc>
          <w:tcPr>
            <w:tcW w:w="6031" w:type="dxa"/>
          </w:tcPr>
          <w:p w14:paraId="5A78241A" w14:textId="77777777" w:rsidR="00CF3D46" w:rsidRPr="005E5271" w:rsidRDefault="00CF3D46" w:rsidP="00BA3F94">
            <w:pPr>
              <w:rPr>
                <w:rFonts w:asciiTheme="minorHAnsi" w:hAnsiTheme="minorHAnsi" w:cstheme="minorHAnsi"/>
                <w:b/>
                <w:sz w:val="22"/>
                <w:szCs w:val="22"/>
                <w:lang w:val="fr-FR"/>
              </w:rPr>
            </w:pPr>
            <w:r w:rsidRPr="005E5271">
              <w:rPr>
                <w:rFonts w:asciiTheme="minorHAnsi" w:hAnsiTheme="minorHAnsi" w:cstheme="minorHAnsi"/>
                <w:b/>
                <w:sz w:val="22"/>
                <w:szCs w:val="22"/>
                <w:lang w:val="fr-FR"/>
              </w:rPr>
              <w:t>Principaux critères de qualité</w:t>
            </w:r>
          </w:p>
        </w:tc>
        <w:tc>
          <w:tcPr>
            <w:tcW w:w="0" w:type="auto"/>
          </w:tcPr>
          <w:p w14:paraId="4E0DE305" w14:textId="77777777" w:rsidR="00CF3D46" w:rsidRPr="005E5271" w:rsidRDefault="00CF3D46" w:rsidP="00BA3F94">
            <w:pPr>
              <w:rPr>
                <w:rFonts w:asciiTheme="minorHAnsi" w:hAnsiTheme="minorHAnsi" w:cstheme="minorHAnsi"/>
                <w:b/>
                <w:sz w:val="22"/>
                <w:szCs w:val="22"/>
                <w:lang w:val="fr-FR"/>
              </w:rPr>
            </w:pPr>
            <w:r w:rsidRPr="005E5271">
              <w:rPr>
                <w:rFonts w:asciiTheme="minorHAnsi" w:hAnsiTheme="minorHAnsi" w:cstheme="minorHAnsi"/>
                <w:b/>
                <w:sz w:val="22"/>
                <w:szCs w:val="22"/>
                <w:lang w:val="fr-FR"/>
              </w:rPr>
              <w:t>Calendrier</w:t>
            </w:r>
          </w:p>
        </w:tc>
      </w:tr>
      <w:tr w:rsidR="00CF3D46" w:rsidRPr="005E5271" w14:paraId="37C8AD9A" w14:textId="77777777" w:rsidTr="00643E5A">
        <w:tc>
          <w:tcPr>
            <w:tcW w:w="1265" w:type="dxa"/>
          </w:tcPr>
          <w:p w14:paraId="59E6333A" w14:textId="77777777" w:rsidR="00CF3D46" w:rsidRPr="005E5271" w:rsidRDefault="00CF3D46" w:rsidP="00BA3F94">
            <w:pPr>
              <w:rPr>
                <w:rFonts w:asciiTheme="minorHAnsi" w:hAnsiTheme="minorHAnsi" w:cstheme="minorHAnsi"/>
                <w:sz w:val="22"/>
                <w:szCs w:val="22"/>
                <w:lang w:val="fr-FR"/>
              </w:rPr>
            </w:pPr>
            <w:r w:rsidRPr="005E5271">
              <w:rPr>
                <w:rFonts w:asciiTheme="minorHAnsi" w:hAnsiTheme="minorHAnsi" w:cstheme="minorHAnsi"/>
                <w:bCs/>
                <w:sz w:val="22"/>
                <w:szCs w:val="22"/>
                <w:lang w:val="fr-FR"/>
              </w:rPr>
              <w:t>Rapport initial</w:t>
            </w:r>
          </w:p>
        </w:tc>
        <w:tc>
          <w:tcPr>
            <w:tcW w:w="6031" w:type="dxa"/>
          </w:tcPr>
          <w:p w14:paraId="6F482E9B" w14:textId="77777777" w:rsidR="00CF3D46" w:rsidRPr="005E5271" w:rsidRDefault="00CF3D46" w:rsidP="00CF3D46">
            <w:pPr>
              <w:numPr>
                <w:ilvl w:val="0"/>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Cohérence entre les différentes parties du document ;</w:t>
            </w:r>
          </w:p>
          <w:p w14:paraId="3F30D7C9" w14:textId="4C821441" w:rsidR="00CF3D46" w:rsidRPr="005E5271" w:rsidRDefault="00CF3D46" w:rsidP="00CF3D46">
            <w:pPr>
              <w:numPr>
                <w:ilvl w:val="0"/>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Rédaction dans un langage accessible à ceux qui ne sont pas spécialistes de la thématique ;</w:t>
            </w:r>
          </w:p>
          <w:p w14:paraId="4FD30E03" w14:textId="77777777" w:rsidR="00CF3D46" w:rsidRPr="005E5271" w:rsidRDefault="00CF3D46" w:rsidP="00CF3D46">
            <w:pPr>
              <w:numPr>
                <w:ilvl w:val="0"/>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Contenu :</w:t>
            </w:r>
          </w:p>
          <w:p w14:paraId="6ECD7AAE" w14:textId="77777777" w:rsidR="00CF3D46" w:rsidRPr="005E5271" w:rsidRDefault="00CF3D46" w:rsidP="00CF3D46">
            <w:pPr>
              <w:numPr>
                <w:ilvl w:val="1"/>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TDR bien appréhendés par le prestataire </w:t>
            </w:r>
          </w:p>
          <w:p w14:paraId="5BE84D23" w14:textId="77777777" w:rsidR="00CF3D46" w:rsidRPr="005E5271" w:rsidRDefault="00CF3D46" w:rsidP="00CF3D46">
            <w:pPr>
              <w:numPr>
                <w:ilvl w:val="1"/>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Méthodologie, outils, méthode de création ou formation des groupes d’épargne</w:t>
            </w:r>
          </w:p>
          <w:p w14:paraId="79E40F27" w14:textId="77777777" w:rsidR="00CF3D46" w:rsidRPr="005E5271" w:rsidRDefault="00CF3D46" w:rsidP="00CF3D46">
            <w:pPr>
              <w:numPr>
                <w:ilvl w:val="1"/>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Programme de travail détaillé couvrant les zones d’intervention du projet conjoint</w:t>
            </w:r>
          </w:p>
          <w:p w14:paraId="3D264A66" w14:textId="77777777" w:rsidR="00CF3D46" w:rsidRPr="005E5271" w:rsidRDefault="00CF3D46" w:rsidP="00CF3D46">
            <w:pPr>
              <w:numPr>
                <w:ilvl w:val="1"/>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Implication des parties prenantes durant la mission.</w:t>
            </w:r>
          </w:p>
          <w:p w14:paraId="0100EF05" w14:textId="354FD60F" w:rsidR="00CF3D46" w:rsidRPr="005E5271" w:rsidRDefault="00CF3D46" w:rsidP="00CF3D46">
            <w:pPr>
              <w:numPr>
                <w:ilvl w:val="1"/>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Introduction auprès des autres Agences du projet conjoint, des autorités locales et des autres partenaires de mise en œuvre.</w:t>
            </w:r>
          </w:p>
        </w:tc>
        <w:tc>
          <w:tcPr>
            <w:tcW w:w="0" w:type="auto"/>
          </w:tcPr>
          <w:p w14:paraId="1BDE3CA1" w14:textId="4DFE7418" w:rsidR="00CF3D46" w:rsidRPr="005E5271" w:rsidRDefault="00CF3D46" w:rsidP="00CF3D46">
            <w:pPr>
              <w:numPr>
                <w:ilvl w:val="0"/>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J+</w:t>
            </w:r>
            <w:r w:rsidR="00FB4288" w:rsidRPr="005E5271">
              <w:rPr>
                <w:rFonts w:asciiTheme="minorHAnsi" w:hAnsiTheme="minorHAnsi" w:cstheme="minorHAnsi"/>
                <w:sz w:val="22"/>
                <w:szCs w:val="22"/>
                <w:lang w:val="fr-FR"/>
              </w:rPr>
              <w:t>5</w:t>
            </w:r>
          </w:p>
        </w:tc>
      </w:tr>
      <w:tr w:rsidR="00CF3D46" w:rsidRPr="005E5271" w14:paraId="40E955A3" w14:textId="77777777" w:rsidTr="00643E5A">
        <w:tc>
          <w:tcPr>
            <w:tcW w:w="1265" w:type="dxa"/>
          </w:tcPr>
          <w:p w14:paraId="28B8CC5E" w14:textId="77777777" w:rsidR="00CF3D46" w:rsidRPr="005E5271" w:rsidRDefault="00CF3D46" w:rsidP="00BA3F94">
            <w:pPr>
              <w:rPr>
                <w:rFonts w:asciiTheme="minorHAnsi" w:hAnsiTheme="minorHAnsi" w:cstheme="minorHAnsi"/>
                <w:bCs/>
                <w:sz w:val="22"/>
                <w:szCs w:val="22"/>
                <w:lang w:val="fr-FR"/>
              </w:rPr>
            </w:pPr>
            <w:r w:rsidRPr="005E5271">
              <w:rPr>
                <w:rFonts w:asciiTheme="minorHAnsi" w:hAnsiTheme="minorHAnsi" w:cstheme="minorHAnsi"/>
                <w:bCs/>
                <w:sz w:val="22"/>
                <w:szCs w:val="22"/>
                <w:lang w:val="fr-FR"/>
              </w:rPr>
              <w:t xml:space="preserve">Rapport provisoire </w:t>
            </w:r>
          </w:p>
          <w:p w14:paraId="54850505" w14:textId="231D5BB8" w:rsidR="00CF3D46" w:rsidRPr="005E5271" w:rsidRDefault="00643E5A" w:rsidP="00BA3F94">
            <w:pPr>
              <w:rPr>
                <w:rFonts w:asciiTheme="minorHAnsi" w:hAnsiTheme="minorHAnsi" w:cstheme="minorHAnsi"/>
                <w:sz w:val="22"/>
                <w:szCs w:val="22"/>
                <w:lang w:val="fr-FR"/>
              </w:rPr>
            </w:pPr>
            <w:r>
              <w:rPr>
                <w:rFonts w:asciiTheme="minorHAnsi" w:hAnsiTheme="minorHAnsi" w:cstheme="minorHAnsi"/>
                <w:bCs/>
                <w:sz w:val="22"/>
                <w:szCs w:val="22"/>
                <w:lang w:val="fr-FR"/>
              </w:rPr>
              <w:t>Mars 2020</w:t>
            </w:r>
          </w:p>
        </w:tc>
        <w:tc>
          <w:tcPr>
            <w:tcW w:w="6031" w:type="dxa"/>
          </w:tcPr>
          <w:p w14:paraId="0E1E669D" w14:textId="7502986F" w:rsidR="00CF3D46" w:rsidRPr="005E5271" w:rsidRDefault="00CF3D46" w:rsidP="00BA3F94">
            <w:pPr>
              <w:rPr>
                <w:rFonts w:asciiTheme="minorHAnsi" w:hAnsiTheme="minorHAnsi" w:cstheme="minorHAnsi"/>
                <w:i/>
                <w:sz w:val="22"/>
                <w:szCs w:val="22"/>
                <w:lang w:val="fr-FR"/>
              </w:rPr>
            </w:pPr>
            <w:r w:rsidRPr="005E5271">
              <w:rPr>
                <w:rFonts w:asciiTheme="minorHAnsi" w:hAnsiTheme="minorHAnsi" w:cstheme="minorHAnsi"/>
                <w:i/>
                <w:sz w:val="22"/>
                <w:szCs w:val="22"/>
                <w:lang w:val="fr-FR"/>
              </w:rPr>
              <w:t>Sur le</w:t>
            </w:r>
            <w:r w:rsidR="00D30594" w:rsidRPr="005E5271">
              <w:rPr>
                <w:rFonts w:asciiTheme="minorHAnsi" w:hAnsiTheme="minorHAnsi" w:cstheme="minorHAnsi"/>
                <w:i/>
                <w:sz w:val="22"/>
                <w:szCs w:val="22"/>
                <w:lang w:val="fr-FR"/>
              </w:rPr>
              <w:t xml:space="preserve"> recyclage de l’Education Financière</w:t>
            </w:r>
          </w:p>
          <w:p w14:paraId="3F5347B0" w14:textId="37B46249" w:rsidR="00CF3D46" w:rsidRPr="005E5271" w:rsidRDefault="00827E87" w:rsidP="00CF3D46">
            <w:pPr>
              <w:numPr>
                <w:ilvl w:val="0"/>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Recensement</w:t>
            </w:r>
            <w:r w:rsidR="00D30594" w:rsidRPr="005E5271">
              <w:rPr>
                <w:rFonts w:asciiTheme="minorHAnsi" w:hAnsiTheme="minorHAnsi" w:cstheme="minorHAnsi"/>
                <w:sz w:val="22"/>
                <w:szCs w:val="22"/>
                <w:lang w:val="fr-FR"/>
              </w:rPr>
              <w:t xml:space="preserve"> de ceux qui ont déjà reçu la formation </w:t>
            </w:r>
            <w:r w:rsidR="00CF3D46" w:rsidRPr="005E5271">
              <w:rPr>
                <w:rFonts w:asciiTheme="minorHAnsi" w:hAnsiTheme="minorHAnsi" w:cstheme="minorHAnsi"/>
                <w:sz w:val="22"/>
                <w:szCs w:val="22"/>
                <w:lang w:val="fr-FR"/>
              </w:rPr>
              <w:t>;</w:t>
            </w:r>
          </w:p>
          <w:p w14:paraId="78F1FCAE" w14:textId="7090CD38" w:rsidR="00CF3D46" w:rsidRPr="005E5271" w:rsidRDefault="00827E87" w:rsidP="00CF3D46">
            <w:pPr>
              <w:numPr>
                <w:ilvl w:val="0"/>
                <w:numId w:val="28"/>
              </w:numPr>
              <w:rPr>
                <w:rFonts w:asciiTheme="minorHAnsi" w:hAnsiTheme="minorHAnsi" w:cstheme="minorHAnsi"/>
                <w:sz w:val="22"/>
                <w:szCs w:val="22"/>
                <w:lang w:val="fr-FR"/>
              </w:rPr>
            </w:pPr>
            <w:proofErr w:type="spellStart"/>
            <w:r w:rsidRPr="005E5271">
              <w:rPr>
                <w:rFonts w:asciiTheme="minorHAnsi" w:hAnsiTheme="minorHAnsi" w:cstheme="minorHAnsi"/>
                <w:sz w:val="22"/>
                <w:szCs w:val="22"/>
                <w:lang w:val="fr-FR"/>
              </w:rPr>
              <w:t>Methodologies</w:t>
            </w:r>
            <w:proofErr w:type="spellEnd"/>
            <w:r w:rsidR="00CF3D46" w:rsidRPr="005E5271">
              <w:rPr>
                <w:rFonts w:asciiTheme="minorHAnsi" w:hAnsiTheme="minorHAnsi" w:cstheme="minorHAnsi"/>
                <w:sz w:val="22"/>
                <w:szCs w:val="22"/>
                <w:lang w:val="fr-FR"/>
              </w:rPr>
              <w:t xml:space="preserve"> </w:t>
            </w:r>
            <w:r w:rsidR="00D30594" w:rsidRPr="005E5271">
              <w:rPr>
                <w:rFonts w:asciiTheme="minorHAnsi" w:hAnsiTheme="minorHAnsi" w:cstheme="minorHAnsi"/>
                <w:sz w:val="22"/>
                <w:szCs w:val="22"/>
                <w:lang w:val="fr-FR"/>
              </w:rPr>
              <w:t xml:space="preserve">de </w:t>
            </w:r>
            <w:proofErr w:type="gramStart"/>
            <w:r w:rsidR="00D30594" w:rsidRPr="005E5271">
              <w:rPr>
                <w:rFonts w:asciiTheme="minorHAnsi" w:hAnsiTheme="minorHAnsi" w:cstheme="minorHAnsi"/>
                <w:sz w:val="22"/>
                <w:szCs w:val="22"/>
                <w:lang w:val="fr-FR"/>
              </w:rPr>
              <w:t>sensibilisation;</w:t>
            </w:r>
            <w:proofErr w:type="gramEnd"/>
          </w:p>
          <w:p w14:paraId="67258C13" w14:textId="4B968612" w:rsidR="00CF3D46" w:rsidRPr="005E5271" w:rsidRDefault="00CF3D46" w:rsidP="00CF3D46">
            <w:pPr>
              <w:numPr>
                <w:ilvl w:val="0"/>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 xml:space="preserve">Forces et faiblesses </w:t>
            </w:r>
            <w:r w:rsidR="00D30594" w:rsidRPr="005E5271">
              <w:rPr>
                <w:rFonts w:asciiTheme="minorHAnsi" w:hAnsiTheme="minorHAnsi" w:cstheme="minorHAnsi"/>
                <w:sz w:val="22"/>
                <w:szCs w:val="22"/>
                <w:lang w:val="fr-FR"/>
              </w:rPr>
              <w:t xml:space="preserve">des formations </w:t>
            </w:r>
            <w:r w:rsidR="00472218" w:rsidRPr="005E5271">
              <w:rPr>
                <w:rFonts w:asciiTheme="minorHAnsi" w:hAnsiTheme="minorHAnsi" w:cstheme="minorHAnsi"/>
                <w:sz w:val="22"/>
                <w:szCs w:val="22"/>
                <w:lang w:val="fr-FR"/>
              </w:rPr>
              <w:t>précédente</w:t>
            </w:r>
            <w:r w:rsidRPr="005E5271">
              <w:rPr>
                <w:rFonts w:asciiTheme="minorHAnsi" w:hAnsiTheme="minorHAnsi" w:cstheme="minorHAnsi"/>
                <w:sz w:val="22"/>
                <w:szCs w:val="22"/>
                <w:lang w:val="fr-FR"/>
              </w:rPr>
              <w:t> ;</w:t>
            </w:r>
          </w:p>
          <w:p w14:paraId="224AB6D4" w14:textId="5CFB8B57" w:rsidR="00CF3D46" w:rsidRPr="005E5271" w:rsidRDefault="00D30594" w:rsidP="00CF3D46">
            <w:pPr>
              <w:numPr>
                <w:ilvl w:val="0"/>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 xml:space="preserve">Conception </w:t>
            </w:r>
            <w:r w:rsidR="00472218" w:rsidRPr="005E5271">
              <w:rPr>
                <w:rFonts w:asciiTheme="minorHAnsi" w:hAnsiTheme="minorHAnsi" w:cstheme="minorHAnsi"/>
                <w:sz w:val="22"/>
                <w:szCs w:val="22"/>
                <w:lang w:val="fr-FR"/>
              </w:rPr>
              <w:t>des émissions radio en langue locale pour la formation</w:t>
            </w:r>
            <w:r w:rsidR="00CF3D46" w:rsidRPr="005E5271">
              <w:rPr>
                <w:rFonts w:asciiTheme="minorHAnsi" w:hAnsiTheme="minorHAnsi" w:cstheme="minorHAnsi"/>
                <w:sz w:val="22"/>
                <w:szCs w:val="22"/>
                <w:lang w:val="fr-FR"/>
              </w:rPr>
              <w:t>.</w:t>
            </w:r>
          </w:p>
          <w:p w14:paraId="731591D5" w14:textId="77777777" w:rsidR="00CF3D46" w:rsidRPr="005E5271" w:rsidRDefault="00CF3D46" w:rsidP="00CF3D46">
            <w:pPr>
              <w:rPr>
                <w:rFonts w:asciiTheme="minorHAnsi" w:hAnsiTheme="minorHAnsi" w:cstheme="minorHAnsi"/>
                <w:sz w:val="22"/>
                <w:szCs w:val="22"/>
                <w:lang w:val="fr-FR"/>
              </w:rPr>
            </w:pPr>
          </w:p>
          <w:p w14:paraId="267BB568" w14:textId="27549645" w:rsidR="00CF3D46" w:rsidRPr="005E5271" w:rsidRDefault="00CF3D46" w:rsidP="00CF3D46">
            <w:pPr>
              <w:rPr>
                <w:rFonts w:asciiTheme="minorHAnsi" w:hAnsiTheme="minorHAnsi" w:cstheme="minorHAnsi"/>
                <w:sz w:val="22"/>
                <w:szCs w:val="22"/>
                <w:lang w:val="fr-FR"/>
              </w:rPr>
            </w:pPr>
          </w:p>
        </w:tc>
        <w:tc>
          <w:tcPr>
            <w:tcW w:w="0" w:type="auto"/>
          </w:tcPr>
          <w:p w14:paraId="72EB1DF6" w14:textId="4F0F5AB2" w:rsidR="00CF3D46" w:rsidRPr="005E5271" w:rsidRDefault="00CF3D46" w:rsidP="00CF3D46">
            <w:pPr>
              <w:numPr>
                <w:ilvl w:val="0"/>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lastRenderedPageBreak/>
              <w:t>J+</w:t>
            </w:r>
            <w:r w:rsidR="00FB4288" w:rsidRPr="005E5271">
              <w:rPr>
                <w:rFonts w:asciiTheme="minorHAnsi" w:hAnsiTheme="minorHAnsi" w:cstheme="minorHAnsi"/>
                <w:sz w:val="22"/>
                <w:szCs w:val="22"/>
                <w:lang w:val="fr-FR"/>
              </w:rPr>
              <w:t>30</w:t>
            </w:r>
          </w:p>
        </w:tc>
      </w:tr>
      <w:tr w:rsidR="00CF3D46" w:rsidRPr="005E5271" w14:paraId="0EEDAEAA" w14:textId="77777777" w:rsidTr="00643E5A">
        <w:tc>
          <w:tcPr>
            <w:tcW w:w="1265" w:type="dxa"/>
            <w:tcBorders>
              <w:top w:val="single" w:sz="4" w:space="0" w:color="000000"/>
              <w:left w:val="single" w:sz="4" w:space="0" w:color="000000"/>
              <w:bottom w:val="single" w:sz="4" w:space="0" w:color="000000"/>
              <w:right w:val="single" w:sz="4" w:space="0" w:color="000000"/>
            </w:tcBorders>
          </w:tcPr>
          <w:p w14:paraId="52871E03" w14:textId="77777777" w:rsidR="00CF3D46" w:rsidRPr="005E5271" w:rsidRDefault="00CF3D46" w:rsidP="00BA3F94">
            <w:pPr>
              <w:rPr>
                <w:rFonts w:asciiTheme="minorHAnsi" w:hAnsiTheme="minorHAnsi" w:cstheme="minorHAnsi"/>
                <w:bCs/>
                <w:sz w:val="22"/>
                <w:szCs w:val="22"/>
                <w:lang w:val="fr-FR"/>
              </w:rPr>
            </w:pPr>
            <w:r w:rsidRPr="005E5271">
              <w:rPr>
                <w:rFonts w:asciiTheme="minorHAnsi" w:hAnsiTheme="minorHAnsi" w:cstheme="minorHAnsi"/>
                <w:bCs/>
                <w:sz w:val="22"/>
                <w:szCs w:val="22"/>
                <w:lang w:val="fr-FR"/>
              </w:rPr>
              <w:t>Rapport provisoire</w:t>
            </w:r>
          </w:p>
          <w:p w14:paraId="24974417" w14:textId="7722E45F" w:rsidR="00CF3D46" w:rsidRPr="005E5271" w:rsidRDefault="00643E5A" w:rsidP="00BA3F94">
            <w:pPr>
              <w:rPr>
                <w:rFonts w:asciiTheme="minorHAnsi" w:hAnsiTheme="minorHAnsi" w:cstheme="minorHAnsi"/>
                <w:bCs/>
                <w:sz w:val="22"/>
                <w:szCs w:val="22"/>
                <w:lang w:val="fr-FR"/>
              </w:rPr>
            </w:pPr>
            <w:r>
              <w:rPr>
                <w:rFonts w:asciiTheme="minorHAnsi" w:hAnsiTheme="minorHAnsi" w:cstheme="minorHAnsi"/>
                <w:bCs/>
                <w:sz w:val="22"/>
                <w:szCs w:val="22"/>
                <w:lang w:val="fr-FR"/>
              </w:rPr>
              <w:t>Mai 2020</w:t>
            </w:r>
          </w:p>
        </w:tc>
        <w:tc>
          <w:tcPr>
            <w:tcW w:w="6031" w:type="dxa"/>
            <w:tcBorders>
              <w:top w:val="single" w:sz="4" w:space="0" w:color="000000"/>
              <w:left w:val="single" w:sz="4" w:space="0" w:color="000000"/>
              <w:bottom w:val="single" w:sz="4" w:space="0" w:color="000000"/>
              <w:right w:val="single" w:sz="4" w:space="0" w:color="000000"/>
            </w:tcBorders>
          </w:tcPr>
          <w:p w14:paraId="5A1BE884" w14:textId="438832A4" w:rsidR="00CF3D46" w:rsidRPr="005E5271" w:rsidRDefault="00CF3D46" w:rsidP="00BA3F94">
            <w:pPr>
              <w:autoSpaceDE w:val="0"/>
              <w:autoSpaceDN w:val="0"/>
              <w:adjustRightInd w:val="0"/>
              <w:spacing w:after="60"/>
              <w:jc w:val="both"/>
              <w:rPr>
                <w:rFonts w:asciiTheme="minorHAnsi" w:hAnsiTheme="minorHAnsi" w:cstheme="minorHAnsi"/>
                <w:i/>
                <w:sz w:val="22"/>
                <w:szCs w:val="22"/>
                <w:lang w:val="fr-FR"/>
              </w:rPr>
            </w:pPr>
            <w:r w:rsidRPr="005E5271">
              <w:rPr>
                <w:rFonts w:asciiTheme="minorHAnsi" w:hAnsiTheme="minorHAnsi" w:cstheme="minorHAnsi"/>
                <w:i/>
                <w:sz w:val="22"/>
                <w:szCs w:val="22"/>
                <w:lang w:val="fr-FR"/>
              </w:rPr>
              <w:t>Sur l’</w:t>
            </w:r>
            <w:r w:rsidR="00472218" w:rsidRPr="005E5271">
              <w:rPr>
                <w:rFonts w:asciiTheme="minorHAnsi" w:hAnsiTheme="minorHAnsi" w:cstheme="minorHAnsi"/>
                <w:i/>
                <w:sz w:val="22"/>
                <w:szCs w:val="22"/>
                <w:lang w:val="fr-FR"/>
              </w:rPr>
              <w:t>organisation des ateliers</w:t>
            </w:r>
          </w:p>
          <w:p w14:paraId="7BB3F8B3" w14:textId="6849DAB3" w:rsidR="00CF3D46" w:rsidRPr="005E5271" w:rsidRDefault="00CF3D46" w:rsidP="00472218">
            <w:pPr>
              <w:numPr>
                <w:ilvl w:val="0"/>
                <w:numId w:val="28"/>
              </w:numPr>
              <w:autoSpaceDE w:val="0"/>
              <w:autoSpaceDN w:val="0"/>
              <w:adjustRightInd w:val="0"/>
              <w:spacing w:after="60"/>
              <w:jc w:val="both"/>
              <w:rPr>
                <w:rFonts w:asciiTheme="minorHAnsi" w:hAnsiTheme="minorHAnsi" w:cstheme="minorHAnsi"/>
                <w:sz w:val="22"/>
                <w:szCs w:val="22"/>
                <w:lang w:val="fr-FR"/>
              </w:rPr>
            </w:pPr>
            <w:r w:rsidRPr="005E5271">
              <w:rPr>
                <w:rFonts w:asciiTheme="minorHAnsi" w:hAnsiTheme="minorHAnsi" w:cstheme="minorHAnsi"/>
                <w:sz w:val="22"/>
                <w:szCs w:val="22"/>
                <w:lang w:val="fr-FR"/>
              </w:rPr>
              <w:t>Rapport sur</w:t>
            </w:r>
            <w:r w:rsidR="00472218" w:rsidRPr="005E5271">
              <w:rPr>
                <w:rFonts w:asciiTheme="minorHAnsi" w:hAnsiTheme="minorHAnsi" w:cstheme="minorHAnsi"/>
                <w:sz w:val="22"/>
                <w:szCs w:val="22"/>
                <w:lang w:val="fr-FR"/>
              </w:rPr>
              <w:t xml:space="preserve"> les </w:t>
            </w:r>
            <w:proofErr w:type="gramStart"/>
            <w:r w:rsidR="00472218" w:rsidRPr="005E5271">
              <w:rPr>
                <w:rFonts w:asciiTheme="minorHAnsi" w:hAnsiTheme="minorHAnsi" w:cstheme="minorHAnsi"/>
                <w:sz w:val="22"/>
                <w:szCs w:val="22"/>
                <w:lang w:val="fr-FR"/>
              </w:rPr>
              <w:t>ateliers:</w:t>
            </w:r>
            <w:proofErr w:type="gramEnd"/>
          </w:p>
          <w:p w14:paraId="4944598B" w14:textId="77777777" w:rsidR="00472218" w:rsidRPr="005E5271" w:rsidRDefault="00472218" w:rsidP="00472218">
            <w:pPr>
              <w:pStyle w:val="ListParagraph"/>
              <w:numPr>
                <w:ilvl w:val="1"/>
                <w:numId w:val="28"/>
              </w:numPr>
              <w:spacing w:before="120"/>
              <w:jc w:val="both"/>
              <w:rPr>
                <w:rFonts w:cstheme="minorHAnsi"/>
                <w:color w:val="000000" w:themeColor="text1"/>
                <w:lang w:val="fr-FR"/>
              </w:rPr>
            </w:pPr>
            <w:r w:rsidRPr="005E5271">
              <w:rPr>
                <w:rFonts w:cstheme="minorHAnsi"/>
                <w:color w:val="000000" w:themeColor="text1"/>
                <w:lang w:val="fr-FR"/>
              </w:rPr>
              <w:t>Mise en place d’un groupe de travail sur la finance numérique</w:t>
            </w:r>
          </w:p>
          <w:p w14:paraId="45E89D69" w14:textId="7882C712" w:rsidR="00472218" w:rsidRPr="005E5271" w:rsidRDefault="00472218" w:rsidP="00472218">
            <w:pPr>
              <w:pStyle w:val="ListParagraph"/>
              <w:numPr>
                <w:ilvl w:val="1"/>
                <w:numId w:val="28"/>
              </w:numPr>
              <w:spacing w:before="120"/>
              <w:jc w:val="both"/>
              <w:rPr>
                <w:rFonts w:cstheme="minorHAnsi"/>
                <w:color w:val="000000" w:themeColor="text1"/>
                <w:lang w:val="fr-FR"/>
              </w:rPr>
            </w:pPr>
            <w:r w:rsidRPr="005E5271">
              <w:rPr>
                <w:rFonts w:cstheme="minorHAnsi"/>
                <w:color w:val="000000" w:themeColor="text1"/>
                <w:lang w:val="fr-FR"/>
              </w:rPr>
              <w:t xml:space="preserve">Partage expériences et des bonnes pratiques des campagnes d’éducation financières faites </w:t>
            </w:r>
          </w:p>
          <w:p w14:paraId="4060CC86" w14:textId="4B10C92D" w:rsidR="00CF3D46" w:rsidRPr="005E5271" w:rsidRDefault="00472218" w:rsidP="00472218">
            <w:pPr>
              <w:numPr>
                <w:ilvl w:val="0"/>
                <w:numId w:val="28"/>
              </w:numPr>
              <w:autoSpaceDE w:val="0"/>
              <w:autoSpaceDN w:val="0"/>
              <w:adjustRightInd w:val="0"/>
              <w:spacing w:after="60"/>
              <w:jc w:val="both"/>
              <w:rPr>
                <w:rFonts w:asciiTheme="minorHAnsi" w:hAnsiTheme="minorHAnsi" w:cstheme="minorHAnsi"/>
                <w:sz w:val="22"/>
                <w:szCs w:val="22"/>
                <w:lang w:val="fr-FR"/>
              </w:rPr>
            </w:pPr>
            <w:r w:rsidRPr="005E5271">
              <w:rPr>
                <w:rFonts w:asciiTheme="minorHAnsi" w:hAnsiTheme="minorHAnsi" w:cstheme="minorHAnsi"/>
                <w:sz w:val="22"/>
                <w:szCs w:val="22"/>
                <w:lang w:val="fr-FR"/>
              </w:rPr>
              <w:t>Conception des outils de communication et de visibilité</w:t>
            </w:r>
            <w:r w:rsidR="00CF3D46" w:rsidRPr="005E5271">
              <w:rPr>
                <w:rFonts w:asciiTheme="minorHAnsi" w:hAnsiTheme="minorHAnsi" w:cstheme="minorHAnsi"/>
                <w:sz w:val="22"/>
                <w:szCs w:val="22"/>
                <w:lang w:val="fr-FR"/>
              </w:rPr>
              <w:t>.</w:t>
            </w:r>
          </w:p>
        </w:tc>
        <w:tc>
          <w:tcPr>
            <w:tcW w:w="0" w:type="auto"/>
            <w:tcBorders>
              <w:top w:val="single" w:sz="4" w:space="0" w:color="000000"/>
              <w:left w:val="single" w:sz="4" w:space="0" w:color="000000"/>
              <w:bottom w:val="single" w:sz="4" w:space="0" w:color="000000"/>
              <w:right w:val="single" w:sz="4" w:space="0" w:color="000000"/>
            </w:tcBorders>
          </w:tcPr>
          <w:p w14:paraId="5C93032D" w14:textId="27C6F5AE" w:rsidR="00CF3D46" w:rsidRPr="005E5271" w:rsidRDefault="00CF3D46" w:rsidP="00CF3D46">
            <w:pPr>
              <w:numPr>
                <w:ilvl w:val="0"/>
                <w:numId w:val="28"/>
              </w:numPr>
              <w:autoSpaceDE w:val="0"/>
              <w:autoSpaceDN w:val="0"/>
              <w:adjustRightInd w:val="0"/>
              <w:spacing w:after="60" w:line="276" w:lineRule="auto"/>
              <w:jc w:val="both"/>
              <w:rPr>
                <w:rFonts w:asciiTheme="minorHAnsi" w:hAnsiTheme="minorHAnsi" w:cstheme="minorHAnsi"/>
                <w:sz w:val="22"/>
                <w:szCs w:val="22"/>
                <w:lang w:val="fr-FR"/>
              </w:rPr>
            </w:pPr>
            <w:r w:rsidRPr="005E5271">
              <w:rPr>
                <w:rFonts w:asciiTheme="minorHAnsi" w:hAnsiTheme="minorHAnsi" w:cstheme="minorHAnsi"/>
                <w:sz w:val="22"/>
                <w:szCs w:val="22"/>
                <w:lang w:val="fr-FR"/>
              </w:rPr>
              <w:t>J+</w:t>
            </w:r>
            <w:r w:rsidR="00FB4288" w:rsidRPr="005E5271">
              <w:rPr>
                <w:rFonts w:asciiTheme="minorHAnsi" w:hAnsiTheme="minorHAnsi" w:cstheme="minorHAnsi"/>
                <w:sz w:val="22"/>
                <w:szCs w:val="22"/>
                <w:lang w:val="fr-FR"/>
              </w:rPr>
              <w:t>60</w:t>
            </w:r>
          </w:p>
        </w:tc>
      </w:tr>
      <w:tr w:rsidR="00CF3D46" w:rsidRPr="005E5271" w14:paraId="25BEE2DB" w14:textId="77777777" w:rsidTr="00643E5A">
        <w:tc>
          <w:tcPr>
            <w:tcW w:w="1265" w:type="dxa"/>
          </w:tcPr>
          <w:p w14:paraId="4F527704" w14:textId="77777777" w:rsidR="00CF3D46" w:rsidRPr="005E5271" w:rsidRDefault="00CF3D46" w:rsidP="00BA3F94">
            <w:pPr>
              <w:rPr>
                <w:rFonts w:asciiTheme="minorHAnsi" w:hAnsiTheme="minorHAnsi" w:cstheme="minorHAnsi"/>
                <w:bCs/>
                <w:sz w:val="22"/>
                <w:szCs w:val="22"/>
                <w:lang w:val="fr-FR"/>
              </w:rPr>
            </w:pPr>
            <w:r w:rsidRPr="005E5271">
              <w:rPr>
                <w:rFonts w:asciiTheme="minorHAnsi" w:hAnsiTheme="minorHAnsi" w:cstheme="minorHAnsi"/>
                <w:bCs/>
                <w:sz w:val="22"/>
                <w:szCs w:val="22"/>
                <w:lang w:val="fr-FR"/>
              </w:rPr>
              <w:t>Rapport final</w:t>
            </w:r>
          </w:p>
          <w:p w14:paraId="29ACA454" w14:textId="39DDE7BB" w:rsidR="00CF3D46" w:rsidRPr="005E5271" w:rsidRDefault="00643E5A" w:rsidP="00BA3F94">
            <w:pPr>
              <w:rPr>
                <w:rFonts w:asciiTheme="minorHAnsi" w:hAnsiTheme="minorHAnsi" w:cstheme="minorHAnsi"/>
                <w:sz w:val="22"/>
                <w:szCs w:val="22"/>
                <w:lang w:val="fr-FR"/>
              </w:rPr>
            </w:pPr>
            <w:r>
              <w:rPr>
                <w:rFonts w:asciiTheme="minorHAnsi" w:hAnsiTheme="minorHAnsi" w:cstheme="minorHAnsi"/>
                <w:bCs/>
                <w:sz w:val="22"/>
                <w:szCs w:val="22"/>
                <w:lang w:val="fr-FR"/>
              </w:rPr>
              <w:t>Juin 2020</w:t>
            </w:r>
          </w:p>
        </w:tc>
        <w:tc>
          <w:tcPr>
            <w:tcW w:w="6031" w:type="dxa"/>
          </w:tcPr>
          <w:p w14:paraId="5F28F61E" w14:textId="77777777" w:rsidR="00CF3D46" w:rsidRPr="005E5271" w:rsidRDefault="00CF3D46" w:rsidP="00CF3D46">
            <w:pPr>
              <w:numPr>
                <w:ilvl w:val="0"/>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Rapport final comprenant qui prend en compte les observations des rapports provisoires ;</w:t>
            </w:r>
          </w:p>
          <w:p w14:paraId="4176C14D" w14:textId="77777777" w:rsidR="00CF3D46" w:rsidRPr="005E5271" w:rsidRDefault="00CF3D46" w:rsidP="00CF3D46">
            <w:pPr>
              <w:numPr>
                <w:ilvl w:val="0"/>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Un document des bonnes pratiques et leçons apprises de l’initiative</w:t>
            </w:r>
          </w:p>
        </w:tc>
        <w:tc>
          <w:tcPr>
            <w:tcW w:w="0" w:type="auto"/>
          </w:tcPr>
          <w:p w14:paraId="03E2901A" w14:textId="73DAC8E5" w:rsidR="00CF3D46" w:rsidRPr="005E5271" w:rsidRDefault="00CF3D46" w:rsidP="00CF3D46">
            <w:pPr>
              <w:numPr>
                <w:ilvl w:val="0"/>
                <w:numId w:val="28"/>
              </w:numPr>
              <w:rPr>
                <w:rFonts w:asciiTheme="minorHAnsi" w:hAnsiTheme="minorHAnsi" w:cstheme="minorHAnsi"/>
                <w:sz w:val="22"/>
                <w:szCs w:val="22"/>
                <w:lang w:val="fr-FR"/>
              </w:rPr>
            </w:pPr>
            <w:r w:rsidRPr="005E5271">
              <w:rPr>
                <w:rFonts w:asciiTheme="minorHAnsi" w:hAnsiTheme="minorHAnsi" w:cstheme="minorHAnsi"/>
                <w:sz w:val="22"/>
                <w:szCs w:val="22"/>
                <w:lang w:val="fr-FR"/>
              </w:rPr>
              <w:t>J+</w:t>
            </w:r>
            <w:r w:rsidR="00FB4288" w:rsidRPr="005E5271">
              <w:rPr>
                <w:rFonts w:asciiTheme="minorHAnsi" w:hAnsiTheme="minorHAnsi" w:cstheme="minorHAnsi"/>
                <w:sz w:val="22"/>
                <w:szCs w:val="22"/>
                <w:lang w:val="fr-FR"/>
              </w:rPr>
              <w:t>90</w:t>
            </w:r>
          </w:p>
        </w:tc>
      </w:tr>
    </w:tbl>
    <w:p w14:paraId="3890A3FE" w14:textId="77777777" w:rsidR="00CF3D46" w:rsidRPr="005E5271" w:rsidRDefault="00CF3D46" w:rsidP="000E2CBB">
      <w:pPr>
        <w:jc w:val="both"/>
        <w:rPr>
          <w:rFonts w:asciiTheme="minorHAnsi" w:hAnsiTheme="minorHAnsi" w:cstheme="minorHAnsi"/>
          <w:b/>
          <w:color w:val="000000" w:themeColor="text1"/>
          <w:sz w:val="22"/>
          <w:szCs w:val="22"/>
          <w:lang w:val="fr-FR"/>
        </w:rPr>
      </w:pPr>
    </w:p>
    <w:p w14:paraId="39E52075" w14:textId="16305572" w:rsidR="00E9044C" w:rsidRPr="005E5271" w:rsidRDefault="00E9044C" w:rsidP="000E2CBB">
      <w:pPr>
        <w:jc w:val="both"/>
        <w:rPr>
          <w:rFonts w:asciiTheme="minorHAnsi" w:hAnsiTheme="minorHAnsi" w:cstheme="minorHAnsi"/>
          <w:b/>
          <w:color w:val="000000" w:themeColor="text1"/>
          <w:sz w:val="22"/>
          <w:szCs w:val="22"/>
          <w:lang w:val="fr-FR"/>
        </w:rPr>
      </w:pPr>
    </w:p>
    <w:p w14:paraId="003AF234" w14:textId="0ABEF0FF" w:rsidR="008D15DB" w:rsidRDefault="008D15DB" w:rsidP="000E2CBB">
      <w:pPr>
        <w:jc w:val="both"/>
        <w:rPr>
          <w:rFonts w:asciiTheme="minorHAnsi" w:hAnsiTheme="minorHAnsi" w:cstheme="minorHAnsi"/>
          <w:b/>
          <w:color w:val="000000" w:themeColor="text1"/>
          <w:sz w:val="22"/>
          <w:szCs w:val="22"/>
          <w:lang w:val="fr-FR"/>
        </w:rPr>
      </w:pPr>
    </w:p>
    <w:tbl>
      <w:tblPr>
        <w:tblW w:w="9595" w:type="dxa"/>
        <w:shd w:val="clear" w:color="auto" w:fill="F1F1F1"/>
        <w:tblLayout w:type="fixed"/>
        <w:tblLook w:val="0000" w:firstRow="0" w:lastRow="0" w:firstColumn="0" w:lastColumn="0" w:noHBand="0" w:noVBand="0"/>
      </w:tblPr>
      <w:tblGrid>
        <w:gridCol w:w="9595"/>
      </w:tblGrid>
      <w:tr w:rsidR="002D3145" w:rsidRPr="005E5271" w14:paraId="34A15E0E" w14:textId="77777777" w:rsidTr="00310FAF">
        <w:trPr>
          <w:trHeight w:val="302"/>
        </w:trPr>
        <w:tc>
          <w:tcPr>
            <w:tcW w:w="9595" w:type="dxa"/>
            <w:shd w:val="clear" w:color="auto" w:fill="F1F1F1"/>
          </w:tcPr>
          <w:p w14:paraId="6C0FC910" w14:textId="795EF219" w:rsidR="002D3145" w:rsidRPr="005E5271" w:rsidRDefault="000E2CBB" w:rsidP="00EB4BB5">
            <w:pPr>
              <w:pStyle w:val="ListParagraph"/>
              <w:numPr>
                <w:ilvl w:val="0"/>
                <w:numId w:val="1"/>
              </w:numPr>
              <w:spacing w:line="240" w:lineRule="auto"/>
              <w:jc w:val="both"/>
              <w:rPr>
                <w:rFonts w:cstheme="minorHAnsi"/>
                <w:b/>
                <w:bCs/>
                <w:i/>
                <w:color w:val="000000" w:themeColor="text1"/>
                <w:lang w:val="fr-FR"/>
              </w:rPr>
            </w:pPr>
            <w:r w:rsidRPr="005E5271">
              <w:rPr>
                <w:rFonts w:cstheme="minorHAnsi"/>
                <w:b/>
                <w:color w:val="000000" w:themeColor="text1"/>
                <w:lang w:val="fr-FR"/>
              </w:rPr>
              <w:t xml:space="preserve"> </w:t>
            </w:r>
            <w:r w:rsidRPr="005E5271">
              <w:rPr>
                <w:rFonts w:cstheme="minorHAnsi"/>
                <w:b/>
                <w:bCs/>
                <w:color w:val="000000" w:themeColor="text1"/>
                <w:lang w:val="fr-FR"/>
              </w:rPr>
              <w:t>PARAMETRES DE L'ACCORD</w:t>
            </w:r>
          </w:p>
        </w:tc>
      </w:tr>
    </w:tbl>
    <w:p w14:paraId="470C8BD6" w14:textId="77777777" w:rsidR="000726F6" w:rsidRPr="005E5271" w:rsidRDefault="000726F6" w:rsidP="00EB4BB5">
      <w:pPr>
        <w:pStyle w:val="ListParagraph"/>
        <w:spacing w:line="240" w:lineRule="auto"/>
        <w:ind w:left="972"/>
        <w:jc w:val="both"/>
        <w:rPr>
          <w:rFonts w:cstheme="minorHAnsi"/>
          <w:b/>
          <w:i/>
          <w:color w:val="000000" w:themeColor="text1"/>
          <w:lang w:val="fr-FR"/>
        </w:rPr>
      </w:pPr>
    </w:p>
    <w:p w14:paraId="7F361361" w14:textId="3C26C4C5" w:rsidR="002D3145" w:rsidRPr="005E5271" w:rsidRDefault="002D3145" w:rsidP="000726F6">
      <w:pPr>
        <w:pStyle w:val="ListParagraph"/>
        <w:numPr>
          <w:ilvl w:val="1"/>
          <w:numId w:val="1"/>
        </w:numPr>
        <w:spacing w:line="240" w:lineRule="auto"/>
        <w:jc w:val="both"/>
        <w:rPr>
          <w:rFonts w:cstheme="minorHAnsi"/>
          <w:b/>
          <w:i/>
          <w:color w:val="000000" w:themeColor="text1"/>
          <w:lang w:val="fr-FR"/>
        </w:rPr>
      </w:pPr>
      <w:r w:rsidRPr="005E5271">
        <w:rPr>
          <w:rFonts w:cstheme="minorHAnsi"/>
          <w:b/>
          <w:i/>
          <w:color w:val="000000" w:themeColor="text1"/>
          <w:lang w:val="fr-FR"/>
        </w:rPr>
        <w:t>Dur</w:t>
      </w:r>
      <w:r w:rsidR="008D15DB" w:rsidRPr="005E5271">
        <w:rPr>
          <w:rFonts w:cstheme="minorHAnsi"/>
          <w:b/>
          <w:i/>
          <w:color w:val="000000" w:themeColor="text1"/>
          <w:lang w:val="fr-FR"/>
        </w:rPr>
        <w:t>ée</w:t>
      </w:r>
    </w:p>
    <w:p w14:paraId="07F2B1F4" w14:textId="77777777" w:rsidR="00CA2D1F" w:rsidRPr="005E5271" w:rsidRDefault="00CA2D1F" w:rsidP="00EB4BB5">
      <w:pPr>
        <w:pStyle w:val="ListParagraph"/>
        <w:spacing w:line="240" w:lineRule="auto"/>
        <w:ind w:left="972"/>
        <w:jc w:val="both"/>
        <w:rPr>
          <w:rFonts w:cstheme="minorHAnsi"/>
          <w:b/>
          <w:i/>
          <w:color w:val="000000" w:themeColor="text1"/>
          <w:lang w:val="fr-FR"/>
        </w:rPr>
      </w:pPr>
    </w:p>
    <w:p w14:paraId="5B41777C" w14:textId="07C209E4" w:rsidR="000726F6" w:rsidRPr="005E5271" w:rsidRDefault="000E2CBB" w:rsidP="000E2CBB">
      <w:pPr>
        <w:jc w:val="both"/>
        <w:rPr>
          <w:rFonts w:asciiTheme="minorHAnsi" w:eastAsia="MS Mincho" w:hAnsiTheme="minorHAnsi" w:cstheme="minorHAnsi"/>
          <w:color w:val="000000" w:themeColor="text1"/>
          <w:kern w:val="28"/>
          <w:sz w:val="22"/>
          <w:szCs w:val="22"/>
          <w:lang w:val="fr-FR" w:eastAsia="en-US"/>
        </w:rPr>
      </w:pPr>
      <w:r w:rsidRPr="005E5271">
        <w:rPr>
          <w:rFonts w:asciiTheme="minorHAnsi" w:eastAsia="MS Mincho" w:hAnsiTheme="minorHAnsi" w:cstheme="minorHAnsi"/>
          <w:color w:val="000000" w:themeColor="text1"/>
          <w:kern w:val="28"/>
          <w:sz w:val="22"/>
          <w:szCs w:val="22"/>
          <w:lang w:val="fr-FR" w:eastAsia="en-US"/>
        </w:rPr>
        <w:t xml:space="preserve">La date prévue pour l'achèvement complet du projet est le </w:t>
      </w:r>
      <w:r w:rsidR="00643E5A">
        <w:rPr>
          <w:rFonts w:asciiTheme="minorHAnsi" w:eastAsia="MS Mincho" w:hAnsiTheme="minorHAnsi" w:cstheme="minorHAnsi"/>
          <w:color w:val="000000" w:themeColor="text1"/>
          <w:kern w:val="28"/>
          <w:sz w:val="22"/>
          <w:szCs w:val="22"/>
          <w:lang w:val="fr-FR" w:eastAsia="en-US"/>
        </w:rPr>
        <w:t>26</w:t>
      </w:r>
      <w:r w:rsidR="00310FAF" w:rsidRPr="005E5271">
        <w:rPr>
          <w:rFonts w:asciiTheme="minorHAnsi" w:eastAsia="MS Mincho" w:hAnsiTheme="minorHAnsi" w:cstheme="minorHAnsi"/>
          <w:color w:val="000000" w:themeColor="text1"/>
          <w:kern w:val="28"/>
          <w:sz w:val="22"/>
          <w:szCs w:val="22"/>
          <w:lang w:val="fr-FR" w:eastAsia="en-US"/>
        </w:rPr>
        <w:t xml:space="preserve"> </w:t>
      </w:r>
      <w:r w:rsidR="00472218" w:rsidRPr="005E5271">
        <w:rPr>
          <w:rFonts w:asciiTheme="minorHAnsi" w:eastAsia="MS Mincho" w:hAnsiTheme="minorHAnsi" w:cstheme="minorHAnsi"/>
          <w:color w:val="000000" w:themeColor="text1"/>
          <w:kern w:val="28"/>
          <w:sz w:val="22"/>
          <w:szCs w:val="22"/>
          <w:lang w:val="fr-FR" w:eastAsia="en-US"/>
        </w:rPr>
        <w:t>juin</w:t>
      </w:r>
      <w:r w:rsidR="00310FAF" w:rsidRPr="005E5271">
        <w:rPr>
          <w:rFonts w:asciiTheme="minorHAnsi" w:eastAsia="MS Mincho" w:hAnsiTheme="minorHAnsi" w:cstheme="minorHAnsi"/>
          <w:color w:val="000000" w:themeColor="text1"/>
          <w:kern w:val="28"/>
          <w:sz w:val="22"/>
          <w:szCs w:val="22"/>
          <w:lang w:val="fr-FR" w:eastAsia="en-US"/>
        </w:rPr>
        <w:t xml:space="preserve"> </w:t>
      </w:r>
      <w:r w:rsidR="008D15DB" w:rsidRPr="005E5271">
        <w:rPr>
          <w:rFonts w:asciiTheme="minorHAnsi" w:eastAsia="MS Mincho" w:hAnsiTheme="minorHAnsi" w:cstheme="minorHAnsi"/>
          <w:color w:val="000000" w:themeColor="text1"/>
          <w:kern w:val="28"/>
          <w:sz w:val="22"/>
          <w:szCs w:val="22"/>
          <w:lang w:val="fr-FR" w:eastAsia="en-US"/>
        </w:rPr>
        <w:t>2020</w:t>
      </w:r>
      <w:r w:rsidRPr="005E5271">
        <w:rPr>
          <w:rFonts w:asciiTheme="minorHAnsi" w:eastAsia="MS Mincho" w:hAnsiTheme="minorHAnsi" w:cstheme="minorHAnsi"/>
          <w:color w:val="000000" w:themeColor="text1"/>
          <w:kern w:val="28"/>
          <w:sz w:val="22"/>
          <w:szCs w:val="22"/>
          <w:lang w:val="fr-FR" w:eastAsia="en-US"/>
        </w:rPr>
        <w:t>.</w:t>
      </w:r>
    </w:p>
    <w:p w14:paraId="5E2F678A" w14:textId="5BA3FCDC" w:rsidR="000E2CBB" w:rsidRPr="005E5271" w:rsidRDefault="000E2CBB" w:rsidP="00EB4BB5">
      <w:pPr>
        <w:pStyle w:val="ListParagraph"/>
        <w:spacing w:line="240" w:lineRule="auto"/>
        <w:ind w:left="792"/>
        <w:jc w:val="both"/>
        <w:rPr>
          <w:rFonts w:cstheme="minorHAnsi"/>
          <w:color w:val="000000" w:themeColor="text1"/>
          <w:lang w:val="fr-FR"/>
        </w:rPr>
      </w:pPr>
    </w:p>
    <w:p w14:paraId="5DC5D559" w14:textId="2C07557A" w:rsidR="002D3145" w:rsidRPr="005E5271" w:rsidRDefault="002D3145" w:rsidP="000726F6">
      <w:pPr>
        <w:pStyle w:val="ListParagraph"/>
        <w:numPr>
          <w:ilvl w:val="1"/>
          <w:numId w:val="1"/>
        </w:numPr>
        <w:spacing w:line="240" w:lineRule="auto"/>
        <w:jc w:val="both"/>
        <w:rPr>
          <w:rFonts w:cstheme="minorHAnsi"/>
          <w:b/>
          <w:i/>
          <w:color w:val="000000" w:themeColor="text1"/>
          <w:lang w:val="fr-FR"/>
        </w:rPr>
      </w:pPr>
      <w:proofErr w:type="spellStart"/>
      <w:r w:rsidRPr="005E5271">
        <w:rPr>
          <w:rFonts w:cstheme="minorHAnsi"/>
          <w:b/>
          <w:i/>
          <w:color w:val="000000" w:themeColor="text1"/>
          <w:lang w:val="fr-FR"/>
        </w:rPr>
        <w:t>Language</w:t>
      </w:r>
      <w:proofErr w:type="spellEnd"/>
    </w:p>
    <w:p w14:paraId="3066E9AF" w14:textId="77777777" w:rsidR="00CA2D1F" w:rsidRPr="005E5271" w:rsidRDefault="00CA2D1F" w:rsidP="00EB4BB5">
      <w:pPr>
        <w:pStyle w:val="ListParagraph"/>
        <w:spacing w:line="240" w:lineRule="auto"/>
        <w:ind w:left="972"/>
        <w:jc w:val="both"/>
        <w:rPr>
          <w:rFonts w:cstheme="minorHAnsi"/>
          <w:b/>
          <w:i/>
          <w:color w:val="000000" w:themeColor="text1"/>
          <w:lang w:val="fr-FR"/>
        </w:rPr>
      </w:pPr>
    </w:p>
    <w:p w14:paraId="1EB2DADC" w14:textId="62ABBE2A" w:rsidR="000726F6" w:rsidRPr="005E5271" w:rsidRDefault="000E2CBB" w:rsidP="000E2CBB">
      <w:pPr>
        <w:jc w:val="both"/>
        <w:rPr>
          <w:rFonts w:asciiTheme="minorHAnsi" w:hAnsiTheme="minorHAnsi" w:cstheme="minorHAnsi"/>
          <w:color w:val="000000" w:themeColor="text1"/>
          <w:sz w:val="22"/>
          <w:szCs w:val="22"/>
          <w:lang w:val="fr-FR"/>
        </w:rPr>
      </w:pPr>
      <w:r w:rsidRPr="005E5271">
        <w:rPr>
          <w:rFonts w:asciiTheme="minorHAnsi" w:eastAsia="MS Mincho" w:hAnsiTheme="minorHAnsi" w:cstheme="minorHAnsi"/>
          <w:color w:val="000000" w:themeColor="text1"/>
          <w:kern w:val="28"/>
          <w:sz w:val="22"/>
          <w:szCs w:val="22"/>
          <w:lang w:val="fr-FR" w:eastAsia="en-US"/>
        </w:rPr>
        <w:t>Les produits à livrer, ainsi que toute correspondance liée échangée par l'organisation et UNCDF, doivent être rédigés en français</w:t>
      </w:r>
      <w:r w:rsidRPr="005E5271">
        <w:rPr>
          <w:rFonts w:asciiTheme="minorHAnsi" w:hAnsiTheme="minorHAnsi" w:cstheme="minorHAnsi"/>
          <w:color w:val="000000" w:themeColor="text1"/>
          <w:sz w:val="22"/>
          <w:szCs w:val="22"/>
          <w:lang w:val="fr-FR"/>
        </w:rPr>
        <w:t>.</w:t>
      </w:r>
    </w:p>
    <w:p w14:paraId="2AE0FA6D" w14:textId="13F3F766" w:rsidR="000E2CBB" w:rsidRPr="005E5271" w:rsidRDefault="000E2CBB" w:rsidP="000E2CBB">
      <w:pPr>
        <w:jc w:val="both"/>
        <w:rPr>
          <w:rFonts w:asciiTheme="minorHAnsi" w:hAnsiTheme="minorHAnsi" w:cstheme="minorHAnsi"/>
          <w:color w:val="000000" w:themeColor="text1"/>
          <w:sz w:val="22"/>
          <w:szCs w:val="22"/>
          <w:lang w:val="fr-FR"/>
        </w:rPr>
      </w:pPr>
    </w:p>
    <w:tbl>
      <w:tblPr>
        <w:tblW w:w="9595" w:type="dxa"/>
        <w:shd w:val="clear" w:color="auto" w:fill="F1F1F1"/>
        <w:tblLayout w:type="fixed"/>
        <w:tblLook w:val="0000" w:firstRow="0" w:lastRow="0" w:firstColumn="0" w:lastColumn="0" w:noHBand="0" w:noVBand="0"/>
      </w:tblPr>
      <w:tblGrid>
        <w:gridCol w:w="9595"/>
      </w:tblGrid>
      <w:tr w:rsidR="002D3145" w:rsidRPr="005E5271" w14:paraId="01080362" w14:textId="77777777" w:rsidTr="008D15DB">
        <w:trPr>
          <w:trHeight w:val="302"/>
        </w:trPr>
        <w:tc>
          <w:tcPr>
            <w:tcW w:w="9595" w:type="dxa"/>
            <w:shd w:val="clear" w:color="auto" w:fill="F1F1F1"/>
          </w:tcPr>
          <w:p w14:paraId="1A426ACD" w14:textId="68B689F9" w:rsidR="002D3145" w:rsidRPr="005E5271" w:rsidRDefault="000E2CBB" w:rsidP="00EB4BB5">
            <w:pPr>
              <w:pStyle w:val="ListParagraph"/>
              <w:numPr>
                <w:ilvl w:val="0"/>
                <w:numId w:val="1"/>
              </w:numPr>
              <w:spacing w:line="240" w:lineRule="auto"/>
              <w:jc w:val="both"/>
              <w:rPr>
                <w:rFonts w:cstheme="minorHAnsi"/>
                <w:b/>
                <w:bCs/>
                <w:color w:val="000000" w:themeColor="text1"/>
                <w:lang w:val="fr-FR"/>
              </w:rPr>
            </w:pPr>
            <w:r w:rsidRPr="005E5271">
              <w:rPr>
                <w:rFonts w:cstheme="minorHAnsi"/>
                <w:b/>
                <w:bCs/>
                <w:color w:val="000000" w:themeColor="text1"/>
                <w:lang w:val="fr-FR"/>
              </w:rPr>
              <w:t>EXIGENCES DE LA DEMANDE</w:t>
            </w:r>
          </w:p>
        </w:tc>
      </w:tr>
    </w:tbl>
    <w:p w14:paraId="366F23B0" w14:textId="60B8DB45" w:rsidR="00D62860" w:rsidRPr="005E5271" w:rsidRDefault="00D62860" w:rsidP="00EB4BB5">
      <w:pPr>
        <w:pStyle w:val="ListParagraph"/>
        <w:spacing w:line="240" w:lineRule="auto"/>
        <w:ind w:left="972"/>
        <w:jc w:val="both"/>
        <w:rPr>
          <w:rFonts w:cstheme="minorHAnsi"/>
          <w:b/>
          <w:bCs/>
          <w:color w:val="000000" w:themeColor="text1"/>
          <w:lang w:val="fr-FR"/>
        </w:rPr>
      </w:pPr>
    </w:p>
    <w:p w14:paraId="6818CE88" w14:textId="78333CDF" w:rsidR="00CA2D1F" w:rsidRPr="005E5271" w:rsidRDefault="000E2CBB" w:rsidP="0003656D">
      <w:pPr>
        <w:pStyle w:val="ListParagraph"/>
        <w:numPr>
          <w:ilvl w:val="1"/>
          <w:numId w:val="1"/>
        </w:numPr>
        <w:spacing w:line="240" w:lineRule="auto"/>
        <w:jc w:val="both"/>
        <w:rPr>
          <w:rFonts w:cstheme="minorHAnsi"/>
          <w:b/>
          <w:bCs/>
          <w:color w:val="000000" w:themeColor="text1"/>
          <w:lang w:val="fr-FR"/>
        </w:rPr>
      </w:pPr>
      <w:r w:rsidRPr="005E5271">
        <w:rPr>
          <w:rFonts w:cstheme="minorHAnsi"/>
          <w:b/>
          <w:color w:val="000000" w:themeColor="text1"/>
          <w:lang w:val="fr-FR"/>
        </w:rPr>
        <w:t>Critères d'éligibilité du demandeur :</w:t>
      </w:r>
      <w:r w:rsidR="00943912" w:rsidRPr="005E5271">
        <w:rPr>
          <w:rFonts w:cstheme="minorHAnsi"/>
          <w:b/>
          <w:color w:val="000000" w:themeColor="text1"/>
          <w:lang w:val="fr-FR"/>
        </w:rPr>
        <w:t xml:space="preserve"> </w:t>
      </w:r>
    </w:p>
    <w:p w14:paraId="18E44122" w14:textId="77777777" w:rsidR="000E2CBB" w:rsidRPr="005E5271" w:rsidRDefault="000E2CBB" w:rsidP="000E2CBB">
      <w:pPr>
        <w:pStyle w:val="ListParagraph"/>
        <w:spacing w:line="240" w:lineRule="auto"/>
        <w:ind w:left="972"/>
        <w:jc w:val="both"/>
        <w:rPr>
          <w:rFonts w:cstheme="minorHAnsi"/>
          <w:b/>
          <w:bCs/>
          <w:color w:val="000000" w:themeColor="text1"/>
          <w:lang w:val="fr-FR"/>
        </w:rPr>
      </w:pPr>
    </w:p>
    <w:p w14:paraId="6E3F88BA" w14:textId="351C3E2A" w:rsidR="000E2CBB" w:rsidRPr="005E5271" w:rsidRDefault="000E2CBB" w:rsidP="00D76DF7">
      <w:pPr>
        <w:pStyle w:val="ListParagraph"/>
        <w:numPr>
          <w:ilvl w:val="0"/>
          <w:numId w:val="18"/>
        </w:numPr>
        <w:jc w:val="both"/>
        <w:rPr>
          <w:rFonts w:cstheme="minorHAnsi"/>
          <w:color w:val="000000" w:themeColor="text1"/>
          <w:lang w:val="fr-FR"/>
        </w:rPr>
      </w:pPr>
      <w:r w:rsidRPr="005E5271">
        <w:rPr>
          <w:rFonts w:cstheme="minorHAnsi"/>
          <w:color w:val="000000" w:themeColor="text1"/>
          <w:lang w:val="fr-FR"/>
        </w:rPr>
        <w:t xml:space="preserve">Être dûment constitué et enregistré conformément aux règles en vigueur au </w:t>
      </w:r>
      <w:r w:rsidR="008D15DB" w:rsidRPr="005E5271">
        <w:rPr>
          <w:rFonts w:cstheme="minorHAnsi"/>
          <w:color w:val="000000" w:themeColor="text1"/>
          <w:lang w:val="fr-FR"/>
        </w:rPr>
        <w:t>Madagascar</w:t>
      </w:r>
      <w:r w:rsidR="00643E5A">
        <w:rPr>
          <w:rFonts w:cstheme="minorHAnsi"/>
          <w:color w:val="000000" w:themeColor="text1"/>
          <w:lang w:val="fr-FR"/>
        </w:rPr>
        <w:t> ;</w:t>
      </w:r>
      <w:r w:rsidR="00916247" w:rsidRPr="005E5271">
        <w:rPr>
          <w:rFonts w:cstheme="minorHAnsi"/>
          <w:color w:val="000000" w:themeColor="text1"/>
          <w:lang w:val="fr-FR"/>
        </w:rPr>
        <w:t xml:space="preserve"> </w:t>
      </w:r>
    </w:p>
    <w:p w14:paraId="126DEB42" w14:textId="237C3437" w:rsidR="000E2CBB" w:rsidRPr="005E5271" w:rsidRDefault="000E2CBB" w:rsidP="00D76DF7">
      <w:pPr>
        <w:pStyle w:val="ListParagraph"/>
        <w:numPr>
          <w:ilvl w:val="0"/>
          <w:numId w:val="18"/>
        </w:numPr>
        <w:jc w:val="both"/>
        <w:rPr>
          <w:rFonts w:cstheme="minorHAnsi"/>
          <w:color w:val="000000" w:themeColor="text1"/>
          <w:lang w:val="fr-FR"/>
        </w:rPr>
      </w:pPr>
      <w:r w:rsidRPr="005E5271">
        <w:rPr>
          <w:rFonts w:cstheme="minorHAnsi"/>
          <w:color w:val="000000" w:themeColor="text1"/>
          <w:lang w:val="fr-FR"/>
        </w:rPr>
        <w:t>Ne pas être en état de réparation ou avoir fait l'objet d'une faillite, d'une liquidation, d'un règlement judiciaire, d'une sauvegarde, d'une cessation d'activité ou de toute autre situation similaire résultant d'une procédure similaire ;</w:t>
      </w:r>
    </w:p>
    <w:p w14:paraId="2F8ABD62" w14:textId="3787A1C3" w:rsidR="000E2CBB" w:rsidRPr="005E5271" w:rsidRDefault="000E2CBB" w:rsidP="00D76DF7">
      <w:pPr>
        <w:pStyle w:val="ListParagraph"/>
        <w:numPr>
          <w:ilvl w:val="0"/>
          <w:numId w:val="18"/>
        </w:numPr>
        <w:jc w:val="both"/>
        <w:rPr>
          <w:rFonts w:cstheme="minorHAnsi"/>
          <w:color w:val="000000" w:themeColor="text1"/>
          <w:lang w:val="fr-FR"/>
        </w:rPr>
      </w:pPr>
      <w:r w:rsidRPr="005E5271">
        <w:rPr>
          <w:rFonts w:cstheme="minorHAnsi"/>
          <w:color w:val="000000" w:themeColor="text1"/>
          <w:lang w:val="fr-FR"/>
        </w:rPr>
        <w:t xml:space="preserve">Ne pas figurer sur la liste des sanctions financières des Nations Unies, en particulier dans la lutte contre le financement du terrorisme et contre les atteintes à la paix et à la sécurité </w:t>
      </w:r>
      <w:r w:rsidR="00643E5A" w:rsidRPr="005E5271">
        <w:rPr>
          <w:rFonts w:cstheme="minorHAnsi"/>
          <w:color w:val="000000" w:themeColor="text1"/>
          <w:lang w:val="fr-FR"/>
        </w:rPr>
        <w:t xml:space="preserve">internationales </w:t>
      </w:r>
    </w:p>
    <w:p w14:paraId="656A52D7" w14:textId="0E2A1D59" w:rsidR="007A1443" w:rsidRPr="005E5271" w:rsidRDefault="000E2CBB" w:rsidP="00D76DF7">
      <w:pPr>
        <w:pStyle w:val="ListParagraph"/>
        <w:numPr>
          <w:ilvl w:val="0"/>
          <w:numId w:val="18"/>
        </w:numPr>
        <w:jc w:val="both"/>
        <w:rPr>
          <w:rFonts w:cstheme="minorHAnsi"/>
          <w:color w:val="000000" w:themeColor="text1"/>
          <w:lang w:val="fr-FR"/>
        </w:rPr>
      </w:pPr>
      <w:r w:rsidRPr="005E5271">
        <w:rPr>
          <w:rFonts w:cstheme="minorHAnsi"/>
          <w:color w:val="000000" w:themeColor="text1"/>
          <w:lang w:val="fr-FR"/>
        </w:rPr>
        <w:t xml:space="preserve">Avoir rempli les obligations relatives au paiement des cotisations de sécurité sociale ou les obligations relatives au paiement des impôts conformément aux dispositions légales en vigueur au </w:t>
      </w:r>
      <w:r w:rsidR="008D15DB" w:rsidRPr="005E5271">
        <w:rPr>
          <w:rFonts w:cstheme="minorHAnsi"/>
          <w:color w:val="000000" w:themeColor="text1"/>
          <w:lang w:val="fr-FR"/>
        </w:rPr>
        <w:t>Madagascar</w:t>
      </w:r>
      <w:r w:rsidR="001F4527" w:rsidRPr="005E5271">
        <w:rPr>
          <w:rFonts w:cstheme="minorHAnsi"/>
          <w:color w:val="000000" w:themeColor="text1"/>
          <w:lang w:val="fr-FR"/>
        </w:rPr>
        <w:t xml:space="preserve"> </w:t>
      </w:r>
      <w:r w:rsidRPr="005E5271">
        <w:rPr>
          <w:rFonts w:cstheme="minorHAnsi"/>
          <w:color w:val="000000" w:themeColor="text1"/>
          <w:lang w:val="fr-FR"/>
        </w:rPr>
        <w:t xml:space="preserve">; </w:t>
      </w:r>
    </w:p>
    <w:p w14:paraId="07C78CC2" w14:textId="2612D585" w:rsidR="007A1443" w:rsidRPr="005E5271" w:rsidRDefault="007A1443" w:rsidP="00D76DF7">
      <w:pPr>
        <w:pStyle w:val="ListParagraph"/>
        <w:numPr>
          <w:ilvl w:val="0"/>
          <w:numId w:val="18"/>
        </w:numPr>
        <w:jc w:val="both"/>
        <w:rPr>
          <w:rFonts w:cstheme="minorHAnsi"/>
          <w:color w:val="000000" w:themeColor="text1"/>
          <w:lang w:val="fr-FR"/>
        </w:rPr>
      </w:pPr>
      <w:r w:rsidRPr="005E5271">
        <w:rPr>
          <w:rFonts w:cstheme="minorHAnsi"/>
          <w:color w:val="000000" w:themeColor="text1"/>
          <w:lang w:val="fr-FR"/>
        </w:rPr>
        <w:t>Le</w:t>
      </w:r>
      <w:r w:rsidR="000E2CBB" w:rsidRPr="005E5271">
        <w:rPr>
          <w:rFonts w:cstheme="minorHAnsi"/>
          <w:color w:val="000000" w:themeColor="text1"/>
          <w:lang w:val="fr-FR"/>
        </w:rPr>
        <w:t xml:space="preserve"> candidat doi</w:t>
      </w:r>
      <w:r w:rsidRPr="005E5271">
        <w:rPr>
          <w:rFonts w:cstheme="minorHAnsi"/>
          <w:color w:val="000000" w:themeColor="text1"/>
          <w:lang w:val="fr-FR"/>
        </w:rPr>
        <w:t>t</w:t>
      </w:r>
      <w:r w:rsidR="000E2CBB" w:rsidRPr="005E5271">
        <w:rPr>
          <w:rFonts w:cstheme="minorHAnsi"/>
          <w:color w:val="000000" w:themeColor="text1"/>
          <w:lang w:val="fr-FR"/>
        </w:rPr>
        <w:t xml:space="preserve"> opérer </w:t>
      </w:r>
      <w:r w:rsidRPr="005E5271">
        <w:rPr>
          <w:rFonts w:cstheme="minorHAnsi"/>
          <w:color w:val="000000" w:themeColor="text1"/>
          <w:lang w:val="fr-FR"/>
        </w:rPr>
        <w:t xml:space="preserve">au </w:t>
      </w:r>
      <w:r w:rsidR="008D15DB" w:rsidRPr="005E5271">
        <w:rPr>
          <w:rFonts w:cstheme="minorHAnsi"/>
          <w:color w:val="000000" w:themeColor="text1"/>
          <w:lang w:val="fr-FR"/>
        </w:rPr>
        <w:t xml:space="preserve">Madagascar </w:t>
      </w:r>
      <w:r w:rsidR="000E2CBB" w:rsidRPr="005E5271">
        <w:rPr>
          <w:rFonts w:cstheme="minorHAnsi"/>
          <w:color w:val="000000" w:themeColor="text1"/>
          <w:lang w:val="fr-FR"/>
        </w:rPr>
        <w:t>depuis au moins un an</w:t>
      </w:r>
      <w:r w:rsidRPr="005E5271">
        <w:rPr>
          <w:rFonts w:cstheme="minorHAnsi"/>
          <w:color w:val="000000" w:themeColor="text1"/>
          <w:lang w:val="fr-FR"/>
        </w:rPr>
        <w:t> ;</w:t>
      </w:r>
    </w:p>
    <w:p w14:paraId="756983BA" w14:textId="1BA00E60" w:rsidR="00CA2D1F" w:rsidRPr="005E5271" w:rsidRDefault="000E2CBB" w:rsidP="00D76DF7">
      <w:pPr>
        <w:pStyle w:val="ListParagraph"/>
        <w:numPr>
          <w:ilvl w:val="0"/>
          <w:numId w:val="18"/>
        </w:numPr>
        <w:jc w:val="both"/>
        <w:rPr>
          <w:rFonts w:cstheme="minorHAnsi"/>
          <w:color w:val="000000" w:themeColor="text1"/>
          <w:lang w:val="fr-FR"/>
        </w:rPr>
      </w:pPr>
      <w:r w:rsidRPr="005E5271">
        <w:rPr>
          <w:rFonts w:cstheme="minorHAnsi"/>
          <w:color w:val="000000" w:themeColor="text1"/>
          <w:lang w:val="fr-FR"/>
        </w:rPr>
        <w:t>Le candidat doi</w:t>
      </w:r>
      <w:r w:rsidR="007A1443" w:rsidRPr="005E5271">
        <w:rPr>
          <w:rFonts w:cstheme="minorHAnsi"/>
          <w:color w:val="000000" w:themeColor="text1"/>
          <w:lang w:val="fr-FR"/>
        </w:rPr>
        <w:t>t</w:t>
      </w:r>
      <w:r w:rsidRPr="005E5271">
        <w:rPr>
          <w:rFonts w:cstheme="minorHAnsi"/>
          <w:color w:val="000000" w:themeColor="text1"/>
          <w:lang w:val="fr-FR"/>
        </w:rPr>
        <w:t xml:space="preserve"> avoir des états financiers vérifiés pour au moins </w:t>
      </w:r>
      <w:r w:rsidR="007A1443" w:rsidRPr="005E5271">
        <w:rPr>
          <w:rFonts w:cstheme="minorHAnsi"/>
          <w:color w:val="000000" w:themeColor="text1"/>
          <w:lang w:val="fr-FR"/>
        </w:rPr>
        <w:t>les deux dernières années.</w:t>
      </w:r>
    </w:p>
    <w:p w14:paraId="66544526" w14:textId="74AAF028" w:rsidR="00310FAF" w:rsidRPr="005E5271" w:rsidRDefault="00310FAF" w:rsidP="00310FAF">
      <w:pPr>
        <w:jc w:val="both"/>
        <w:rPr>
          <w:rFonts w:asciiTheme="minorHAnsi" w:hAnsiTheme="minorHAnsi" w:cstheme="minorHAnsi"/>
          <w:color w:val="000000" w:themeColor="text1"/>
          <w:sz w:val="22"/>
          <w:szCs w:val="22"/>
          <w:lang w:val="fr-FR"/>
        </w:rPr>
      </w:pPr>
    </w:p>
    <w:p w14:paraId="6CC1AD38" w14:textId="3345792E" w:rsidR="002D3145" w:rsidRPr="005E5271" w:rsidRDefault="00DA0C5B" w:rsidP="000726F6">
      <w:pPr>
        <w:pStyle w:val="ListParagraph"/>
        <w:numPr>
          <w:ilvl w:val="1"/>
          <w:numId w:val="1"/>
        </w:numPr>
        <w:spacing w:line="240" w:lineRule="auto"/>
        <w:jc w:val="both"/>
        <w:rPr>
          <w:rFonts w:cstheme="minorHAnsi"/>
          <w:b/>
          <w:i/>
          <w:color w:val="000000" w:themeColor="text1"/>
          <w:lang w:val="fr-FR"/>
        </w:rPr>
      </w:pPr>
      <w:r w:rsidRPr="005E5271">
        <w:rPr>
          <w:rFonts w:cstheme="minorHAnsi"/>
          <w:b/>
          <w:i/>
          <w:color w:val="000000" w:themeColor="text1"/>
          <w:lang w:val="fr-FR"/>
        </w:rPr>
        <w:t>Critères de qualification minimum :</w:t>
      </w:r>
    </w:p>
    <w:p w14:paraId="747DC2EF" w14:textId="77777777" w:rsidR="00CA2D1F" w:rsidRPr="005E5271" w:rsidRDefault="00CA2D1F" w:rsidP="00EB4BB5">
      <w:pPr>
        <w:pStyle w:val="ListParagraph"/>
        <w:spacing w:line="240" w:lineRule="auto"/>
        <w:ind w:left="972"/>
        <w:jc w:val="both"/>
        <w:rPr>
          <w:rFonts w:cstheme="minorHAnsi"/>
          <w:b/>
          <w:i/>
          <w:color w:val="000000" w:themeColor="text1"/>
          <w:lang w:val="fr-FR"/>
        </w:rPr>
      </w:pPr>
    </w:p>
    <w:p w14:paraId="55165AD3" w14:textId="0BB38177" w:rsidR="00DA0C5B" w:rsidRPr="005E5271" w:rsidRDefault="00DA0C5B" w:rsidP="00D76DF7">
      <w:pPr>
        <w:pStyle w:val="ListParagraph"/>
        <w:numPr>
          <w:ilvl w:val="0"/>
          <w:numId w:val="18"/>
        </w:numPr>
        <w:jc w:val="both"/>
        <w:rPr>
          <w:rFonts w:cstheme="minorHAnsi"/>
          <w:color w:val="000000" w:themeColor="text1"/>
          <w:lang w:val="fr-FR"/>
        </w:rPr>
      </w:pPr>
      <w:r w:rsidRPr="005E5271">
        <w:rPr>
          <w:rFonts w:cstheme="minorHAnsi"/>
          <w:color w:val="000000" w:themeColor="text1"/>
          <w:lang w:val="fr-FR"/>
        </w:rPr>
        <w:t>Soumettre une lettre d’engagement complète (Annexe 1) indiquant que l’organisation a examiné les modèles de documents juridiques de UNCDF (disponibles sur demande) et qu’elle est prête à la signer sans révision de la langue standard.</w:t>
      </w:r>
    </w:p>
    <w:p w14:paraId="32A7F6CB" w14:textId="20D5B788" w:rsidR="00DA0C5B" w:rsidRPr="005E5271" w:rsidRDefault="00DA0C5B" w:rsidP="00D76DF7">
      <w:pPr>
        <w:pStyle w:val="ListParagraph"/>
        <w:numPr>
          <w:ilvl w:val="0"/>
          <w:numId w:val="18"/>
        </w:numPr>
        <w:jc w:val="both"/>
        <w:rPr>
          <w:rFonts w:cstheme="minorHAnsi"/>
          <w:color w:val="000000" w:themeColor="text1"/>
          <w:lang w:val="fr-FR"/>
        </w:rPr>
      </w:pPr>
      <w:r w:rsidRPr="005E5271">
        <w:rPr>
          <w:rFonts w:cstheme="minorHAnsi"/>
          <w:color w:val="000000" w:themeColor="text1"/>
          <w:lang w:val="fr-FR"/>
        </w:rPr>
        <w:t>Soumettre une candidature complète (Annexe 2</w:t>
      </w:r>
      <w:r w:rsidR="00643E5A">
        <w:rPr>
          <w:rFonts w:cstheme="minorHAnsi"/>
          <w:color w:val="000000" w:themeColor="text1"/>
          <w:lang w:val="fr-FR"/>
        </w:rPr>
        <w:t xml:space="preserve"> à 4</w:t>
      </w:r>
      <w:r w:rsidRPr="005E5271">
        <w:rPr>
          <w:rFonts w:cstheme="minorHAnsi"/>
          <w:color w:val="000000" w:themeColor="text1"/>
          <w:lang w:val="fr-FR"/>
        </w:rPr>
        <w:t xml:space="preserve">). </w:t>
      </w:r>
    </w:p>
    <w:p w14:paraId="5CF15892" w14:textId="0B46B55A" w:rsidR="00CA2D1F" w:rsidRPr="005E5271" w:rsidRDefault="00DA0C5B" w:rsidP="00D76DF7">
      <w:pPr>
        <w:pStyle w:val="ListParagraph"/>
        <w:numPr>
          <w:ilvl w:val="0"/>
          <w:numId w:val="18"/>
        </w:numPr>
        <w:jc w:val="both"/>
        <w:rPr>
          <w:rFonts w:cstheme="minorHAnsi"/>
          <w:color w:val="000000" w:themeColor="text1"/>
          <w:lang w:val="fr-FR"/>
        </w:rPr>
      </w:pPr>
      <w:r w:rsidRPr="005E5271">
        <w:rPr>
          <w:rFonts w:cstheme="minorHAnsi"/>
          <w:color w:val="000000" w:themeColor="text1"/>
          <w:lang w:val="fr-FR"/>
        </w:rPr>
        <w:t>Avoir des ressources humaines confirmées pour couvrir toutes les activités planifiées / requises.</w:t>
      </w:r>
    </w:p>
    <w:p w14:paraId="1B2A08A8" w14:textId="6FE9F64B" w:rsidR="002D3145" w:rsidRPr="005E5271" w:rsidRDefault="00DA0C5B" w:rsidP="000726F6">
      <w:pPr>
        <w:pStyle w:val="ListParagraph"/>
        <w:numPr>
          <w:ilvl w:val="1"/>
          <w:numId w:val="1"/>
        </w:numPr>
        <w:spacing w:line="240" w:lineRule="auto"/>
        <w:jc w:val="both"/>
        <w:rPr>
          <w:rFonts w:cstheme="minorHAnsi"/>
          <w:b/>
          <w:i/>
          <w:color w:val="000000" w:themeColor="text1"/>
          <w:lang w:val="fr-FR"/>
        </w:rPr>
      </w:pPr>
      <w:r w:rsidRPr="005E5271">
        <w:rPr>
          <w:rFonts w:cstheme="minorHAnsi"/>
          <w:b/>
          <w:i/>
          <w:color w:val="000000" w:themeColor="text1"/>
          <w:lang w:val="fr-FR"/>
        </w:rPr>
        <w:t>Structure de l ‘</w:t>
      </w:r>
      <w:proofErr w:type="gramStart"/>
      <w:r w:rsidRPr="005E5271">
        <w:rPr>
          <w:rFonts w:cstheme="minorHAnsi"/>
          <w:b/>
          <w:i/>
          <w:color w:val="000000" w:themeColor="text1"/>
          <w:lang w:val="fr-FR"/>
        </w:rPr>
        <w:t>application:</w:t>
      </w:r>
      <w:proofErr w:type="gramEnd"/>
    </w:p>
    <w:p w14:paraId="77FA4614" w14:textId="77777777" w:rsidR="00CA2D1F" w:rsidRPr="005E5271" w:rsidRDefault="00CA2D1F" w:rsidP="00EB4BB5">
      <w:pPr>
        <w:pStyle w:val="ListParagraph"/>
        <w:spacing w:line="240" w:lineRule="auto"/>
        <w:ind w:left="972"/>
        <w:jc w:val="both"/>
        <w:rPr>
          <w:rFonts w:cstheme="minorHAnsi"/>
          <w:b/>
          <w:i/>
          <w:color w:val="000000" w:themeColor="text1"/>
          <w:lang w:val="fr-FR"/>
        </w:rPr>
      </w:pPr>
    </w:p>
    <w:p w14:paraId="428C5B4D" w14:textId="74A0985C" w:rsidR="00DA0C5B" w:rsidRPr="005E5271" w:rsidRDefault="00DA0C5B" w:rsidP="00D76DF7">
      <w:pPr>
        <w:pStyle w:val="ListParagraph"/>
        <w:numPr>
          <w:ilvl w:val="0"/>
          <w:numId w:val="18"/>
        </w:numPr>
        <w:jc w:val="both"/>
        <w:rPr>
          <w:rFonts w:cstheme="minorHAnsi"/>
          <w:color w:val="000000" w:themeColor="text1"/>
          <w:lang w:val="fr-FR"/>
        </w:rPr>
      </w:pPr>
      <w:r w:rsidRPr="005E5271">
        <w:rPr>
          <w:rFonts w:cstheme="minorHAnsi"/>
          <w:color w:val="000000" w:themeColor="text1"/>
          <w:lang w:val="fr-FR"/>
        </w:rPr>
        <w:t xml:space="preserve">La demande doit suivre le modèle fourni aux annexes 1 </w:t>
      </w:r>
      <w:r w:rsidR="00643E5A">
        <w:rPr>
          <w:rFonts w:cstheme="minorHAnsi"/>
          <w:color w:val="000000" w:themeColor="text1"/>
          <w:lang w:val="fr-FR"/>
        </w:rPr>
        <w:t>à 4</w:t>
      </w:r>
      <w:r w:rsidRPr="005E5271">
        <w:rPr>
          <w:rFonts w:cstheme="minorHAnsi"/>
          <w:color w:val="000000" w:themeColor="text1"/>
          <w:lang w:val="fr-FR"/>
        </w:rPr>
        <w:t> ;</w:t>
      </w:r>
    </w:p>
    <w:p w14:paraId="1D978146" w14:textId="0115D80F" w:rsidR="00DA0C5B" w:rsidRPr="005E5271" w:rsidRDefault="00DA0C5B" w:rsidP="00D76DF7">
      <w:pPr>
        <w:pStyle w:val="ListParagraph"/>
        <w:numPr>
          <w:ilvl w:val="0"/>
          <w:numId w:val="18"/>
        </w:numPr>
        <w:jc w:val="both"/>
        <w:rPr>
          <w:rFonts w:cstheme="minorHAnsi"/>
          <w:color w:val="000000" w:themeColor="text1"/>
          <w:lang w:val="fr-FR"/>
        </w:rPr>
      </w:pPr>
      <w:r w:rsidRPr="005E5271">
        <w:rPr>
          <w:rFonts w:cstheme="minorHAnsi"/>
          <w:color w:val="000000" w:themeColor="text1"/>
          <w:lang w:val="fr-FR"/>
        </w:rPr>
        <w:t>Seules les demandes conformes aux formats et contenant toute la documentation nécessaire seront acceptées ;</w:t>
      </w:r>
    </w:p>
    <w:p w14:paraId="58472E46" w14:textId="47941E1A" w:rsidR="00DA0C5B" w:rsidRPr="005E5271" w:rsidRDefault="00DA0C5B" w:rsidP="00D76DF7">
      <w:pPr>
        <w:pStyle w:val="ListParagraph"/>
        <w:numPr>
          <w:ilvl w:val="0"/>
          <w:numId w:val="18"/>
        </w:numPr>
        <w:jc w:val="both"/>
        <w:rPr>
          <w:rFonts w:cstheme="minorHAnsi"/>
          <w:color w:val="000000" w:themeColor="text1"/>
          <w:lang w:val="fr-FR"/>
        </w:rPr>
      </w:pPr>
      <w:r w:rsidRPr="005E5271">
        <w:rPr>
          <w:rFonts w:cstheme="minorHAnsi"/>
          <w:color w:val="000000" w:themeColor="text1"/>
          <w:lang w:val="fr-FR"/>
        </w:rPr>
        <w:t>Les candidats sont priés de présenter leurs idées innovantes, leurs modèles commerciaux et leurs solutions, ainsi que de prouver leur impact social et environnemental ;</w:t>
      </w:r>
    </w:p>
    <w:p w14:paraId="2D06B3C4" w14:textId="77777777" w:rsidR="00CA2D1F" w:rsidRPr="005E5271" w:rsidRDefault="00CA2D1F" w:rsidP="00EB4BB5">
      <w:pPr>
        <w:pStyle w:val="ListParagraph"/>
        <w:overflowPunct/>
        <w:autoSpaceDE w:val="0"/>
        <w:autoSpaceDN w:val="0"/>
        <w:spacing w:line="240" w:lineRule="auto"/>
        <w:ind w:left="1080" w:right="68"/>
        <w:jc w:val="both"/>
        <w:rPr>
          <w:rFonts w:cstheme="minorHAnsi"/>
          <w:color w:val="000000" w:themeColor="text1"/>
          <w:lang w:val="fr-FR"/>
        </w:rPr>
      </w:pPr>
    </w:p>
    <w:p w14:paraId="6D7D717A" w14:textId="4DE5751A" w:rsidR="002D3145" w:rsidRPr="005E5271" w:rsidRDefault="00DA0C5B" w:rsidP="000726F6">
      <w:pPr>
        <w:pStyle w:val="ListParagraph"/>
        <w:numPr>
          <w:ilvl w:val="1"/>
          <w:numId w:val="1"/>
        </w:numPr>
        <w:spacing w:line="240" w:lineRule="auto"/>
        <w:jc w:val="both"/>
        <w:rPr>
          <w:rFonts w:cstheme="minorHAnsi"/>
          <w:b/>
          <w:i/>
          <w:color w:val="000000" w:themeColor="text1"/>
          <w:lang w:val="fr-FR"/>
        </w:rPr>
      </w:pPr>
      <w:r w:rsidRPr="005E5271">
        <w:rPr>
          <w:rFonts w:cstheme="minorHAnsi"/>
          <w:b/>
          <w:i/>
          <w:color w:val="000000" w:themeColor="text1"/>
          <w:lang w:val="fr-FR"/>
        </w:rPr>
        <w:t xml:space="preserve">Présentation de la </w:t>
      </w:r>
      <w:proofErr w:type="gramStart"/>
      <w:r w:rsidRPr="005E5271">
        <w:rPr>
          <w:rFonts w:cstheme="minorHAnsi"/>
          <w:b/>
          <w:i/>
          <w:color w:val="000000" w:themeColor="text1"/>
          <w:lang w:val="fr-FR"/>
        </w:rPr>
        <w:t>candidature:</w:t>
      </w:r>
      <w:proofErr w:type="gramEnd"/>
    </w:p>
    <w:p w14:paraId="2768C026" w14:textId="77777777" w:rsidR="00CA2D1F" w:rsidRPr="005E5271" w:rsidRDefault="00CA2D1F" w:rsidP="00EB4BB5">
      <w:pPr>
        <w:pStyle w:val="ListParagraph"/>
        <w:spacing w:line="240" w:lineRule="auto"/>
        <w:ind w:left="972"/>
        <w:jc w:val="both"/>
        <w:rPr>
          <w:rFonts w:cstheme="minorHAnsi"/>
          <w:b/>
          <w:i/>
          <w:color w:val="000000" w:themeColor="text1"/>
          <w:lang w:val="fr-FR"/>
        </w:rPr>
      </w:pPr>
    </w:p>
    <w:p w14:paraId="7CB5A9BD" w14:textId="65EC0C9D" w:rsidR="008D15DB" w:rsidRPr="00643E5A" w:rsidRDefault="008D15DB" w:rsidP="008D15DB">
      <w:pPr>
        <w:pStyle w:val="ListParagraph"/>
        <w:numPr>
          <w:ilvl w:val="0"/>
          <w:numId w:val="18"/>
        </w:numPr>
        <w:autoSpaceDE w:val="0"/>
        <w:autoSpaceDN w:val="0"/>
        <w:ind w:right="68"/>
        <w:jc w:val="both"/>
        <w:rPr>
          <w:rFonts w:cstheme="minorHAnsi"/>
          <w:color w:val="000000" w:themeColor="text1"/>
          <w:lang w:val="fr-FR"/>
        </w:rPr>
      </w:pPr>
      <w:r w:rsidRPr="00643E5A">
        <w:rPr>
          <w:rFonts w:cstheme="minorHAnsi"/>
          <w:color w:val="000000" w:themeColor="text1"/>
          <w:lang w:val="fr-FR"/>
        </w:rPr>
        <w:t xml:space="preserve">La date limite de soumission des candidatures est fixée au 6 </w:t>
      </w:r>
      <w:r w:rsidR="00643E5A" w:rsidRPr="00643E5A">
        <w:rPr>
          <w:rFonts w:cstheme="minorHAnsi"/>
          <w:color w:val="000000" w:themeColor="text1"/>
          <w:lang w:val="fr-FR"/>
        </w:rPr>
        <w:t>mars</w:t>
      </w:r>
      <w:r w:rsidRPr="00643E5A">
        <w:rPr>
          <w:rFonts w:cstheme="minorHAnsi"/>
          <w:color w:val="000000" w:themeColor="text1"/>
          <w:lang w:val="fr-FR"/>
        </w:rPr>
        <w:t xml:space="preserve"> 2020 à minuit heure de Madagascar.</w:t>
      </w:r>
    </w:p>
    <w:p w14:paraId="7CA7EF62" w14:textId="77777777" w:rsidR="008D15DB" w:rsidRPr="005E5271" w:rsidRDefault="00DA0C5B" w:rsidP="008D15DB">
      <w:pPr>
        <w:pStyle w:val="ListParagraph"/>
        <w:numPr>
          <w:ilvl w:val="0"/>
          <w:numId w:val="18"/>
        </w:numPr>
        <w:autoSpaceDE w:val="0"/>
        <w:autoSpaceDN w:val="0"/>
        <w:ind w:right="68"/>
        <w:jc w:val="both"/>
        <w:rPr>
          <w:rFonts w:cstheme="minorHAnsi"/>
          <w:color w:val="000000" w:themeColor="text1"/>
          <w:lang w:val="fr-FR"/>
        </w:rPr>
      </w:pPr>
      <w:r w:rsidRPr="005E5271">
        <w:rPr>
          <w:rFonts w:cstheme="minorHAnsi"/>
          <w:color w:val="000000" w:themeColor="text1"/>
          <w:lang w:val="fr-FR"/>
        </w:rPr>
        <w:t xml:space="preserve">Veuillez inclure dans l'objet du courrier électronique : </w:t>
      </w:r>
      <w:r w:rsidR="008D15DB" w:rsidRPr="005E5271">
        <w:rPr>
          <w:rFonts w:cstheme="minorHAnsi"/>
          <w:color w:val="000000" w:themeColor="text1"/>
          <w:lang w:val="fr-FR"/>
        </w:rPr>
        <w:t>« Candidature : Appel à projets pour l’inclusion financière des groupes d’épargne par les comptes mobiles au Madagascar »</w:t>
      </w:r>
    </w:p>
    <w:p w14:paraId="7CC6B5A4" w14:textId="77777777" w:rsidR="00DA0C5B" w:rsidRPr="005E5271" w:rsidRDefault="00DA0C5B" w:rsidP="00EB4BB5">
      <w:pPr>
        <w:pStyle w:val="ListParagraph"/>
        <w:overflowPunct/>
        <w:autoSpaceDE w:val="0"/>
        <w:autoSpaceDN w:val="0"/>
        <w:spacing w:line="240" w:lineRule="auto"/>
        <w:ind w:right="68"/>
        <w:jc w:val="both"/>
        <w:rPr>
          <w:rFonts w:cstheme="minorHAnsi"/>
          <w:color w:val="000000" w:themeColor="text1"/>
          <w:lang w:val="fr-FR"/>
        </w:rPr>
      </w:pPr>
    </w:p>
    <w:p w14:paraId="603019F6" w14:textId="79E2F4EA" w:rsidR="00EE6B8D" w:rsidRPr="005E5271" w:rsidRDefault="00DA0C5B" w:rsidP="000726F6">
      <w:pPr>
        <w:pStyle w:val="ListParagraph"/>
        <w:numPr>
          <w:ilvl w:val="1"/>
          <w:numId w:val="1"/>
        </w:numPr>
        <w:spacing w:line="240" w:lineRule="auto"/>
        <w:jc w:val="both"/>
        <w:rPr>
          <w:rFonts w:cstheme="minorHAnsi"/>
          <w:b/>
          <w:i/>
          <w:color w:val="000000" w:themeColor="text1"/>
          <w:lang w:val="fr-FR"/>
        </w:rPr>
      </w:pPr>
      <w:r w:rsidRPr="005E5271">
        <w:rPr>
          <w:rFonts w:cstheme="minorHAnsi"/>
          <w:b/>
          <w:i/>
          <w:color w:val="000000" w:themeColor="text1"/>
          <w:lang w:val="fr-FR"/>
        </w:rPr>
        <w:t>Evaluation des propositions</w:t>
      </w:r>
    </w:p>
    <w:p w14:paraId="141F8D7C" w14:textId="77777777" w:rsidR="00CA2D1F" w:rsidRPr="005E5271" w:rsidRDefault="00CA2D1F" w:rsidP="00EB4BB5">
      <w:pPr>
        <w:pStyle w:val="ListParagraph"/>
        <w:spacing w:line="240" w:lineRule="auto"/>
        <w:ind w:left="972"/>
        <w:jc w:val="both"/>
        <w:rPr>
          <w:rFonts w:cstheme="minorHAnsi"/>
          <w:b/>
          <w:i/>
          <w:color w:val="000000" w:themeColor="text1"/>
          <w:lang w:val="fr-FR"/>
        </w:rPr>
      </w:pPr>
    </w:p>
    <w:p w14:paraId="5FE4ECD4" w14:textId="245ED644" w:rsidR="00613D1D" w:rsidRPr="005E5271" w:rsidRDefault="00613D1D" w:rsidP="00613D1D">
      <w:pPr>
        <w:autoSpaceDE w:val="0"/>
        <w:autoSpaceDN w:val="0"/>
        <w:ind w:right="68"/>
        <w:jc w:val="both"/>
        <w:rPr>
          <w:rFonts w:asciiTheme="minorHAnsi" w:eastAsia="MS Mincho" w:hAnsiTheme="minorHAnsi" w:cstheme="minorHAnsi"/>
          <w:color w:val="000000" w:themeColor="text1"/>
          <w:kern w:val="28"/>
          <w:sz w:val="22"/>
          <w:szCs w:val="22"/>
          <w:lang w:val="fr-FR" w:eastAsia="en-US"/>
        </w:rPr>
      </w:pPr>
      <w:r w:rsidRPr="005E5271">
        <w:rPr>
          <w:rFonts w:asciiTheme="minorHAnsi" w:eastAsia="MS Mincho" w:hAnsiTheme="minorHAnsi" w:cstheme="minorHAnsi"/>
          <w:color w:val="000000" w:themeColor="text1"/>
          <w:kern w:val="28"/>
          <w:sz w:val="22"/>
          <w:szCs w:val="22"/>
          <w:lang w:val="fr-FR" w:eastAsia="en-US"/>
        </w:rPr>
        <w:t>UNCDF fournira une subvention et signera un accord basé sur les performances avec le candidat sélectionné pour gérer l'ensemble du projet et le mener à bien conformément à l'étendue des travaux décrite dans les sections suivantes.</w:t>
      </w:r>
    </w:p>
    <w:p w14:paraId="654EBEA6" w14:textId="77777777" w:rsidR="00613D1D" w:rsidRPr="005E5271" w:rsidRDefault="00613D1D" w:rsidP="00613D1D">
      <w:pPr>
        <w:autoSpaceDE w:val="0"/>
        <w:autoSpaceDN w:val="0"/>
        <w:ind w:right="68"/>
        <w:jc w:val="both"/>
        <w:rPr>
          <w:rFonts w:asciiTheme="minorHAnsi" w:eastAsia="MS Mincho" w:hAnsiTheme="minorHAnsi" w:cstheme="minorHAnsi"/>
          <w:color w:val="000000" w:themeColor="text1"/>
          <w:kern w:val="28"/>
          <w:sz w:val="22"/>
          <w:szCs w:val="22"/>
          <w:lang w:val="fr-FR" w:eastAsia="en-US"/>
        </w:rPr>
      </w:pPr>
    </w:p>
    <w:p w14:paraId="03E70EA8" w14:textId="45961771" w:rsidR="00613D1D" w:rsidRDefault="00613D1D" w:rsidP="00EB4BB5">
      <w:pPr>
        <w:pStyle w:val="ListParagraph"/>
        <w:tabs>
          <w:tab w:val="left" w:pos="1455"/>
        </w:tabs>
        <w:spacing w:line="240" w:lineRule="auto"/>
        <w:ind w:left="0"/>
        <w:rPr>
          <w:rFonts w:cstheme="minorHAnsi"/>
          <w:color w:val="000000" w:themeColor="text1"/>
          <w:lang w:val="fr-FR"/>
        </w:rPr>
      </w:pPr>
    </w:p>
    <w:p w14:paraId="2A0E35E0" w14:textId="7E359475" w:rsidR="00643E5A" w:rsidRDefault="00643E5A" w:rsidP="00EB4BB5">
      <w:pPr>
        <w:pStyle w:val="ListParagraph"/>
        <w:tabs>
          <w:tab w:val="left" w:pos="1455"/>
        </w:tabs>
        <w:spacing w:line="240" w:lineRule="auto"/>
        <w:ind w:left="0"/>
        <w:rPr>
          <w:rFonts w:cstheme="minorHAnsi"/>
          <w:color w:val="000000" w:themeColor="text1"/>
          <w:lang w:val="fr-FR"/>
        </w:rPr>
      </w:pPr>
    </w:p>
    <w:p w14:paraId="688D54A5" w14:textId="10F53FCC" w:rsidR="00643E5A" w:rsidRDefault="00643E5A" w:rsidP="00EB4BB5">
      <w:pPr>
        <w:pStyle w:val="ListParagraph"/>
        <w:tabs>
          <w:tab w:val="left" w:pos="1455"/>
        </w:tabs>
        <w:spacing w:line="240" w:lineRule="auto"/>
        <w:ind w:left="0"/>
        <w:rPr>
          <w:rFonts w:cstheme="minorHAnsi"/>
          <w:color w:val="000000" w:themeColor="text1"/>
          <w:lang w:val="fr-FR"/>
        </w:rPr>
      </w:pPr>
    </w:p>
    <w:p w14:paraId="2B9D2045" w14:textId="45EBC285" w:rsidR="00643E5A" w:rsidRDefault="00643E5A" w:rsidP="00EB4BB5">
      <w:pPr>
        <w:pStyle w:val="ListParagraph"/>
        <w:tabs>
          <w:tab w:val="left" w:pos="1455"/>
        </w:tabs>
        <w:spacing w:line="240" w:lineRule="auto"/>
        <w:ind w:left="0"/>
        <w:rPr>
          <w:rFonts w:cstheme="minorHAnsi"/>
          <w:color w:val="000000" w:themeColor="text1"/>
          <w:lang w:val="fr-FR"/>
        </w:rPr>
      </w:pPr>
    </w:p>
    <w:p w14:paraId="00923ECA" w14:textId="057F7007" w:rsidR="00643E5A" w:rsidRDefault="00643E5A" w:rsidP="00EB4BB5">
      <w:pPr>
        <w:pStyle w:val="ListParagraph"/>
        <w:tabs>
          <w:tab w:val="left" w:pos="1455"/>
        </w:tabs>
        <w:spacing w:line="240" w:lineRule="auto"/>
        <w:ind w:left="0"/>
        <w:rPr>
          <w:rFonts w:cstheme="minorHAnsi"/>
          <w:color w:val="000000" w:themeColor="text1"/>
          <w:lang w:val="fr-FR"/>
        </w:rPr>
      </w:pPr>
    </w:p>
    <w:p w14:paraId="04F96935" w14:textId="6F45B8C0" w:rsidR="00643E5A" w:rsidRDefault="00643E5A" w:rsidP="00EB4BB5">
      <w:pPr>
        <w:pStyle w:val="ListParagraph"/>
        <w:tabs>
          <w:tab w:val="left" w:pos="1455"/>
        </w:tabs>
        <w:spacing w:line="240" w:lineRule="auto"/>
        <w:ind w:left="0"/>
        <w:rPr>
          <w:rFonts w:cstheme="minorHAnsi"/>
          <w:color w:val="000000" w:themeColor="text1"/>
          <w:lang w:val="fr-FR"/>
        </w:rPr>
      </w:pPr>
    </w:p>
    <w:p w14:paraId="60CD9BE7" w14:textId="4AE2E8ED" w:rsidR="00643E5A" w:rsidRDefault="00643E5A" w:rsidP="00EB4BB5">
      <w:pPr>
        <w:pStyle w:val="ListParagraph"/>
        <w:tabs>
          <w:tab w:val="left" w:pos="1455"/>
        </w:tabs>
        <w:spacing w:line="240" w:lineRule="auto"/>
        <w:ind w:left="0"/>
        <w:rPr>
          <w:rFonts w:cstheme="minorHAnsi"/>
          <w:color w:val="000000" w:themeColor="text1"/>
          <w:lang w:val="fr-FR"/>
        </w:rPr>
      </w:pPr>
    </w:p>
    <w:p w14:paraId="7E0E972C" w14:textId="10CA7357" w:rsidR="00643E5A" w:rsidRDefault="00643E5A" w:rsidP="00EB4BB5">
      <w:pPr>
        <w:pStyle w:val="ListParagraph"/>
        <w:tabs>
          <w:tab w:val="left" w:pos="1455"/>
        </w:tabs>
        <w:spacing w:line="240" w:lineRule="auto"/>
        <w:ind w:left="0"/>
        <w:rPr>
          <w:rFonts w:cstheme="minorHAnsi"/>
          <w:color w:val="000000" w:themeColor="text1"/>
          <w:lang w:val="fr-FR"/>
        </w:rPr>
      </w:pPr>
    </w:p>
    <w:p w14:paraId="41B789ED" w14:textId="39332137" w:rsidR="00643E5A" w:rsidRDefault="00643E5A" w:rsidP="00EB4BB5">
      <w:pPr>
        <w:pStyle w:val="ListParagraph"/>
        <w:tabs>
          <w:tab w:val="left" w:pos="1455"/>
        </w:tabs>
        <w:spacing w:line="240" w:lineRule="auto"/>
        <w:ind w:left="0"/>
        <w:rPr>
          <w:rFonts w:cstheme="minorHAnsi"/>
          <w:color w:val="000000" w:themeColor="text1"/>
          <w:lang w:val="fr-FR"/>
        </w:rPr>
      </w:pPr>
    </w:p>
    <w:p w14:paraId="798E05D5" w14:textId="5882A7D3" w:rsidR="00643E5A" w:rsidRDefault="00643E5A" w:rsidP="00EB4BB5">
      <w:pPr>
        <w:pStyle w:val="ListParagraph"/>
        <w:tabs>
          <w:tab w:val="left" w:pos="1455"/>
        </w:tabs>
        <w:spacing w:line="240" w:lineRule="auto"/>
        <w:ind w:left="0"/>
        <w:rPr>
          <w:rFonts w:cstheme="minorHAnsi"/>
          <w:color w:val="000000" w:themeColor="text1"/>
          <w:lang w:val="fr-FR"/>
        </w:rPr>
      </w:pPr>
    </w:p>
    <w:p w14:paraId="276D35C7" w14:textId="77777777" w:rsidR="00643E5A" w:rsidRPr="005E5271" w:rsidRDefault="00643E5A" w:rsidP="00EB4BB5">
      <w:pPr>
        <w:pStyle w:val="ListParagraph"/>
        <w:tabs>
          <w:tab w:val="left" w:pos="1455"/>
        </w:tabs>
        <w:spacing w:line="240" w:lineRule="auto"/>
        <w:ind w:left="0"/>
        <w:rPr>
          <w:rFonts w:cstheme="minorHAnsi"/>
          <w:color w:val="000000" w:themeColor="text1"/>
          <w:lang w:val="fr-FR"/>
        </w:rPr>
      </w:pPr>
    </w:p>
    <w:p w14:paraId="29E2F672" w14:textId="320D5C2E" w:rsidR="002D3145" w:rsidRPr="005E5271" w:rsidRDefault="00613D1D" w:rsidP="00EB4BB5">
      <w:pPr>
        <w:pStyle w:val="ListParagraph"/>
        <w:tabs>
          <w:tab w:val="left" w:pos="1455"/>
        </w:tabs>
        <w:spacing w:line="240" w:lineRule="auto"/>
        <w:ind w:left="1080"/>
        <w:jc w:val="center"/>
        <w:rPr>
          <w:rFonts w:cstheme="minorHAnsi"/>
          <w:b/>
          <w:bCs/>
          <w:color w:val="000000" w:themeColor="text1"/>
          <w:lang w:val="fr-FR"/>
        </w:rPr>
      </w:pPr>
      <w:r w:rsidRPr="005E5271">
        <w:rPr>
          <w:rFonts w:cstheme="minorHAnsi"/>
          <w:b/>
          <w:bCs/>
          <w:color w:val="000000" w:themeColor="text1"/>
          <w:lang w:val="fr-FR"/>
        </w:rPr>
        <w:t xml:space="preserve">Proposition </w:t>
      </w:r>
      <w:r w:rsidR="00643E5A" w:rsidRPr="005E5271">
        <w:rPr>
          <w:rFonts w:cstheme="minorHAnsi"/>
          <w:b/>
          <w:bCs/>
          <w:color w:val="000000" w:themeColor="text1"/>
          <w:lang w:val="fr-FR"/>
        </w:rPr>
        <w:t>technique :</w:t>
      </w:r>
      <w:r w:rsidR="002D3145" w:rsidRPr="005E5271">
        <w:rPr>
          <w:rFonts w:cstheme="minorHAnsi"/>
          <w:b/>
          <w:bCs/>
          <w:color w:val="000000" w:themeColor="text1"/>
          <w:lang w:val="fr-FR"/>
        </w:rPr>
        <w:t xml:space="preserve"> 100 Points</w:t>
      </w:r>
    </w:p>
    <w:tbl>
      <w:tblPr>
        <w:tblW w:w="0" w:type="auto"/>
        <w:tblInd w:w="118" w:type="dxa"/>
        <w:tblLayout w:type="fixed"/>
        <w:tblCellMar>
          <w:top w:w="15" w:type="dxa"/>
          <w:left w:w="15" w:type="dxa"/>
          <w:bottom w:w="15" w:type="dxa"/>
          <w:right w:w="15" w:type="dxa"/>
        </w:tblCellMar>
        <w:tblLook w:val="0000" w:firstRow="0" w:lastRow="0" w:firstColumn="0" w:lastColumn="0" w:noHBand="0" w:noVBand="0"/>
      </w:tblPr>
      <w:tblGrid>
        <w:gridCol w:w="277"/>
        <w:gridCol w:w="8303"/>
        <w:gridCol w:w="1262"/>
      </w:tblGrid>
      <w:tr w:rsidR="002D3145" w:rsidRPr="005E5271" w14:paraId="7E644121" w14:textId="77777777" w:rsidTr="00B648DC">
        <w:trPr>
          <w:trHeight w:val="615"/>
        </w:trPr>
        <w:tc>
          <w:tcPr>
            <w:tcW w:w="8580" w:type="dxa"/>
            <w:gridSpan w:val="2"/>
            <w:vMerge w:val="restar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vAlign w:val="center"/>
          </w:tcPr>
          <w:p w14:paraId="03153102" w14:textId="2708E3C5" w:rsidR="002D3145" w:rsidRPr="005E5271" w:rsidRDefault="0082167F" w:rsidP="000726F6">
            <w:pP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Expertise du demandeur</w:t>
            </w:r>
          </w:p>
        </w:tc>
        <w:tc>
          <w:tcPr>
            <w:tcW w:w="1262" w:type="dxa"/>
            <w:vMerge w:val="restart"/>
            <w:tcBorders>
              <w:top w:val="single" w:sz="8" w:space="0" w:color="auto"/>
              <w:left w:val="nil"/>
              <w:bottom w:val="single" w:sz="8" w:space="0" w:color="000000"/>
              <w:right w:val="single" w:sz="8" w:space="0" w:color="auto"/>
            </w:tcBorders>
            <w:tcMar>
              <w:top w:w="0" w:type="dxa"/>
              <w:left w:w="108" w:type="dxa"/>
              <w:bottom w:w="0" w:type="dxa"/>
              <w:right w:w="108" w:type="dxa"/>
            </w:tcMar>
            <w:vAlign w:val="center"/>
          </w:tcPr>
          <w:p w14:paraId="5F05D90A" w14:textId="409E71A1" w:rsidR="002D3145" w:rsidRPr="005E5271" w:rsidRDefault="00467767"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xml:space="preserve">Max. </w:t>
            </w:r>
            <w:r w:rsidR="0082167F" w:rsidRPr="005E5271">
              <w:rPr>
                <w:rFonts w:asciiTheme="minorHAnsi" w:hAnsiTheme="minorHAnsi" w:cstheme="minorHAnsi"/>
                <w:color w:val="000000" w:themeColor="text1"/>
                <w:sz w:val="22"/>
                <w:szCs w:val="22"/>
                <w:lang w:val="fr-FR"/>
              </w:rPr>
              <w:t>Points à obtenir</w:t>
            </w:r>
          </w:p>
        </w:tc>
      </w:tr>
      <w:tr w:rsidR="002D3145" w:rsidRPr="005E5271" w14:paraId="7FDC6AA0" w14:textId="77777777" w:rsidTr="00EB4BB5">
        <w:trPr>
          <w:trHeight w:val="293"/>
        </w:trPr>
        <w:tc>
          <w:tcPr>
            <w:tcW w:w="8580" w:type="dxa"/>
            <w:gridSpan w:val="2"/>
            <w:vMerge/>
            <w:tcBorders>
              <w:top w:val="single" w:sz="8" w:space="0" w:color="auto"/>
              <w:left w:val="single" w:sz="8" w:space="0" w:color="auto"/>
              <w:bottom w:val="single" w:sz="8" w:space="0" w:color="000000"/>
              <w:right w:val="single" w:sz="8" w:space="0" w:color="000000"/>
            </w:tcBorders>
            <w:vAlign w:val="center"/>
          </w:tcPr>
          <w:p w14:paraId="6723806D" w14:textId="77777777" w:rsidR="002D3145" w:rsidRPr="005E5271" w:rsidRDefault="002D3145">
            <w:pPr>
              <w:rPr>
                <w:rFonts w:asciiTheme="minorHAnsi" w:hAnsiTheme="minorHAnsi" w:cstheme="minorHAnsi"/>
                <w:color w:val="000000" w:themeColor="text1"/>
                <w:sz w:val="22"/>
                <w:szCs w:val="22"/>
                <w:lang w:val="fr-FR"/>
              </w:rPr>
            </w:pPr>
          </w:p>
        </w:tc>
        <w:tc>
          <w:tcPr>
            <w:tcW w:w="1262" w:type="dxa"/>
            <w:vMerge/>
            <w:tcBorders>
              <w:top w:val="single" w:sz="8" w:space="0" w:color="auto"/>
              <w:left w:val="nil"/>
              <w:bottom w:val="single" w:sz="8" w:space="0" w:color="000000"/>
              <w:right w:val="single" w:sz="8" w:space="0" w:color="auto"/>
            </w:tcBorders>
            <w:vAlign w:val="center"/>
          </w:tcPr>
          <w:p w14:paraId="5802D619" w14:textId="77777777" w:rsidR="002D3145" w:rsidRPr="005E5271" w:rsidRDefault="002D3145">
            <w:pPr>
              <w:rPr>
                <w:rFonts w:asciiTheme="minorHAnsi" w:hAnsiTheme="minorHAnsi" w:cstheme="minorHAnsi"/>
                <w:color w:val="000000" w:themeColor="text1"/>
                <w:sz w:val="22"/>
                <w:szCs w:val="22"/>
                <w:lang w:val="fr-FR"/>
              </w:rPr>
            </w:pPr>
          </w:p>
        </w:tc>
      </w:tr>
      <w:tr w:rsidR="002D3145" w:rsidRPr="005E5271" w14:paraId="5B33E54E" w14:textId="77777777" w:rsidTr="00B648DC">
        <w:trPr>
          <w:trHeight w:val="187"/>
        </w:trPr>
        <w:tc>
          <w:tcPr>
            <w:tcW w:w="277"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5F36B65" w14:textId="51713D9F" w:rsidR="002D3145" w:rsidRPr="005E5271" w:rsidRDefault="00732F0C" w:rsidP="000726F6">
            <w:pPr>
              <w:jc w:val="right"/>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lastRenderedPageBreak/>
              <w:t>1</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58A8A39A" w14:textId="4A3772CA" w:rsidR="0082167F" w:rsidRPr="005E5271" w:rsidRDefault="0082167F" w:rsidP="0082167F">
            <w:pPr>
              <w:rPr>
                <w:rFonts w:asciiTheme="minorHAnsi" w:eastAsia="SimSun" w:hAnsiTheme="minorHAnsi" w:cstheme="minorHAnsi"/>
                <w:color w:val="000000" w:themeColor="text1"/>
                <w:sz w:val="22"/>
                <w:szCs w:val="22"/>
                <w:lang w:val="fr-FR"/>
              </w:rPr>
            </w:pPr>
            <w:r w:rsidRPr="005E5271">
              <w:rPr>
                <w:rFonts w:asciiTheme="minorHAnsi" w:eastAsia="SimSun" w:hAnsiTheme="minorHAnsi" w:cstheme="minorHAnsi"/>
                <w:color w:val="000000" w:themeColor="text1"/>
                <w:sz w:val="22"/>
                <w:szCs w:val="22"/>
                <w:lang w:val="fr-FR"/>
              </w:rPr>
              <w:t xml:space="preserve">Le demandeur a déjà des clients dans les segments peu desservis (par exemple, les jeunes, les femmes, les migrants) ou démontre sa capacité à pénétrer rapidement le marché. </w:t>
            </w:r>
          </w:p>
          <w:p w14:paraId="266BD17E" w14:textId="58992109" w:rsidR="009B2107" w:rsidRPr="005E5271" w:rsidRDefault="0082167F" w:rsidP="0082167F">
            <w:pPr>
              <w:rPr>
                <w:rFonts w:asciiTheme="minorHAnsi" w:eastAsia="SimSun" w:hAnsiTheme="minorHAnsi" w:cstheme="minorHAnsi"/>
                <w:color w:val="000000" w:themeColor="text1"/>
                <w:sz w:val="22"/>
                <w:szCs w:val="22"/>
                <w:lang w:val="fr-FR"/>
              </w:rPr>
            </w:pPr>
            <w:r w:rsidRPr="005E5271">
              <w:rPr>
                <w:rFonts w:asciiTheme="minorHAnsi" w:eastAsia="SimSun" w:hAnsiTheme="minorHAnsi" w:cstheme="minorHAnsi"/>
                <w:color w:val="000000" w:themeColor="text1"/>
                <w:sz w:val="22"/>
                <w:szCs w:val="22"/>
                <w:lang w:val="fr-FR"/>
              </w:rPr>
              <w:t>Les ressources actuelles (ressources humaines, ressources financières, infrastructure, technologie, reconnaissance de la marque, empreinte géographique, etc.) du demandeur démontrent sa capacité à évoluer parmi les segments identifiés.</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11509369" w14:textId="77777777" w:rsidR="002D3145" w:rsidRPr="005E5271" w:rsidRDefault="002D3145"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15</w:t>
            </w:r>
          </w:p>
        </w:tc>
      </w:tr>
      <w:tr w:rsidR="002D3145" w:rsidRPr="005E5271" w14:paraId="0F8843B4" w14:textId="77777777" w:rsidTr="00EB4BB5">
        <w:trPr>
          <w:trHeight w:val="376"/>
        </w:trPr>
        <w:tc>
          <w:tcPr>
            <w:tcW w:w="277"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tcPr>
          <w:p w14:paraId="70F0CA15" w14:textId="0BDA2A8D" w:rsidR="002D3145" w:rsidRPr="005E5271" w:rsidRDefault="002D3145" w:rsidP="000726F6">
            <w:pPr>
              <w:jc w:val="right"/>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w:t>
            </w:r>
            <w:r w:rsidR="00732F0C" w:rsidRPr="005E5271">
              <w:rPr>
                <w:rFonts w:asciiTheme="minorHAnsi" w:hAnsiTheme="minorHAnsi" w:cstheme="minorHAnsi"/>
                <w:color w:val="000000" w:themeColor="text1"/>
                <w:sz w:val="22"/>
                <w:szCs w:val="22"/>
                <w:lang w:val="fr-FR"/>
              </w:rPr>
              <w:t>2</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60858548" w14:textId="0E721B04" w:rsidR="00373E12" w:rsidRPr="005E5271" w:rsidRDefault="0082167F" w:rsidP="00EB4BB5">
            <w:pPr>
              <w:jc w:val="both"/>
              <w:rPr>
                <w:rFonts w:asciiTheme="minorHAnsi" w:eastAsia="SimSun" w:hAnsiTheme="minorHAnsi" w:cstheme="minorHAnsi"/>
                <w:color w:val="000000" w:themeColor="text1"/>
                <w:sz w:val="22"/>
                <w:szCs w:val="22"/>
                <w:lang w:val="fr-FR"/>
              </w:rPr>
            </w:pPr>
            <w:r w:rsidRPr="005E5271">
              <w:rPr>
                <w:rFonts w:asciiTheme="minorHAnsi" w:eastAsia="SimSun" w:hAnsiTheme="minorHAnsi" w:cstheme="minorHAnsi"/>
                <w:color w:val="000000" w:themeColor="text1"/>
                <w:sz w:val="22"/>
                <w:szCs w:val="22"/>
                <w:lang w:val="fr-FR"/>
              </w:rPr>
              <w:t>Le demandeur dispose déjà d'un modèle économique viable pour atteindre et autonomiser des segments sous-desservis qui soit durable.</w:t>
            </w:r>
            <w:r w:rsidR="00DF63AD" w:rsidRPr="005E5271">
              <w:rPr>
                <w:rFonts w:asciiTheme="minorHAnsi" w:eastAsia="SimSun" w:hAnsiTheme="minorHAnsi" w:cstheme="minorHAnsi"/>
                <w:color w:val="000000" w:themeColor="text1"/>
                <w:sz w:val="22"/>
                <w:szCs w:val="22"/>
                <w:lang w:val="fr-FR"/>
              </w:rPr>
              <w:t xml:space="preserve"> </w:t>
            </w:r>
            <w:r w:rsidR="00373E12" w:rsidRPr="005E5271">
              <w:rPr>
                <w:rFonts w:asciiTheme="minorHAnsi" w:eastAsia="SimSun" w:hAnsiTheme="minorHAnsi" w:cstheme="minorHAnsi"/>
                <w:color w:val="000000" w:themeColor="text1"/>
                <w:sz w:val="22"/>
                <w:szCs w:val="22"/>
                <w:lang w:val="fr-FR"/>
              </w:rPr>
              <w:t xml:space="preserve"> </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D570C85" w14:textId="4CBAA65A" w:rsidR="002D3145" w:rsidRPr="005E5271" w:rsidRDefault="00DF63AD"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15</w:t>
            </w:r>
          </w:p>
        </w:tc>
      </w:tr>
      <w:tr w:rsidR="002D3145" w:rsidRPr="005E5271" w14:paraId="548DD971" w14:textId="77777777" w:rsidTr="00B648DC">
        <w:trPr>
          <w:trHeight w:val="44"/>
        </w:trPr>
        <w:tc>
          <w:tcPr>
            <w:tcW w:w="277" w:type="dxa"/>
            <w:tcBorders>
              <w:top w:val="nil"/>
              <w:left w:val="single" w:sz="8" w:space="0" w:color="000000"/>
              <w:bottom w:val="single" w:sz="8" w:space="0" w:color="auto"/>
              <w:right w:val="single" w:sz="8" w:space="0" w:color="000000"/>
            </w:tcBorders>
            <w:tcMar>
              <w:top w:w="0" w:type="dxa"/>
              <w:left w:w="108" w:type="dxa"/>
              <w:bottom w:w="0" w:type="dxa"/>
              <w:right w:w="108" w:type="dxa"/>
            </w:tcMar>
            <w:vAlign w:val="center"/>
          </w:tcPr>
          <w:p w14:paraId="799A0DC1" w14:textId="4B9F2CE0" w:rsidR="002D3145" w:rsidRPr="005E5271" w:rsidRDefault="002D3145" w:rsidP="000726F6">
            <w:pPr>
              <w:jc w:val="right"/>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w:t>
            </w:r>
            <w:r w:rsidR="00732F0C" w:rsidRPr="005E5271">
              <w:rPr>
                <w:rFonts w:asciiTheme="minorHAnsi" w:hAnsiTheme="minorHAnsi" w:cstheme="minorHAnsi"/>
                <w:color w:val="000000" w:themeColor="text1"/>
                <w:sz w:val="22"/>
                <w:szCs w:val="22"/>
                <w:lang w:val="fr-FR"/>
              </w:rPr>
              <w:t>3</w:t>
            </w:r>
          </w:p>
        </w:tc>
        <w:tc>
          <w:tcPr>
            <w:tcW w:w="8303"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60E9C40" w14:textId="61B5063E" w:rsidR="002D3145" w:rsidRPr="005E5271" w:rsidRDefault="0082167F" w:rsidP="000726F6">
            <w:pPr>
              <w:jc w:val="both"/>
              <w:rPr>
                <w:rFonts w:asciiTheme="minorHAnsi" w:eastAsia="SimSun" w:hAnsiTheme="minorHAnsi" w:cstheme="minorHAnsi"/>
                <w:color w:val="000000" w:themeColor="text1"/>
                <w:sz w:val="22"/>
                <w:szCs w:val="22"/>
                <w:lang w:val="fr-FR"/>
              </w:rPr>
            </w:pPr>
            <w:r w:rsidRPr="005E5271">
              <w:rPr>
                <w:rFonts w:asciiTheme="minorHAnsi" w:eastAsia="SimSun" w:hAnsiTheme="minorHAnsi" w:cstheme="minorHAnsi"/>
                <w:color w:val="000000" w:themeColor="text1"/>
                <w:sz w:val="22"/>
                <w:szCs w:val="22"/>
                <w:lang w:val="fr-FR"/>
              </w:rPr>
              <w:t>Le demandeur a déjà testé des modèles de distribution innovants dans le pays.</w:t>
            </w:r>
          </w:p>
        </w:tc>
        <w:tc>
          <w:tcPr>
            <w:tcW w:w="1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198D15E6" w14:textId="7139660D" w:rsidR="002D3145" w:rsidRPr="005E5271" w:rsidRDefault="00DF63AD"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10</w:t>
            </w:r>
          </w:p>
        </w:tc>
      </w:tr>
      <w:tr w:rsidR="002D3145" w:rsidRPr="005E5271" w14:paraId="1CA5B048" w14:textId="77777777" w:rsidTr="00B648DC">
        <w:trPr>
          <w:trHeight w:val="44"/>
        </w:trPr>
        <w:tc>
          <w:tcPr>
            <w:tcW w:w="277" w:type="dxa"/>
            <w:tcBorders>
              <w:top w:val="nil"/>
              <w:left w:val="single" w:sz="8" w:space="0" w:color="auto"/>
              <w:bottom w:val="single" w:sz="8" w:space="0" w:color="auto"/>
              <w:right w:val="single" w:sz="8" w:space="0" w:color="auto"/>
            </w:tcBorders>
            <w:shd w:val="clear" w:color="auto" w:fill="808080"/>
            <w:tcMar>
              <w:top w:w="0" w:type="dxa"/>
              <w:left w:w="108" w:type="dxa"/>
              <w:bottom w:w="0" w:type="dxa"/>
              <w:right w:w="108" w:type="dxa"/>
            </w:tcMar>
            <w:vAlign w:val="center"/>
          </w:tcPr>
          <w:p w14:paraId="60DBA96D" w14:textId="77777777" w:rsidR="002D3145" w:rsidRPr="005E5271" w:rsidRDefault="002D3145" w:rsidP="000726F6">
            <w:pP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w:t>
            </w:r>
          </w:p>
        </w:tc>
        <w:tc>
          <w:tcPr>
            <w:tcW w:w="8303"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65FFB195" w14:textId="77777777" w:rsidR="002D3145" w:rsidRPr="005E5271" w:rsidRDefault="002D3145"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Total Part 1</w:t>
            </w:r>
          </w:p>
        </w:tc>
        <w:tc>
          <w:tcPr>
            <w:tcW w:w="126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1D4C8C0E" w14:textId="77777777" w:rsidR="002D3145" w:rsidRPr="005E5271" w:rsidRDefault="002D3145"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40</w:t>
            </w:r>
          </w:p>
        </w:tc>
      </w:tr>
    </w:tbl>
    <w:p w14:paraId="1B6880AB" w14:textId="77777777" w:rsidR="002D3145" w:rsidRPr="005E5271" w:rsidRDefault="002D3145" w:rsidP="000726F6">
      <w:pPr>
        <w:ind w:right="15"/>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w:t>
      </w:r>
    </w:p>
    <w:tbl>
      <w:tblPr>
        <w:tblW w:w="9852" w:type="dxa"/>
        <w:tblInd w:w="113" w:type="dxa"/>
        <w:tblLayout w:type="fixed"/>
        <w:tblCellMar>
          <w:top w:w="15" w:type="dxa"/>
          <w:left w:w="15" w:type="dxa"/>
          <w:bottom w:w="15" w:type="dxa"/>
          <w:right w:w="15" w:type="dxa"/>
        </w:tblCellMar>
        <w:tblLook w:val="0000" w:firstRow="0" w:lastRow="0" w:firstColumn="0" w:lastColumn="0" w:noHBand="0" w:noVBand="0"/>
      </w:tblPr>
      <w:tblGrid>
        <w:gridCol w:w="272"/>
        <w:gridCol w:w="8262"/>
        <w:gridCol w:w="1318"/>
      </w:tblGrid>
      <w:tr w:rsidR="00467767" w:rsidRPr="005E5271" w14:paraId="2F1B8345" w14:textId="77777777" w:rsidTr="00EB4BB5">
        <w:trPr>
          <w:trHeight w:val="615"/>
          <w:tblHeader/>
        </w:trPr>
        <w:tc>
          <w:tcPr>
            <w:tcW w:w="8534"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31CD0AD" w14:textId="3EF67FD8" w:rsidR="00467767" w:rsidRPr="005E5271" w:rsidRDefault="00467767" w:rsidP="00467767">
            <w:pP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Compréhension du mandat et de l'approche proposée</w:t>
            </w:r>
          </w:p>
        </w:tc>
        <w:tc>
          <w:tcPr>
            <w:tcW w:w="131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37E4B4C" w14:textId="68E16A9D" w:rsidR="00467767" w:rsidRPr="005E5271" w:rsidRDefault="00467767" w:rsidP="00467767">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Max. Points à obtenir</w:t>
            </w:r>
          </w:p>
        </w:tc>
      </w:tr>
      <w:tr w:rsidR="002D3145" w:rsidRPr="005E5271" w14:paraId="5DDA044C" w14:textId="77777777" w:rsidTr="00EB4BB5">
        <w:trPr>
          <w:trHeight w:val="293"/>
          <w:tblHeader/>
        </w:trPr>
        <w:tc>
          <w:tcPr>
            <w:tcW w:w="8534" w:type="dxa"/>
            <w:gridSpan w:val="2"/>
            <w:vMerge/>
            <w:tcBorders>
              <w:top w:val="single" w:sz="8" w:space="0" w:color="auto"/>
              <w:left w:val="single" w:sz="8" w:space="0" w:color="auto"/>
              <w:bottom w:val="single" w:sz="8" w:space="0" w:color="auto"/>
              <w:right w:val="single" w:sz="8" w:space="0" w:color="auto"/>
            </w:tcBorders>
            <w:vAlign w:val="center"/>
          </w:tcPr>
          <w:p w14:paraId="4D87ADAE" w14:textId="77777777" w:rsidR="002D3145" w:rsidRPr="005E5271" w:rsidRDefault="002D3145">
            <w:pPr>
              <w:rPr>
                <w:rFonts w:asciiTheme="minorHAnsi" w:hAnsiTheme="minorHAnsi" w:cstheme="minorHAnsi"/>
                <w:color w:val="000000" w:themeColor="text1"/>
                <w:sz w:val="22"/>
                <w:szCs w:val="22"/>
                <w:lang w:val="fr-FR"/>
              </w:rPr>
            </w:pPr>
          </w:p>
        </w:tc>
        <w:tc>
          <w:tcPr>
            <w:tcW w:w="1318" w:type="dxa"/>
            <w:vMerge/>
            <w:tcBorders>
              <w:top w:val="single" w:sz="8" w:space="0" w:color="auto"/>
              <w:left w:val="nil"/>
              <w:bottom w:val="single" w:sz="8" w:space="0" w:color="auto"/>
              <w:right w:val="single" w:sz="8" w:space="0" w:color="auto"/>
            </w:tcBorders>
            <w:vAlign w:val="center"/>
          </w:tcPr>
          <w:p w14:paraId="691ECE37" w14:textId="77777777" w:rsidR="002D3145" w:rsidRPr="005E5271" w:rsidRDefault="002D3145">
            <w:pPr>
              <w:rPr>
                <w:rFonts w:asciiTheme="minorHAnsi" w:hAnsiTheme="minorHAnsi" w:cstheme="minorHAnsi"/>
                <w:color w:val="000000" w:themeColor="text1"/>
                <w:sz w:val="22"/>
                <w:szCs w:val="22"/>
                <w:lang w:val="fr-FR"/>
              </w:rPr>
            </w:pPr>
          </w:p>
        </w:tc>
      </w:tr>
      <w:tr w:rsidR="002D3145" w:rsidRPr="005E5271" w14:paraId="05AB57D9"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E3BC2B" w14:textId="299DBDA7" w:rsidR="002D3145" w:rsidRPr="005E5271" w:rsidRDefault="002D3145" w:rsidP="000726F6">
            <w:pPr>
              <w:jc w:val="right"/>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w:t>
            </w:r>
            <w:r w:rsidR="003B0F46" w:rsidRPr="005E5271">
              <w:rPr>
                <w:rFonts w:asciiTheme="minorHAnsi" w:hAnsiTheme="minorHAnsi" w:cstheme="minorHAnsi"/>
                <w:color w:val="000000" w:themeColor="text1"/>
                <w:sz w:val="22"/>
                <w:szCs w:val="22"/>
                <w:lang w:val="fr-FR"/>
              </w:rPr>
              <w:t>4</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2EB667F5" w14:textId="227FE3B7" w:rsidR="002D3145" w:rsidRPr="005E5271" w:rsidRDefault="00467767" w:rsidP="00EB4BB5">
            <w:pPr>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xml:space="preserve">Contribution à l'inclusion financière des personnes à faible revenu dans au moins un des segments </w:t>
            </w:r>
            <w:r w:rsidR="0000611F" w:rsidRPr="005E5271">
              <w:rPr>
                <w:rFonts w:asciiTheme="minorHAnsi" w:hAnsiTheme="minorHAnsi" w:cstheme="minorHAnsi"/>
                <w:color w:val="000000" w:themeColor="text1"/>
                <w:sz w:val="22"/>
                <w:szCs w:val="22"/>
                <w:lang w:val="fr-FR"/>
              </w:rPr>
              <w:t>suivants :</w:t>
            </w:r>
            <w:r w:rsidRPr="005E5271">
              <w:rPr>
                <w:rFonts w:asciiTheme="minorHAnsi" w:hAnsiTheme="minorHAnsi" w:cstheme="minorHAnsi"/>
                <w:color w:val="000000" w:themeColor="text1"/>
                <w:sz w:val="22"/>
                <w:szCs w:val="22"/>
                <w:lang w:val="fr-FR"/>
              </w:rPr>
              <w:t xml:space="preserve"> petits exploitants agricoles, femmes, jeunes, migrants, travailleurs du secteur informel et formel, micro-entreprises et autres segments vulnérables des zones rurales.</w:t>
            </w:r>
          </w:p>
        </w:tc>
        <w:tc>
          <w:tcPr>
            <w:tcW w:w="13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26BEED89" w14:textId="77777777" w:rsidR="002D3145" w:rsidRPr="005E5271" w:rsidRDefault="002D3145"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20</w:t>
            </w:r>
          </w:p>
        </w:tc>
      </w:tr>
      <w:tr w:rsidR="002D3145" w:rsidRPr="005E5271" w14:paraId="7DA1D0D7"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955C05B" w14:textId="79B63833" w:rsidR="002D3145" w:rsidRPr="005E5271" w:rsidRDefault="003B0F46" w:rsidP="000726F6">
            <w:pPr>
              <w:jc w:val="right"/>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5</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9C11018" w14:textId="0746B6B9" w:rsidR="002D3145" w:rsidRPr="005E5271" w:rsidRDefault="00467767" w:rsidP="000726F6">
            <w:pP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Contribution du projet à la réalisation d'au moins un des Objectifs de Développement Durable.</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4E932290" w14:textId="77777777" w:rsidR="002D3145" w:rsidRPr="005E5271" w:rsidRDefault="002D3145"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10</w:t>
            </w:r>
          </w:p>
        </w:tc>
      </w:tr>
      <w:tr w:rsidR="00732F0C" w:rsidRPr="005E5271" w14:paraId="66BED245" w14:textId="77777777" w:rsidTr="00732F0C">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D5C2D7" w14:textId="74556977" w:rsidR="00732F0C" w:rsidRPr="005E5271" w:rsidRDefault="003B0F46" w:rsidP="000726F6">
            <w:pPr>
              <w:jc w:val="right"/>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6</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7AA079F5" w14:textId="4FC19B30" w:rsidR="00732F0C" w:rsidRPr="005E5271" w:rsidRDefault="00467767" w:rsidP="000726F6">
            <w:pP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Le produit est prêt pour le déploiement. L’équipe de projet possède une expertise pertinente et démontre sa capacité à mettre en œuvre les objectifs du projet.</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973B39F" w14:textId="2226329C" w:rsidR="00732F0C" w:rsidRPr="005E5271" w:rsidRDefault="00732F0C"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10</w:t>
            </w:r>
          </w:p>
        </w:tc>
      </w:tr>
      <w:tr w:rsidR="00732F0C" w:rsidRPr="005E5271" w14:paraId="077B400F"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76273A0" w14:textId="0BBBFCC2" w:rsidR="00732F0C" w:rsidRPr="005E5271" w:rsidRDefault="003B0F46" w:rsidP="000726F6">
            <w:pPr>
              <w:jc w:val="right"/>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7</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06FA9293" w14:textId="0389C2EB" w:rsidR="00732F0C" w:rsidRPr="005E5271" w:rsidRDefault="00467767" w:rsidP="00EB4BB5">
            <w:pP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xml:space="preserve">Niveau d'innovation dans le produit et approche </w:t>
            </w:r>
            <w:r w:rsidR="0000611F" w:rsidRPr="005E5271">
              <w:rPr>
                <w:rFonts w:asciiTheme="minorHAnsi" w:hAnsiTheme="minorHAnsi" w:cstheme="minorHAnsi"/>
                <w:color w:val="000000" w:themeColor="text1"/>
                <w:sz w:val="22"/>
                <w:szCs w:val="22"/>
                <w:lang w:val="fr-FR"/>
              </w:rPr>
              <w:t>proposée ;</w:t>
            </w:r>
            <w:r w:rsidRPr="005E5271">
              <w:rPr>
                <w:rFonts w:asciiTheme="minorHAnsi" w:hAnsiTheme="minorHAnsi" w:cstheme="minorHAnsi"/>
                <w:color w:val="000000" w:themeColor="text1"/>
                <w:sz w:val="22"/>
                <w:szCs w:val="22"/>
                <w:lang w:val="fr-FR"/>
              </w:rPr>
              <w:t xml:space="preserve"> niveau de valeur ajoutée apporté sur le marché.</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55D5D5E3" w14:textId="45B24498" w:rsidR="00732F0C" w:rsidRPr="005E5271" w:rsidDel="00732F0C" w:rsidRDefault="00732F0C"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10</w:t>
            </w:r>
          </w:p>
        </w:tc>
      </w:tr>
      <w:tr w:rsidR="00732F0C" w:rsidRPr="005E5271" w14:paraId="51092CC0" w14:textId="77777777" w:rsidTr="00EB4BB5">
        <w:trPr>
          <w:trHeight w:val="54"/>
        </w:trPr>
        <w:tc>
          <w:tcPr>
            <w:tcW w:w="27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195967B" w14:textId="45DC6223" w:rsidR="00732F0C" w:rsidRPr="005E5271" w:rsidRDefault="00732F0C" w:rsidP="000726F6">
            <w:pPr>
              <w:jc w:val="right"/>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w:t>
            </w:r>
            <w:r w:rsidR="003B0F46" w:rsidRPr="005E5271">
              <w:rPr>
                <w:rFonts w:asciiTheme="minorHAnsi" w:hAnsiTheme="minorHAnsi" w:cstheme="minorHAnsi"/>
                <w:color w:val="000000" w:themeColor="text1"/>
                <w:sz w:val="22"/>
                <w:szCs w:val="22"/>
                <w:lang w:val="fr-FR"/>
              </w:rPr>
              <w:t>8</w:t>
            </w:r>
          </w:p>
        </w:tc>
        <w:tc>
          <w:tcPr>
            <w:tcW w:w="8262" w:type="dxa"/>
            <w:tcBorders>
              <w:top w:val="nil"/>
              <w:left w:val="nil"/>
              <w:bottom w:val="single" w:sz="8" w:space="0" w:color="auto"/>
              <w:right w:val="single" w:sz="8" w:space="0" w:color="auto"/>
            </w:tcBorders>
            <w:tcMar>
              <w:top w:w="0" w:type="dxa"/>
              <w:left w:w="108" w:type="dxa"/>
              <w:bottom w:w="0" w:type="dxa"/>
              <w:right w:w="108" w:type="dxa"/>
            </w:tcMar>
            <w:vAlign w:val="center"/>
          </w:tcPr>
          <w:p w14:paraId="22BAB85D" w14:textId="43BF5D75" w:rsidR="00732F0C" w:rsidRPr="005E5271" w:rsidRDefault="00467767" w:rsidP="000726F6">
            <w:pP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Le modèle d'entreprise peut être évolutif et viable sur le plan commercial</w:t>
            </w:r>
            <w:r w:rsidR="0003656D" w:rsidRPr="005E5271">
              <w:rPr>
                <w:rFonts w:asciiTheme="minorHAnsi" w:hAnsiTheme="minorHAnsi" w:cstheme="minorHAnsi"/>
                <w:color w:val="000000" w:themeColor="text1"/>
                <w:sz w:val="22"/>
                <w:szCs w:val="22"/>
                <w:lang w:val="fr-FR"/>
              </w:rPr>
              <w:t>.</w:t>
            </w:r>
          </w:p>
        </w:tc>
        <w:tc>
          <w:tcPr>
            <w:tcW w:w="1318" w:type="dxa"/>
            <w:tcBorders>
              <w:top w:val="nil"/>
              <w:left w:val="nil"/>
              <w:bottom w:val="single" w:sz="8" w:space="0" w:color="auto"/>
              <w:right w:val="single" w:sz="8" w:space="0" w:color="auto"/>
            </w:tcBorders>
            <w:tcMar>
              <w:top w:w="0" w:type="dxa"/>
              <w:left w:w="108" w:type="dxa"/>
              <w:bottom w:w="0" w:type="dxa"/>
              <w:right w:w="108" w:type="dxa"/>
            </w:tcMar>
            <w:vAlign w:val="center"/>
          </w:tcPr>
          <w:p w14:paraId="703F8CCB" w14:textId="77777777" w:rsidR="00732F0C" w:rsidRPr="005E5271" w:rsidRDefault="00732F0C"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10</w:t>
            </w:r>
          </w:p>
        </w:tc>
      </w:tr>
      <w:tr w:rsidR="0053611F" w:rsidRPr="005E5271" w14:paraId="5EA96E23" w14:textId="77777777" w:rsidTr="00732F0C">
        <w:trPr>
          <w:trHeight w:val="54"/>
        </w:trPr>
        <w:tc>
          <w:tcPr>
            <w:tcW w:w="272" w:type="dxa"/>
            <w:tcBorders>
              <w:top w:val="nil"/>
              <w:left w:val="single" w:sz="8" w:space="0" w:color="auto"/>
              <w:bottom w:val="single" w:sz="8" w:space="0" w:color="auto"/>
              <w:right w:val="single" w:sz="8" w:space="0" w:color="auto"/>
            </w:tcBorders>
            <w:shd w:val="clear" w:color="auto" w:fill="808080"/>
            <w:tcMar>
              <w:top w:w="0" w:type="dxa"/>
              <w:left w:w="108" w:type="dxa"/>
              <w:bottom w:w="0" w:type="dxa"/>
              <w:right w:w="108" w:type="dxa"/>
            </w:tcMar>
            <w:vAlign w:val="center"/>
          </w:tcPr>
          <w:p w14:paraId="680695E4" w14:textId="77777777" w:rsidR="00732F0C" w:rsidRPr="005E5271" w:rsidRDefault="00732F0C" w:rsidP="000726F6">
            <w:pP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w:t>
            </w:r>
          </w:p>
        </w:tc>
        <w:tc>
          <w:tcPr>
            <w:tcW w:w="8262"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5FB14B5B" w14:textId="77777777" w:rsidR="00732F0C" w:rsidRPr="005E5271" w:rsidRDefault="00732F0C"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Total Part 2</w:t>
            </w:r>
          </w:p>
        </w:tc>
        <w:tc>
          <w:tcPr>
            <w:tcW w:w="1318" w:type="dxa"/>
            <w:tcBorders>
              <w:top w:val="nil"/>
              <w:left w:val="nil"/>
              <w:bottom w:val="single" w:sz="8" w:space="0" w:color="auto"/>
              <w:right w:val="single" w:sz="8" w:space="0" w:color="auto"/>
            </w:tcBorders>
            <w:shd w:val="clear" w:color="auto" w:fill="808080"/>
            <w:tcMar>
              <w:top w:w="0" w:type="dxa"/>
              <w:left w:w="108" w:type="dxa"/>
              <w:bottom w:w="0" w:type="dxa"/>
              <w:right w:w="108" w:type="dxa"/>
            </w:tcMar>
            <w:vAlign w:val="center"/>
          </w:tcPr>
          <w:p w14:paraId="2FA4C1BE" w14:textId="77777777" w:rsidR="00732F0C" w:rsidRPr="005E5271" w:rsidRDefault="00732F0C" w:rsidP="000726F6">
            <w:pPr>
              <w:jc w:val="center"/>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60</w:t>
            </w:r>
          </w:p>
        </w:tc>
      </w:tr>
    </w:tbl>
    <w:p w14:paraId="24F325EF" w14:textId="3060D1E7" w:rsidR="002D3145" w:rsidRPr="005E5271" w:rsidRDefault="002D3145" w:rsidP="000726F6">
      <w:pPr>
        <w:ind w:right="15"/>
        <w:jc w:val="both"/>
        <w:rPr>
          <w:rFonts w:asciiTheme="minorHAnsi" w:hAnsiTheme="minorHAnsi" w:cstheme="minorHAnsi"/>
          <w:color w:val="000000" w:themeColor="text1"/>
          <w:sz w:val="22"/>
          <w:szCs w:val="22"/>
          <w:lang w:val="fr-FR"/>
        </w:rPr>
      </w:pPr>
      <w:r w:rsidRPr="005E5271">
        <w:rPr>
          <w:rFonts w:asciiTheme="minorHAnsi" w:hAnsiTheme="minorHAnsi" w:cstheme="minorHAnsi"/>
          <w:color w:val="000000" w:themeColor="text1"/>
          <w:sz w:val="22"/>
          <w:szCs w:val="22"/>
          <w:lang w:val="fr-FR"/>
        </w:rPr>
        <w:t> </w:t>
      </w:r>
      <w:bookmarkEnd w:id="0"/>
    </w:p>
    <w:sectPr w:rsidR="002D3145" w:rsidRPr="005E5271" w:rsidSect="005E5271">
      <w:headerReference w:type="default" r:id="rId12"/>
      <w:footerReference w:type="default" r:id="rId13"/>
      <w:pgSz w:w="11910" w:h="16840"/>
      <w:pgMar w:top="1100" w:right="1420" w:bottom="980" w:left="1200" w:header="540" w:footer="79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2F495" w14:textId="77777777" w:rsidR="00730890" w:rsidRDefault="00730890" w:rsidP="002D3145">
      <w:r>
        <w:separator/>
      </w:r>
    </w:p>
  </w:endnote>
  <w:endnote w:type="continuationSeparator" w:id="0">
    <w:p w14:paraId="5F4F358D" w14:textId="77777777" w:rsidR="00730890" w:rsidRDefault="00730890" w:rsidP="002D3145">
      <w:r>
        <w:continuationSeparator/>
      </w:r>
    </w:p>
  </w:endnote>
  <w:endnote w:type="continuationNotice" w:id="1">
    <w:p w14:paraId="5E9025BD" w14:textId="77777777" w:rsidR="00730890" w:rsidRDefault="00730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D4682" w14:textId="0022332A" w:rsidR="00A275E1" w:rsidRPr="00EB4BB5" w:rsidRDefault="00A275E1"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6B311" w14:textId="77777777" w:rsidR="00730890" w:rsidRDefault="00730890" w:rsidP="002D3145">
      <w:r>
        <w:separator/>
      </w:r>
    </w:p>
  </w:footnote>
  <w:footnote w:type="continuationSeparator" w:id="0">
    <w:p w14:paraId="09F58294" w14:textId="77777777" w:rsidR="00730890" w:rsidRDefault="00730890" w:rsidP="002D3145">
      <w:r>
        <w:continuationSeparator/>
      </w:r>
    </w:p>
  </w:footnote>
  <w:footnote w:type="continuationNotice" w:id="1">
    <w:p w14:paraId="332A3F1D" w14:textId="77777777" w:rsidR="00730890" w:rsidRDefault="00730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F8B76" w14:textId="77777777" w:rsidR="00A275E1" w:rsidRDefault="00A275E1">
    <w:pPr>
      <w:pStyle w:val="Header"/>
      <w:jc w:val="right"/>
    </w:pPr>
    <w:r>
      <w:rPr>
        <w:rFonts w:ascii="Calibri" w:hAnsi="Calibri" w:cs="Calibri"/>
        <w:b/>
        <w:noProof/>
        <w:sz w:val="32"/>
      </w:rPr>
      <w:drawing>
        <wp:inline distT="0" distB="0" distL="0" distR="0" wp14:anchorId="026A58A1" wp14:editId="44D6BA48">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00A5F5A7" w14:textId="77777777" w:rsidR="00A275E1" w:rsidRDefault="00A27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81B65"/>
    <w:multiLevelType w:val="hybridMultilevel"/>
    <w:tmpl w:val="4694EFDE"/>
    <w:lvl w:ilvl="0" w:tplc="D6A030B0">
      <w:start w:val="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B31117F"/>
    <w:multiLevelType w:val="hybridMultilevel"/>
    <w:tmpl w:val="BB625870"/>
    <w:lvl w:ilvl="0" w:tplc="E6E0A0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3B42AE"/>
    <w:multiLevelType w:val="multilevel"/>
    <w:tmpl w:val="113B42AE"/>
    <w:lvl w:ilvl="0">
      <w:start w:val="1"/>
      <w:numFmt w:val="bullet"/>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hint="default"/>
      </w:rPr>
    </w:lvl>
    <w:lvl w:ilvl="8">
      <w:start w:val="1"/>
      <w:numFmt w:val="bullet"/>
      <w:lvlText w:val=""/>
      <w:lvlJc w:val="left"/>
      <w:pPr>
        <w:ind w:left="6912" w:hanging="360"/>
      </w:pPr>
      <w:rPr>
        <w:rFonts w:ascii="Wingdings" w:hAnsi="Wingdings" w:hint="default"/>
      </w:rPr>
    </w:lvl>
  </w:abstractNum>
  <w:abstractNum w:abstractNumId="3" w15:restartNumberingAfterBreak="0">
    <w:nsid w:val="115F1D00"/>
    <w:multiLevelType w:val="hybridMultilevel"/>
    <w:tmpl w:val="86BE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87A5E"/>
    <w:multiLevelType w:val="multilevel"/>
    <w:tmpl w:val="11B87A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3235B04"/>
    <w:multiLevelType w:val="hybridMultilevel"/>
    <w:tmpl w:val="FEE0A532"/>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677A8F"/>
    <w:multiLevelType w:val="hybridMultilevel"/>
    <w:tmpl w:val="4AF06B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Symbo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Symbol"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5273F57"/>
    <w:multiLevelType w:val="hybridMultilevel"/>
    <w:tmpl w:val="7146FF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267F0A47"/>
    <w:multiLevelType w:val="hybridMultilevel"/>
    <w:tmpl w:val="935811F4"/>
    <w:lvl w:ilvl="0" w:tplc="C9E63B20">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9" w15:restartNumberingAfterBreak="0">
    <w:nsid w:val="2C916A48"/>
    <w:multiLevelType w:val="hybridMultilevel"/>
    <w:tmpl w:val="5A2815A2"/>
    <w:lvl w:ilvl="0" w:tplc="D6A030B0">
      <w:start w:val="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D623804"/>
    <w:multiLevelType w:val="hybridMultilevel"/>
    <w:tmpl w:val="C2B2D1A0"/>
    <w:lvl w:ilvl="0" w:tplc="E2883D9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1" w15:restartNumberingAfterBreak="0">
    <w:nsid w:val="34D57D38"/>
    <w:multiLevelType w:val="multilevel"/>
    <w:tmpl w:val="641AA060"/>
    <w:lvl w:ilvl="0">
      <w:start w:val="4"/>
      <w:numFmt w:val="bullet"/>
      <w:lvlText w:val="-"/>
      <w:lvlJc w:val="left"/>
      <w:pPr>
        <w:tabs>
          <w:tab w:val="num" w:pos="1080"/>
        </w:tabs>
        <w:ind w:left="1080" w:hanging="360"/>
      </w:pPr>
      <w:rPr>
        <w:rFonts w:ascii="Arial" w:eastAsia="Times New Roman" w:hAnsi="Arial" w:cs="Aria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81C43E1"/>
    <w:multiLevelType w:val="hybridMultilevel"/>
    <w:tmpl w:val="BA44676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07090D"/>
    <w:multiLevelType w:val="hybridMultilevel"/>
    <w:tmpl w:val="EBDCE2E4"/>
    <w:lvl w:ilvl="0" w:tplc="67105DE8">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abstractNum w:abstractNumId="15" w15:restartNumberingAfterBreak="0">
    <w:nsid w:val="3E1D2A4C"/>
    <w:multiLevelType w:val="hybridMultilevel"/>
    <w:tmpl w:val="AE0A458E"/>
    <w:lvl w:ilvl="0" w:tplc="928EFC6E">
      <w:start w:val="2"/>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6" w15:restartNumberingAfterBreak="0">
    <w:nsid w:val="3F875498"/>
    <w:multiLevelType w:val="hybridMultilevel"/>
    <w:tmpl w:val="E2DE0E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474BA8"/>
    <w:multiLevelType w:val="multilevel"/>
    <w:tmpl w:val="43474BA8"/>
    <w:lvl w:ilvl="0">
      <w:start w:val="1"/>
      <w:numFmt w:val="decimal"/>
      <w:lvlText w:val="%1."/>
      <w:lvlJc w:val="left"/>
      <w:pPr>
        <w:ind w:left="360" w:hanging="360"/>
      </w:p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61A0A89"/>
    <w:multiLevelType w:val="hybridMultilevel"/>
    <w:tmpl w:val="9FE0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2368E"/>
    <w:multiLevelType w:val="hybridMultilevel"/>
    <w:tmpl w:val="A8040D5A"/>
    <w:lvl w:ilvl="0" w:tplc="154A196C">
      <w:start w:val="1"/>
      <w:numFmt w:val="decimal"/>
      <w:lvlText w:val="%1."/>
      <w:lvlJc w:val="left"/>
      <w:pPr>
        <w:ind w:left="502"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510F01B8"/>
    <w:multiLevelType w:val="hybridMultilevel"/>
    <w:tmpl w:val="40E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3427B4"/>
    <w:multiLevelType w:val="hybridMultilevel"/>
    <w:tmpl w:val="9EEAE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51DA4"/>
    <w:multiLevelType w:val="hybridMultilevel"/>
    <w:tmpl w:val="8E642818"/>
    <w:lvl w:ilvl="0" w:tplc="E6E0A030">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8B499E"/>
    <w:multiLevelType w:val="hybridMultilevel"/>
    <w:tmpl w:val="1142564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4" w15:restartNumberingAfterBreak="0">
    <w:nsid w:val="5E7F7A37"/>
    <w:multiLevelType w:val="hybridMultilevel"/>
    <w:tmpl w:val="E912FDEA"/>
    <w:lvl w:ilvl="0" w:tplc="163A25FC">
      <w:start w:val="1"/>
      <w:numFmt w:val="upperRoman"/>
      <w:lvlText w:val="%1."/>
      <w:lvlJc w:val="right"/>
      <w:pPr>
        <w:ind w:left="960" w:hanging="18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60876E8F"/>
    <w:multiLevelType w:val="hybridMultilevel"/>
    <w:tmpl w:val="162E3A22"/>
    <w:lvl w:ilvl="0" w:tplc="4FAC080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3311D4C"/>
    <w:multiLevelType w:val="hybridMultilevel"/>
    <w:tmpl w:val="36AA6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484804"/>
    <w:multiLevelType w:val="hybridMultilevel"/>
    <w:tmpl w:val="4A5AB580"/>
    <w:lvl w:ilvl="0" w:tplc="B88209EE">
      <w:start w:val="1"/>
      <w:numFmt w:val="low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5B642AC"/>
    <w:multiLevelType w:val="hybridMultilevel"/>
    <w:tmpl w:val="E5581E5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6059E8"/>
    <w:multiLevelType w:val="hybridMultilevel"/>
    <w:tmpl w:val="A2FE8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4"/>
  </w:num>
  <w:num w:numId="4">
    <w:abstractNumId w:val="26"/>
  </w:num>
  <w:num w:numId="5">
    <w:abstractNumId w:val="21"/>
  </w:num>
  <w:num w:numId="6">
    <w:abstractNumId w:val="20"/>
  </w:num>
  <w:num w:numId="7">
    <w:abstractNumId w:val="3"/>
  </w:num>
  <w:num w:numId="8">
    <w:abstractNumId w:val="19"/>
  </w:num>
  <w:num w:numId="9">
    <w:abstractNumId w:val="19"/>
    <w:lvlOverride w:ilvl="0">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24"/>
  </w:num>
  <w:num w:numId="14">
    <w:abstractNumId w:val="24"/>
    <w:lvlOverride w:ilvl="0">
      <w:startOverride w:val="1"/>
    </w:lvlOverride>
  </w:num>
  <w:num w:numId="15">
    <w:abstractNumId w:val="25"/>
  </w:num>
  <w:num w:numId="16">
    <w:abstractNumId w:val="13"/>
  </w:num>
  <w:num w:numId="17">
    <w:abstractNumId w:val="29"/>
  </w:num>
  <w:num w:numId="18">
    <w:abstractNumId w:val="7"/>
  </w:num>
  <w:num w:numId="19">
    <w:abstractNumId w:val="6"/>
  </w:num>
  <w:num w:numId="20">
    <w:abstractNumId w:val="27"/>
  </w:num>
  <w:num w:numId="21">
    <w:abstractNumId w:val="15"/>
  </w:num>
  <w:num w:numId="22">
    <w:abstractNumId w:val="8"/>
  </w:num>
  <w:num w:numId="23">
    <w:abstractNumId w:val="0"/>
  </w:num>
  <w:num w:numId="24">
    <w:abstractNumId w:val="10"/>
  </w:num>
  <w:num w:numId="25">
    <w:abstractNumId w:val="9"/>
  </w:num>
  <w:num w:numId="26">
    <w:abstractNumId w:val="23"/>
  </w:num>
  <w:num w:numId="27">
    <w:abstractNumId w:val="28"/>
  </w:num>
  <w:num w:numId="28">
    <w:abstractNumId w:val="16"/>
  </w:num>
  <w:num w:numId="29">
    <w:abstractNumId w:val="1"/>
  </w:num>
  <w:num w:numId="30">
    <w:abstractNumId w:val="18"/>
  </w:num>
  <w:num w:numId="31">
    <w:abstractNumId w:val="22"/>
  </w:num>
  <w:num w:numId="32">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145"/>
    <w:rsid w:val="0000611F"/>
    <w:rsid w:val="0003656D"/>
    <w:rsid w:val="00037F8D"/>
    <w:rsid w:val="00044785"/>
    <w:rsid w:val="000470D8"/>
    <w:rsid w:val="000567ED"/>
    <w:rsid w:val="000626E8"/>
    <w:rsid w:val="00070EEF"/>
    <w:rsid w:val="000726F6"/>
    <w:rsid w:val="00081842"/>
    <w:rsid w:val="00085C57"/>
    <w:rsid w:val="000871D6"/>
    <w:rsid w:val="000A013B"/>
    <w:rsid w:val="000A04C3"/>
    <w:rsid w:val="000C4BB6"/>
    <w:rsid w:val="000C65B6"/>
    <w:rsid w:val="000C7B2B"/>
    <w:rsid w:val="000D0A4C"/>
    <w:rsid w:val="000E2CBB"/>
    <w:rsid w:val="000E39B0"/>
    <w:rsid w:val="000F013A"/>
    <w:rsid w:val="000F12CD"/>
    <w:rsid w:val="00100A06"/>
    <w:rsid w:val="00106E06"/>
    <w:rsid w:val="001109C1"/>
    <w:rsid w:val="00117267"/>
    <w:rsid w:val="001210EA"/>
    <w:rsid w:val="00124840"/>
    <w:rsid w:val="001373CC"/>
    <w:rsid w:val="00170379"/>
    <w:rsid w:val="00177E56"/>
    <w:rsid w:val="00193F7D"/>
    <w:rsid w:val="00194E10"/>
    <w:rsid w:val="001A26A8"/>
    <w:rsid w:val="001C1A2B"/>
    <w:rsid w:val="001C1E66"/>
    <w:rsid w:val="001D6583"/>
    <w:rsid w:val="001E5A0E"/>
    <w:rsid w:val="001F4527"/>
    <w:rsid w:val="00206981"/>
    <w:rsid w:val="00216C08"/>
    <w:rsid w:val="002171A2"/>
    <w:rsid w:val="0023263D"/>
    <w:rsid w:val="002419F5"/>
    <w:rsid w:val="00253361"/>
    <w:rsid w:val="00265B88"/>
    <w:rsid w:val="00271185"/>
    <w:rsid w:val="00283767"/>
    <w:rsid w:val="00291DC9"/>
    <w:rsid w:val="00291EC9"/>
    <w:rsid w:val="00294F6E"/>
    <w:rsid w:val="002A0622"/>
    <w:rsid w:val="002A0B67"/>
    <w:rsid w:val="002C232C"/>
    <w:rsid w:val="002C30AA"/>
    <w:rsid w:val="002D3145"/>
    <w:rsid w:val="0030232D"/>
    <w:rsid w:val="003047EB"/>
    <w:rsid w:val="00310FAF"/>
    <w:rsid w:val="00312CE7"/>
    <w:rsid w:val="00331AA8"/>
    <w:rsid w:val="00335F9D"/>
    <w:rsid w:val="00345796"/>
    <w:rsid w:val="0035269F"/>
    <w:rsid w:val="00363578"/>
    <w:rsid w:val="00373E12"/>
    <w:rsid w:val="003744A3"/>
    <w:rsid w:val="003765CE"/>
    <w:rsid w:val="003821EF"/>
    <w:rsid w:val="003A4142"/>
    <w:rsid w:val="003B0F46"/>
    <w:rsid w:val="003B59BA"/>
    <w:rsid w:val="003C1D40"/>
    <w:rsid w:val="003F46E2"/>
    <w:rsid w:val="003F6A2D"/>
    <w:rsid w:val="004000C2"/>
    <w:rsid w:val="00414D2D"/>
    <w:rsid w:val="004345B6"/>
    <w:rsid w:val="00441B53"/>
    <w:rsid w:val="0045356F"/>
    <w:rsid w:val="00462513"/>
    <w:rsid w:val="00467767"/>
    <w:rsid w:val="0047204E"/>
    <w:rsid w:val="00472218"/>
    <w:rsid w:val="00483431"/>
    <w:rsid w:val="00485F5D"/>
    <w:rsid w:val="00490D8E"/>
    <w:rsid w:val="004A2CBF"/>
    <w:rsid w:val="004B3F6A"/>
    <w:rsid w:val="004B7266"/>
    <w:rsid w:val="004C2429"/>
    <w:rsid w:val="004D0DA1"/>
    <w:rsid w:val="004D0DDD"/>
    <w:rsid w:val="004D4585"/>
    <w:rsid w:val="004E121B"/>
    <w:rsid w:val="00505D55"/>
    <w:rsid w:val="00525E83"/>
    <w:rsid w:val="005346FF"/>
    <w:rsid w:val="0053611F"/>
    <w:rsid w:val="00553066"/>
    <w:rsid w:val="00557CE2"/>
    <w:rsid w:val="00566AF2"/>
    <w:rsid w:val="005771F1"/>
    <w:rsid w:val="005D6A39"/>
    <w:rsid w:val="005E5271"/>
    <w:rsid w:val="005F4C2D"/>
    <w:rsid w:val="00604EA8"/>
    <w:rsid w:val="00605C9A"/>
    <w:rsid w:val="00613D1D"/>
    <w:rsid w:val="0061414C"/>
    <w:rsid w:val="00615E63"/>
    <w:rsid w:val="00617DBB"/>
    <w:rsid w:val="00641B33"/>
    <w:rsid w:val="00643E5A"/>
    <w:rsid w:val="0065719B"/>
    <w:rsid w:val="0067259F"/>
    <w:rsid w:val="00685065"/>
    <w:rsid w:val="00695ECB"/>
    <w:rsid w:val="00696517"/>
    <w:rsid w:val="006965A1"/>
    <w:rsid w:val="006976E2"/>
    <w:rsid w:val="006A0CDC"/>
    <w:rsid w:val="006B4BEC"/>
    <w:rsid w:val="006B4D7A"/>
    <w:rsid w:val="006D154B"/>
    <w:rsid w:val="006E68A6"/>
    <w:rsid w:val="006F092B"/>
    <w:rsid w:val="006F3C71"/>
    <w:rsid w:val="00701946"/>
    <w:rsid w:val="0070417F"/>
    <w:rsid w:val="00710C6B"/>
    <w:rsid w:val="00713B5B"/>
    <w:rsid w:val="007201E2"/>
    <w:rsid w:val="0072239F"/>
    <w:rsid w:val="00730890"/>
    <w:rsid w:val="00732F0C"/>
    <w:rsid w:val="00754C24"/>
    <w:rsid w:val="00771F03"/>
    <w:rsid w:val="007866F6"/>
    <w:rsid w:val="007907DA"/>
    <w:rsid w:val="00797F08"/>
    <w:rsid w:val="007A1443"/>
    <w:rsid w:val="007E39AD"/>
    <w:rsid w:val="00801977"/>
    <w:rsid w:val="008131C1"/>
    <w:rsid w:val="0082167F"/>
    <w:rsid w:val="00827E87"/>
    <w:rsid w:val="00834992"/>
    <w:rsid w:val="0086274D"/>
    <w:rsid w:val="00871293"/>
    <w:rsid w:val="008875F0"/>
    <w:rsid w:val="00891974"/>
    <w:rsid w:val="008961CA"/>
    <w:rsid w:val="00896F81"/>
    <w:rsid w:val="008A47B3"/>
    <w:rsid w:val="008D15DB"/>
    <w:rsid w:val="008D7053"/>
    <w:rsid w:val="008E2AC7"/>
    <w:rsid w:val="008F4D54"/>
    <w:rsid w:val="008F647F"/>
    <w:rsid w:val="0091247F"/>
    <w:rsid w:val="00914830"/>
    <w:rsid w:val="00915A8E"/>
    <w:rsid w:val="00915BD7"/>
    <w:rsid w:val="00916247"/>
    <w:rsid w:val="00921C44"/>
    <w:rsid w:val="00927608"/>
    <w:rsid w:val="00943912"/>
    <w:rsid w:val="00950FD7"/>
    <w:rsid w:val="009600AE"/>
    <w:rsid w:val="00972D42"/>
    <w:rsid w:val="00975814"/>
    <w:rsid w:val="009A0D18"/>
    <w:rsid w:val="009B2107"/>
    <w:rsid w:val="009B250D"/>
    <w:rsid w:val="009C6865"/>
    <w:rsid w:val="009C6CA9"/>
    <w:rsid w:val="009E2B30"/>
    <w:rsid w:val="009F2B2D"/>
    <w:rsid w:val="00A10318"/>
    <w:rsid w:val="00A124C4"/>
    <w:rsid w:val="00A14411"/>
    <w:rsid w:val="00A229AE"/>
    <w:rsid w:val="00A275E1"/>
    <w:rsid w:val="00A35560"/>
    <w:rsid w:val="00A41CDA"/>
    <w:rsid w:val="00A435E0"/>
    <w:rsid w:val="00A80FAA"/>
    <w:rsid w:val="00A95B36"/>
    <w:rsid w:val="00A9699E"/>
    <w:rsid w:val="00AA44A2"/>
    <w:rsid w:val="00AB79DB"/>
    <w:rsid w:val="00AD4ED3"/>
    <w:rsid w:val="00B154E1"/>
    <w:rsid w:val="00B23A36"/>
    <w:rsid w:val="00B27D3C"/>
    <w:rsid w:val="00B331BA"/>
    <w:rsid w:val="00B430D2"/>
    <w:rsid w:val="00B44F4D"/>
    <w:rsid w:val="00B63FC9"/>
    <w:rsid w:val="00B648DC"/>
    <w:rsid w:val="00B67671"/>
    <w:rsid w:val="00B71F55"/>
    <w:rsid w:val="00B736AE"/>
    <w:rsid w:val="00B82E4D"/>
    <w:rsid w:val="00BA2ECC"/>
    <w:rsid w:val="00BA3F94"/>
    <w:rsid w:val="00BA7BF3"/>
    <w:rsid w:val="00BB51FF"/>
    <w:rsid w:val="00BD28D1"/>
    <w:rsid w:val="00BE2974"/>
    <w:rsid w:val="00BF1B79"/>
    <w:rsid w:val="00C0194F"/>
    <w:rsid w:val="00C125BC"/>
    <w:rsid w:val="00C13528"/>
    <w:rsid w:val="00C15F2C"/>
    <w:rsid w:val="00C2337D"/>
    <w:rsid w:val="00C30CFD"/>
    <w:rsid w:val="00C319D6"/>
    <w:rsid w:val="00C4419E"/>
    <w:rsid w:val="00C465D9"/>
    <w:rsid w:val="00C50F84"/>
    <w:rsid w:val="00C72201"/>
    <w:rsid w:val="00C806BF"/>
    <w:rsid w:val="00C8194A"/>
    <w:rsid w:val="00CA2D1F"/>
    <w:rsid w:val="00CC07C5"/>
    <w:rsid w:val="00CC65C6"/>
    <w:rsid w:val="00CE505F"/>
    <w:rsid w:val="00CF3D46"/>
    <w:rsid w:val="00D00F1E"/>
    <w:rsid w:val="00D13DBC"/>
    <w:rsid w:val="00D17570"/>
    <w:rsid w:val="00D30594"/>
    <w:rsid w:val="00D3561F"/>
    <w:rsid w:val="00D42FDC"/>
    <w:rsid w:val="00D623B9"/>
    <w:rsid w:val="00D62860"/>
    <w:rsid w:val="00D72879"/>
    <w:rsid w:val="00D76DF7"/>
    <w:rsid w:val="00DA0C5B"/>
    <w:rsid w:val="00DA7600"/>
    <w:rsid w:val="00DD2404"/>
    <w:rsid w:val="00DD720F"/>
    <w:rsid w:val="00DE123C"/>
    <w:rsid w:val="00DE4412"/>
    <w:rsid w:val="00DE4A0C"/>
    <w:rsid w:val="00DE7742"/>
    <w:rsid w:val="00DF4F85"/>
    <w:rsid w:val="00DF63AD"/>
    <w:rsid w:val="00E164DD"/>
    <w:rsid w:val="00E334D9"/>
    <w:rsid w:val="00E37F2E"/>
    <w:rsid w:val="00E6088F"/>
    <w:rsid w:val="00E6367C"/>
    <w:rsid w:val="00E738AE"/>
    <w:rsid w:val="00E74974"/>
    <w:rsid w:val="00E9044C"/>
    <w:rsid w:val="00EA1F9D"/>
    <w:rsid w:val="00EB3C57"/>
    <w:rsid w:val="00EB4BB5"/>
    <w:rsid w:val="00EC1E32"/>
    <w:rsid w:val="00EC775C"/>
    <w:rsid w:val="00EE6B8D"/>
    <w:rsid w:val="00EF4005"/>
    <w:rsid w:val="00F11F94"/>
    <w:rsid w:val="00F37A6F"/>
    <w:rsid w:val="00F44928"/>
    <w:rsid w:val="00F52E18"/>
    <w:rsid w:val="00F709F6"/>
    <w:rsid w:val="00F84201"/>
    <w:rsid w:val="00F846C7"/>
    <w:rsid w:val="00F90C10"/>
    <w:rsid w:val="00FA298C"/>
    <w:rsid w:val="00FA5D25"/>
    <w:rsid w:val="00FB4288"/>
    <w:rsid w:val="00FC0C3A"/>
    <w:rsid w:val="00FC23BD"/>
    <w:rsid w:val="00FC45A6"/>
    <w:rsid w:val="00FD2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4EAE62"/>
  <w15:chartTrackingRefBased/>
  <w15:docId w15:val="{A3F47DC3-7F92-4F3E-92D6-99FBBA6F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E6B8D"/>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uiPriority w:val="9"/>
    <w:qFormat/>
    <w:rsid w:val="0047204E"/>
    <w:pPr>
      <w:keepNext/>
      <w:keepLines/>
      <w:widowControl w:val="0"/>
      <w:overflowPunct w:val="0"/>
      <w:adjustRightInd w:val="0"/>
      <w:spacing w:before="240"/>
      <w:outlineLvl w:val="0"/>
    </w:pPr>
    <w:rPr>
      <w:rFonts w:asciiTheme="majorHAnsi" w:eastAsiaTheme="majorEastAsia" w:hAnsiTheme="majorHAnsi" w:cstheme="majorBidi"/>
      <w:color w:val="2F5496" w:themeColor="accent1" w:themeShade="BF"/>
      <w:kern w:val="28"/>
      <w:sz w:val="32"/>
      <w:szCs w:val="32"/>
      <w:lang w:val="en-US" w:eastAsia="en-US"/>
    </w:rPr>
  </w:style>
  <w:style w:type="paragraph" w:styleId="Heading2">
    <w:name w:val="heading 2"/>
    <w:basedOn w:val="Normal"/>
    <w:next w:val="Normal"/>
    <w:link w:val="Heading2Char"/>
    <w:uiPriority w:val="9"/>
    <w:unhideWhenUsed/>
    <w:qFormat/>
    <w:rsid w:val="0047204E"/>
    <w:pPr>
      <w:keepNext/>
      <w:keepLines/>
      <w:widowControl w:val="0"/>
      <w:overflowPunct w:val="0"/>
      <w:adjustRightInd w:val="0"/>
      <w:spacing w:before="40"/>
      <w:outlineLvl w:val="1"/>
    </w:pPr>
    <w:rPr>
      <w:rFonts w:asciiTheme="majorHAnsi" w:eastAsiaTheme="majorEastAsia" w:hAnsiTheme="majorHAnsi" w:cstheme="majorBidi"/>
      <w:color w:val="2F5496" w:themeColor="accent1" w:themeShade="BF"/>
      <w:kern w:val="28"/>
      <w:sz w:val="26"/>
      <w:szCs w:val="26"/>
      <w:lang w:val="en-US" w:eastAsia="en-US"/>
    </w:rPr>
  </w:style>
  <w:style w:type="paragraph" w:styleId="Heading3">
    <w:name w:val="heading 3"/>
    <w:basedOn w:val="Normal"/>
    <w:next w:val="Normal"/>
    <w:link w:val="Heading3Char"/>
    <w:qFormat/>
    <w:rsid w:val="002D3145"/>
    <w:pPr>
      <w:ind w:left="426" w:hanging="426"/>
      <w:jc w:val="both"/>
      <w:outlineLvl w:val="2"/>
    </w:pPr>
    <w:rPr>
      <w:rFonts w:ascii="Calibri" w:eastAsia="MS Mincho" w:hAnsi="Calibri" w:cs="Calibri"/>
      <w:b/>
      <w:i/>
      <w:kern w:val="28"/>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qFormat/>
    <w:rsid w:val="002D3145"/>
    <w:rPr>
      <w:rFonts w:ascii="Calibri" w:eastAsia="MS Mincho" w:hAnsi="Calibri" w:cs="Calibri"/>
      <w:b/>
      <w:i/>
      <w:kern w:val="28"/>
    </w:rPr>
  </w:style>
  <w:style w:type="character" w:customStyle="1" w:styleId="HeaderChar">
    <w:name w:val="Header Char"/>
    <w:link w:val="Header"/>
    <w:rsid w:val="002D3145"/>
    <w:rPr>
      <w:rFonts w:eastAsia="Times New Roman"/>
    </w:rPr>
  </w:style>
  <w:style w:type="character" w:styleId="Hyperlink">
    <w:name w:val="Hyperlink"/>
    <w:uiPriority w:val="99"/>
    <w:unhideWhenUsed/>
    <w:qFormat/>
    <w:rsid w:val="002D3145"/>
    <w:rPr>
      <w:color w:val="0000FF"/>
      <w:u w:val="single"/>
    </w:rPr>
  </w:style>
  <w:style w:type="character" w:styleId="PageNumber">
    <w:name w:val="page number"/>
    <w:basedOn w:val="DefaultParagraphFont"/>
    <w:uiPriority w:val="99"/>
    <w:unhideWhenUsed/>
    <w:qFormat/>
    <w:rsid w:val="002D3145"/>
  </w:style>
  <w:style w:type="character" w:styleId="CommentReference">
    <w:name w:val="annotation reference"/>
    <w:uiPriority w:val="99"/>
    <w:rsid w:val="002D3145"/>
    <w:rPr>
      <w:sz w:val="16"/>
      <w:szCs w:val="16"/>
    </w:rPr>
  </w:style>
  <w:style w:type="character" w:customStyle="1" w:styleId="FootnoteTextChar">
    <w:name w:val="Footnote Text Char"/>
    <w:aliases w:val="Footnote Char,12pt Char,FOOTNOTES Char,fn Char,single space Char,Footnote Text Char Char Char Char Char Char,Footnote Text Char Char Char Char Char1,Footnote Text Char Char Char Char1,Fußnotentextf Char,ADB Char,ft Char,Geneva  Char"/>
    <w:link w:val="FootnoteText"/>
    <w:uiPriority w:val="99"/>
    <w:qFormat/>
    <w:rsid w:val="002D3145"/>
    <w:rPr>
      <w:rFonts w:ascii="CG Times" w:eastAsia="Times New Roman" w:hAnsi="CG Times"/>
      <w:sz w:val="24"/>
    </w:rPr>
  </w:style>
  <w:style w:type="character" w:customStyle="1" w:styleId="FooterChar">
    <w:name w:val="Footer Char"/>
    <w:link w:val="Footer"/>
    <w:uiPriority w:val="99"/>
    <w:rsid w:val="002D3145"/>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2D3145"/>
    <w:rPr>
      <w:rFonts w:eastAsia="MS Mincho"/>
      <w:kern w:val="28"/>
    </w:rPr>
  </w:style>
  <w:style w:type="character" w:customStyle="1" w:styleId="MediumGrid1-Accent2Char">
    <w:name w:val="Medium Grid 1 - Accent 2 Char"/>
    <w:basedOn w:val="DefaultParagraphFont"/>
    <w:link w:val="MediumGrid1-Accent22"/>
    <w:uiPriority w:val="34"/>
    <w:locked/>
    <w:rsid w:val="002D3145"/>
  </w:style>
  <w:style w:type="paragraph" w:styleId="NormalWeb">
    <w:name w:val="Normal (Web)"/>
    <w:basedOn w:val="Normal"/>
    <w:uiPriority w:val="99"/>
    <w:qFormat/>
    <w:rsid w:val="002D3145"/>
    <w:pPr>
      <w:spacing w:beforeLines="1" w:afterLines="1"/>
    </w:pPr>
    <w:rPr>
      <w:rFonts w:ascii="Times" w:eastAsia="Calibri" w:hAnsi="Times"/>
      <w:sz w:val="20"/>
      <w:szCs w:val="20"/>
      <w:lang w:val="en-US" w:eastAsia="en-US"/>
    </w:rPr>
  </w:style>
  <w:style w:type="paragraph" w:styleId="Footer">
    <w:name w:val="footer"/>
    <w:basedOn w:val="Normal"/>
    <w:link w:val="FooterChar"/>
    <w:uiPriority w:val="99"/>
    <w:unhideWhenUsed/>
    <w:rsid w:val="002D3145"/>
    <w:pPr>
      <w:widowControl w:val="0"/>
      <w:tabs>
        <w:tab w:val="center" w:pos="4680"/>
        <w:tab w:val="right" w:pos="9360"/>
      </w:tabs>
      <w:overflowPunct w:val="0"/>
      <w:adjustRightInd w:val="0"/>
    </w:pPr>
    <w:rPr>
      <w:rFonts w:asciiTheme="minorHAnsi" w:eastAsia="MS Mincho" w:hAnsiTheme="minorHAnsi" w:cstheme="minorBidi"/>
      <w:kern w:val="28"/>
      <w:lang w:val="en-US" w:eastAsia="en-US"/>
    </w:rPr>
  </w:style>
  <w:style w:type="character" w:customStyle="1" w:styleId="FooterChar1">
    <w:name w:val="Footer Char1"/>
    <w:basedOn w:val="DefaultParagraphFont"/>
    <w:uiPriority w:val="99"/>
    <w:semiHidden/>
    <w:rsid w:val="002D3145"/>
    <w:rPr>
      <w:rFonts w:ascii="Times New Roman" w:eastAsia="MS Mincho" w:hAnsi="Times New Roman" w:cs="Times New Roman"/>
      <w:kern w:val="28"/>
      <w:sz w:val="24"/>
      <w:szCs w:val="24"/>
    </w:rPr>
  </w:style>
  <w:style w:type="paragraph" w:styleId="FootnoteText">
    <w:name w:val="footnote text"/>
    <w:aliases w:val="Footnote,12pt,FOOTNOTES,fn,single space,Footnote Text Char Char Char Char Char,Footnote Text Char Char Char Char,Footnote Text Char Char Char,Fußnotentextf,ADB,Footnote Text Char1 Char1,Testo nota a piè di pagina Carattere,ft,Geneva ,f"/>
    <w:basedOn w:val="Normal"/>
    <w:link w:val="FootnoteTextChar"/>
    <w:uiPriority w:val="99"/>
    <w:qFormat/>
    <w:rsid w:val="002D3145"/>
    <w:pPr>
      <w:widowControl w:val="0"/>
    </w:pPr>
    <w:rPr>
      <w:rFonts w:ascii="CG Times" w:hAnsi="CG Times" w:cstheme="minorBidi"/>
      <w:szCs w:val="22"/>
      <w:lang w:val="en-US" w:eastAsia="en-US"/>
    </w:rPr>
  </w:style>
  <w:style w:type="character" w:customStyle="1" w:styleId="FootnoteTextChar1">
    <w:name w:val="Footnote Text Char1"/>
    <w:basedOn w:val="DefaultParagraphFont"/>
    <w:uiPriority w:val="99"/>
    <w:semiHidden/>
    <w:rsid w:val="002D3145"/>
    <w:rPr>
      <w:rFonts w:ascii="Times New Roman" w:eastAsia="MS Mincho" w:hAnsi="Times New Roman" w:cs="Times New Roman"/>
      <w:kern w:val="28"/>
      <w:sz w:val="20"/>
      <w:szCs w:val="20"/>
    </w:rPr>
  </w:style>
  <w:style w:type="paragraph" w:styleId="Index1">
    <w:name w:val="index 1"/>
    <w:basedOn w:val="Normal"/>
    <w:next w:val="Normal"/>
    <w:autoRedefine/>
    <w:uiPriority w:val="99"/>
    <w:semiHidden/>
    <w:unhideWhenUsed/>
    <w:rsid w:val="002D3145"/>
    <w:pPr>
      <w:widowControl w:val="0"/>
      <w:overflowPunct w:val="0"/>
      <w:adjustRightInd w:val="0"/>
      <w:ind w:left="240" w:hanging="240"/>
    </w:pPr>
    <w:rPr>
      <w:rFonts w:eastAsia="MS Mincho"/>
      <w:kern w:val="28"/>
      <w:lang w:val="en-US" w:eastAsia="en-US"/>
    </w:rPr>
  </w:style>
  <w:style w:type="paragraph" w:styleId="IndexHeading">
    <w:name w:val="index heading"/>
    <w:basedOn w:val="Normal"/>
    <w:next w:val="Index1"/>
    <w:uiPriority w:val="99"/>
    <w:rsid w:val="002D3145"/>
    <w:rPr>
      <w:rFonts w:ascii="Arial" w:hAnsi="Arial" w:cs="Arial"/>
      <w:b/>
      <w:bCs/>
      <w:lang w:val="en-US" w:eastAsia="en-US"/>
    </w:rPr>
  </w:style>
  <w:style w:type="paragraph" w:styleId="Header">
    <w:name w:val="header"/>
    <w:basedOn w:val="Normal"/>
    <w:link w:val="HeaderChar"/>
    <w:rsid w:val="002D3145"/>
    <w:pPr>
      <w:tabs>
        <w:tab w:val="center" w:pos="4320"/>
        <w:tab w:val="right" w:pos="8640"/>
      </w:tabs>
    </w:pPr>
    <w:rPr>
      <w:rFonts w:asciiTheme="minorHAnsi" w:hAnsiTheme="minorHAnsi" w:cstheme="minorBidi"/>
      <w:sz w:val="22"/>
      <w:szCs w:val="22"/>
      <w:lang w:val="en-US" w:eastAsia="en-US"/>
    </w:rPr>
  </w:style>
  <w:style w:type="character" w:customStyle="1" w:styleId="HeaderChar1">
    <w:name w:val="Header Char1"/>
    <w:basedOn w:val="DefaultParagraphFont"/>
    <w:uiPriority w:val="99"/>
    <w:semiHidden/>
    <w:rsid w:val="002D3145"/>
    <w:rPr>
      <w:rFonts w:ascii="Times New Roman" w:eastAsia="MS Mincho" w:hAnsi="Times New Roman" w:cs="Times New Roman"/>
      <w:kern w:val="28"/>
      <w:sz w:val="24"/>
      <w:szCs w:val="24"/>
    </w:rPr>
  </w:style>
  <w:style w:type="paragraph" w:customStyle="1" w:styleId="Section3-Heading1">
    <w:name w:val="Section 3 - Heading 1"/>
    <w:basedOn w:val="Normal"/>
    <w:rsid w:val="002D3145"/>
    <w:pPr>
      <w:pBdr>
        <w:bottom w:val="single" w:sz="4" w:space="1" w:color="auto"/>
      </w:pBdr>
      <w:spacing w:after="240"/>
      <w:jc w:val="center"/>
    </w:pPr>
    <w:rPr>
      <w:rFonts w:ascii="Times New Roman Bold" w:hAnsi="Times New Roman Bold"/>
      <w:b/>
      <w:sz w:val="32"/>
      <w:lang w:val="en-US" w:eastAsia="en-US"/>
    </w:rPr>
  </w:style>
  <w:style w:type="paragraph" w:customStyle="1" w:styleId="Default">
    <w:name w:val="Default"/>
    <w:rsid w:val="002D3145"/>
    <w:pPr>
      <w:autoSpaceDE w:val="0"/>
      <w:autoSpaceDN w:val="0"/>
      <w:adjustRightInd w:val="0"/>
      <w:spacing w:after="0" w:line="240" w:lineRule="auto"/>
    </w:pPr>
    <w:rPr>
      <w:rFonts w:ascii="Times New Roman" w:eastAsia="Calibri" w:hAnsi="Times New Roman" w:cs="Times New Roman"/>
      <w:color w:val="000000"/>
      <w:sz w:val="24"/>
      <w:szCs w:val="24"/>
      <w:lang w:val="en-PH"/>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2D3145"/>
    <w:pPr>
      <w:widowControl w:val="0"/>
      <w:overflowPunct w:val="0"/>
      <w:adjustRightInd w:val="0"/>
      <w:spacing w:line="360" w:lineRule="auto"/>
      <w:ind w:left="720"/>
      <w:contextualSpacing/>
    </w:pPr>
    <w:rPr>
      <w:rFonts w:asciiTheme="minorHAnsi" w:eastAsia="MS Mincho" w:hAnsiTheme="minorHAnsi" w:cstheme="minorBidi"/>
      <w:kern w:val="28"/>
      <w:sz w:val="22"/>
      <w:szCs w:val="22"/>
      <w:lang w:val="en-US" w:eastAsia="en-US"/>
    </w:rPr>
  </w:style>
  <w:style w:type="paragraph" w:customStyle="1" w:styleId="MediumGrid1-Accent22">
    <w:name w:val="Medium Grid 1 - Accent 22"/>
    <w:basedOn w:val="Normal"/>
    <w:link w:val="MediumGrid1-Accent2Char"/>
    <w:uiPriority w:val="34"/>
    <w:rsid w:val="002D3145"/>
    <w:pPr>
      <w:ind w:left="720"/>
    </w:pPr>
    <w:rPr>
      <w:rFonts w:asciiTheme="minorHAnsi" w:eastAsiaTheme="minorHAnsi" w:hAnsiTheme="minorHAnsi" w:cstheme="minorBidi"/>
      <w:sz w:val="22"/>
      <w:szCs w:val="22"/>
      <w:lang w:val="en-US" w:eastAsia="en-US"/>
    </w:rPr>
  </w:style>
  <w:style w:type="paragraph" w:customStyle="1" w:styleId="BankNormal">
    <w:name w:val="BankNormal"/>
    <w:basedOn w:val="Normal"/>
    <w:qFormat/>
    <w:rsid w:val="002D3145"/>
    <w:pPr>
      <w:spacing w:after="240"/>
    </w:pPr>
    <w:rPr>
      <w:szCs w:val="20"/>
      <w:lang w:val="en-US" w:eastAsia="en-US"/>
    </w:rPr>
  </w:style>
  <w:style w:type="table" w:styleId="TableGrid">
    <w:name w:val="Table Grid"/>
    <w:basedOn w:val="TableNormal"/>
    <w:uiPriority w:val="39"/>
    <w:rsid w:val="002D314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145"/>
    <w:pPr>
      <w:widowControl w:val="0"/>
      <w:overflowPunct w:val="0"/>
      <w:adjustRightInd w:val="0"/>
    </w:pPr>
    <w:rPr>
      <w:rFonts w:ascii="Segoe UI" w:eastAsia="MS Mincho" w:hAnsi="Segoe UI" w:cs="Segoe UI"/>
      <w:kern w:val="28"/>
      <w:sz w:val="18"/>
      <w:szCs w:val="18"/>
      <w:lang w:val="en-US" w:eastAsia="en-US"/>
    </w:rPr>
  </w:style>
  <w:style w:type="character" w:customStyle="1" w:styleId="BalloonTextChar">
    <w:name w:val="Balloon Text Char"/>
    <w:basedOn w:val="DefaultParagraphFont"/>
    <w:link w:val="BalloonText"/>
    <w:uiPriority w:val="99"/>
    <w:semiHidden/>
    <w:rsid w:val="002D3145"/>
    <w:rPr>
      <w:rFonts w:ascii="Segoe UI" w:eastAsia="MS Mincho" w:hAnsi="Segoe UI" w:cs="Segoe UI"/>
      <w:kern w:val="28"/>
      <w:sz w:val="18"/>
      <w:szCs w:val="18"/>
    </w:rPr>
  </w:style>
  <w:style w:type="paragraph" w:styleId="CommentText">
    <w:name w:val="annotation text"/>
    <w:basedOn w:val="Normal"/>
    <w:link w:val="CommentTextChar"/>
    <w:uiPriority w:val="99"/>
    <w:unhideWhenUsed/>
    <w:rsid w:val="00B648DC"/>
    <w:pPr>
      <w:widowControl w:val="0"/>
      <w:overflowPunct w:val="0"/>
      <w:adjustRightInd w:val="0"/>
    </w:pPr>
    <w:rPr>
      <w:rFonts w:eastAsia="MS Mincho"/>
      <w:kern w:val="28"/>
      <w:sz w:val="20"/>
      <w:szCs w:val="20"/>
      <w:lang w:val="en-US" w:eastAsia="en-US"/>
    </w:rPr>
  </w:style>
  <w:style w:type="character" w:customStyle="1" w:styleId="CommentTextChar">
    <w:name w:val="Comment Text Char"/>
    <w:basedOn w:val="DefaultParagraphFont"/>
    <w:link w:val="CommentText"/>
    <w:uiPriority w:val="99"/>
    <w:rsid w:val="00B648DC"/>
    <w:rPr>
      <w:rFonts w:ascii="Times New Roman" w:eastAsia="MS Mincho"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648DC"/>
    <w:rPr>
      <w:b/>
      <w:bCs/>
    </w:rPr>
  </w:style>
  <w:style w:type="character" w:customStyle="1" w:styleId="CommentSubjectChar">
    <w:name w:val="Comment Subject Char"/>
    <w:basedOn w:val="CommentTextChar"/>
    <w:link w:val="CommentSubject"/>
    <w:uiPriority w:val="99"/>
    <w:semiHidden/>
    <w:rsid w:val="00B648DC"/>
    <w:rPr>
      <w:rFonts w:ascii="Times New Roman" w:eastAsia="MS Mincho" w:hAnsi="Times New Roman" w:cs="Times New Roman"/>
      <w:b/>
      <w:bCs/>
      <w:kern w:val="28"/>
      <w:sz w:val="20"/>
      <w:szCs w:val="20"/>
    </w:rPr>
  </w:style>
  <w:style w:type="character" w:styleId="FollowedHyperlink">
    <w:name w:val="FollowedHyperlink"/>
    <w:basedOn w:val="DefaultParagraphFont"/>
    <w:uiPriority w:val="99"/>
    <w:semiHidden/>
    <w:unhideWhenUsed/>
    <w:rsid w:val="00FA298C"/>
    <w:rPr>
      <w:color w:val="954F72" w:themeColor="followedHyperlink"/>
      <w:u w:val="single"/>
    </w:rPr>
  </w:style>
  <w:style w:type="character" w:styleId="FootnoteReference">
    <w:name w:val="footnote reference"/>
    <w:uiPriority w:val="99"/>
    <w:qFormat/>
    <w:rsid w:val="008131C1"/>
    <w:rPr>
      <w:vertAlign w:val="superscript"/>
    </w:rPr>
  </w:style>
  <w:style w:type="character" w:customStyle="1" w:styleId="Heading1Char">
    <w:name w:val="Heading 1 Char"/>
    <w:basedOn w:val="DefaultParagraphFont"/>
    <w:link w:val="Heading1"/>
    <w:uiPriority w:val="9"/>
    <w:rsid w:val="0047204E"/>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7204E"/>
    <w:rPr>
      <w:rFonts w:asciiTheme="majorHAnsi" w:eastAsiaTheme="majorEastAsia" w:hAnsiTheme="majorHAnsi" w:cstheme="majorBidi"/>
      <w:color w:val="2F5496" w:themeColor="accent1" w:themeShade="BF"/>
      <w:kern w:val="28"/>
      <w:sz w:val="26"/>
      <w:szCs w:val="26"/>
    </w:rPr>
  </w:style>
  <w:style w:type="paragraph" w:styleId="BodyText">
    <w:name w:val="Body Text"/>
    <w:basedOn w:val="Normal"/>
    <w:link w:val="BodyTextChar"/>
    <w:uiPriority w:val="1"/>
    <w:qFormat/>
    <w:rsid w:val="0047204E"/>
    <w:pPr>
      <w:widowControl w:val="0"/>
      <w:autoSpaceDE w:val="0"/>
      <w:autoSpaceDN w:val="0"/>
      <w:ind w:left="240"/>
    </w:pPr>
    <w:rPr>
      <w:rFonts w:ascii="Arial Narrow" w:eastAsia="Arial Narrow" w:hAnsi="Arial Narrow" w:cs="Arial Narrow"/>
      <w:sz w:val="20"/>
      <w:szCs w:val="20"/>
      <w:lang w:val="en-US" w:eastAsia="en-US" w:bidi="en-US"/>
    </w:rPr>
  </w:style>
  <w:style w:type="character" w:customStyle="1" w:styleId="BodyTextChar">
    <w:name w:val="Body Text Char"/>
    <w:basedOn w:val="DefaultParagraphFont"/>
    <w:link w:val="BodyText"/>
    <w:uiPriority w:val="1"/>
    <w:rsid w:val="0047204E"/>
    <w:rPr>
      <w:rFonts w:ascii="Arial Narrow" w:eastAsia="Arial Narrow" w:hAnsi="Arial Narrow" w:cs="Arial Narrow"/>
      <w:sz w:val="20"/>
      <w:szCs w:val="20"/>
      <w:lang w:bidi="en-US"/>
    </w:rPr>
  </w:style>
  <w:style w:type="paragraph" w:customStyle="1" w:styleId="TableParagraph">
    <w:name w:val="Table Paragraph"/>
    <w:basedOn w:val="Normal"/>
    <w:uiPriority w:val="1"/>
    <w:qFormat/>
    <w:rsid w:val="0047204E"/>
    <w:pPr>
      <w:widowControl w:val="0"/>
      <w:autoSpaceDE w:val="0"/>
      <w:autoSpaceDN w:val="0"/>
    </w:pPr>
    <w:rPr>
      <w:rFonts w:ascii="Arial Narrow" w:eastAsia="Arial Narrow" w:hAnsi="Arial Narrow" w:cs="Arial Narrow"/>
      <w:sz w:val="22"/>
      <w:szCs w:val="22"/>
      <w:lang w:val="en-US" w:eastAsia="en-US" w:bidi="en-US"/>
    </w:rPr>
  </w:style>
  <w:style w:type="table" w:styleId="ListTable6Colorful">
    <w:name w:val="List Table 6 Colorful"/>
    <w:basedOn w:val="TableNormal"/>
    <w:uiPriority w:val="51"/>
    <w:rsid w:val="00C125BC"/>
    <w:pPr>
      <w:widowControl w:val="0"/>
      <w:autoSpaceDE w:val="0"/>
      <w:autoSpaceDN w:val="0"/>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2419F5"/>
    <w:rPr>
      <w:color w:val="605E5C"/>
      <w:shd w:val="clear" w:color="auto" w:fill="E1DFDD"/>
    </w:rPr>
  </w:style>
  <w:style w:type="paragraph" w:styleId="BodyText2">
    <w:name w:val="Body Text 2"/>
    <w:basedOn w:val="Normal"/>
    <w:link w:val="BodyText2Char"/>
    <w:uiPriority w:val="99"/>
    <w:semiHidden/>
    <w:unhideWhenUsed/>
    <w:rsid w:val="00E164DD"/>
    <w:pPr>
      <w:spacing w:after="120" w:line="480" w:lineRule="auto"/>
    </w:pPr>
  </w:style>
  <w:style w:type="character" w:customStyle="1" w:styleId="BodyText2Char">
    <w:name w:val="Body Text 2 Char"/>
    <w:basedOn w:val="DefaultParagraphFont"/>
    <w:link w:val="BodyText2"/>
    <w:uiPriority w:val="99"/>
    <w:semiHidden/>
    <w:rsid w:val="00E164DD"/>
    <w:rPr>
      <w:rFonts w:ascii="Times New Roman" w:eastAsia="Times New Roman" w:hAnsi="Times New Roman" w:cs="Times New Roman"/>
      <w:sz w:val="24"/>
      <w:szCs w:val="24"/>
      <w:lang w:val="en-GB" w:eastAsia="en-GB"/>
    </w:rPr>
  </w:style>
  <w:style w:type="character" w:styleId="PlaceholderText">
    <w:name w:val="Placeholder Text"/>
    <w:basedOn w:val="DefaultParagraphFont"/>
    <w:rsid w:val="00E164DD"/>
    <w:rPr>
      <w:color w:val="808080"/>
    </w:rPr>
  </w:style>
  <w:style w:type="paragraph" w:styleId="Revision">
    <w:name w:val="Revision"/>
    <w:hidden/>
    <w:uiPriority w:val="99"/>
    <w:semiHidden/>
    <w:rsid w:val="00C8194A"/>
    <w:pPr>
      <w:spacing w:after="0" w:line="240" w:lineRule="auto"/>
    </w:pPr>
    <w:rPr>
      <w:rFonts w:ascii="Times New Roman" w:eastAsia="Times New Roman" w:hAnsi="Times New Roman" w:cs="Times New Roman"/>
      <w:sz w:val="24"/>
      <w:szCs w:val="24"/>
      <w:lang w:val="en-GB" w:eastAsia="en-GB"/>
    </w:rPr>
  </w:style>
  <w:style w:type="paragraph" w:styleId="HTMLPreformatted">
    <w:name w:val="HTML Preformatted"/>
    <w:basedOn w:val="Normal"/>
    <w:link w:val="HTMLPreformattedChar"/>
    <w:uiPriority w:val="99"/>
    <w:unhideWhenUsed/>
    <w:rsid w:val="00100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00A06"/>
    <w:rPr>
      <w:rFonts w:ascii="Courier New" w:eastAsia="Times New Roman" w:hAnsi="Courier New" w:cs="Courier New"/>
      <w:sz w:val="20"/>
      <w:szCs w:val="20"/>
    </w:rPr>
  </w:style>
  <w:style w:type="character" w:customStyle="1" w:styleId="hps">
    <w:name w:val="hps"/>
    <w:rsid w:val="00310FAF"/>
  </w:style>
  <w:style w:type="table" w:styleId="TableGridLight">
    <w:name w:val="Grid Table Light"/>
    <w:basedOn w:val="TableNormal"/>
    <w:uiPriority w:val="40"/>
    <w:rsid w:val="002C30A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E9044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602060">
      <w:bodyDiv w:val="1"/>
      <w:marLeft w:val="0"/>
      <w:marRight w:val="0"/>
      <w:marTop w:val="0"/>
      <w:marBottom w:val="0"/>
      <w:divBdr>
        <w:top w:val="none" w:sz="0" w:space="0" w:color="auto"/>
        <w:left w:val="none" w:sz="0" w:space="0" w:color="auto"/>
        <w:bottom w:val="none" w:sz="0" w:space="0" w:color="auto"/>
        <w:right w:val="none" w:sz="0" w:space="0" w:color="auto"/>
      </w:divBdr>
    </w:div>
    <w:div w:id="230433677">
      <w:bodyDiv w:val="1"/>
      <w:marLeft w:val="0"/>
      <w:marRight w:val="0"/>
      <w:marTop w:val="0"/>
      <w:marBottom w:val="0"/>
      <w:divBdr>
        <w:top w:val="none" w:sz="0" w:space="0" w:color="auto"/>
        <w:left w:val="none" w:sz="0" w:space="0" w:color="auto"/>
        <w:bottom w:val="none" w:sz="0" w:space="0" w:color="auto"/>
        <w:right w:val="none" w:sz="0" w:space="0" w:color="auto"/>
      </w:divBdr>
    </w:div>
    <w:div w:id="482745254">
      <w:bodyDiv w:val="1"/>
      <w:marLeft w:val="0"/>
      <w:marRight w:val="0"/>
      <w:marTop w:val="0"/>
      <w:marBottom w:val="0"/>
      <w:divBdr>
        <w:top w:val="none" w:sz="0" w:space="0" w:color="auto"/>
        <w:left w:val="none" w:sz="0" w:space="0" w:color="auto"/>
        <w:bottom w:val="none" w:sz="0" w:space="0" w:color="auto"/>
        <w:right w:val="none" w:sz="0" w:space="0" w:color="auto"/>
      </w:divBdr>
    </w:div>
    <w:div w:id="518009687">
      <w:bodyDiv w:val="1"/>
      <w:marLeft w:val="0"/>
      <w:marRight w:val="0"/>
      <w:marTop w:val="0"/>
      <w:marBottom w:val="0"/>
      <w:divBdr>
        <w:top w:val="none" w:sz="0" w:space="0" w:color="auto"/>
        <w:left w:val="none" w:sz="0" w:space="0" w:color="auto"/>
        <w:bottom w:val="none" w:sz="0" w:space="0" w:color="auto"/>
        <w:right w:val="none" w:sz="0" w:space="0" w:color="auto"/>
      </w:divBdr>
    </w:div>
    <w:div w:id="592904810">
      <w:bodyDiv w:val="1"/>
      <w:marLeft w:val="0"/>
      <w:marRight w:val="0"/>
      <w:marTop w:val="0"/>
      <w:marBottom w:val="0"/>
      <w:divBdr>
        <w:top w:val="none" w:sz="0" w:space="0" w:color="auto"/>
        <w:left w:val="none" w:sz="0" w:space="0" w:color="auto"/>
        <w:bottom w:val="none" w:sz="0" w:space="0" w:color="auto"/>
        <w:right w:val="none" w:sz="0" w:space="0" w:color="auto"/>
      </w:divBdr>
    </w:div>
    <w:div w:id="756290011">
      <w:bodyDiv w:val="1"/>
      <w:marLeft w:val="0"/>
      <w:marRight w:val="0"/>
      <w:marTop w:val="0"/>
      <w:marBottom w:val="0"/>
      <w:divBdr>
        <w:top w:val="none" w:sz="0" w:space="0" w:color="auto"/>
        <w:left w:val="none" w:sz="0" w:space="0" w:color="auto"/>
        <w:bottom w:val="none" w:sz="0" w:space="0" w:color="auto"/>
        <w:right w:val="none" w:sz="0" w:space="0" w:color="auto"/>
      </w:divBdr>
    </w:div>
    <w:div w:id="1119177110">
      <w:bodyDiv w:val="1"/>
      <w:marLeft w:val="0"/>
      <w:marRight w:val="0"/>
      <w:marTop w:val="0"/>
      <w:marBottom w:val="0"/>
      <w:divBdr>
        <w:top w:val="none" w:sz="0" w:space="0" w:color="auto"/>
        <w:left w:val="none" w:sz="0" w:space="0" w:color="auto"/>
        <w:bottom w:val="none" w:sz="0" w:space="0" w:color="auto"/>
        <w:right w:val="none" w:sz="0" w:space="0" w:color="auto"/>
      </w:divBdr>
      <w:divsChild>
        <w:div w:id="1888686733">
          <w:marLeft w:val="0"/>
          <w:marRight w:val="0"/>
          <w:marTop w:val="0"/>
          <w:marBottom w:val="0"/>
          <w:divBdr>
            <w:top w:val="none" w:sz="0" w:space="0" w:color="auto"/>
            <w:left w:val="none" w:sz="0" w:space="0" w:color="auto"/>
            <w:bottom w:val="none" w:sz="0" w:space="0" w:color="auto"/>
            <w:right w:val="none" w:sz="0" w:space="0" w:color="auto"/>
          </w:divBdr>
        </w:div>
      </w:divsChild>
    </w:div>
    <w:div w:id="1235697744">
      <w:bodyDiv w:val="1"/>
      <w:marLeft w:val="0"/>
      <w:marRight w:val="0"/>
      <w:marTop w:val="0"/>
      <w:marBottom w:val="0"/>
      <w:divBdr>
        <w:top w:val="none" w:sz="0" w:space="0" w:color="auto"/>
        <w:left w:val="none" w:sz="0" w:space="0" w:color="auto"/>
        <w:bottom w:val="none" w:sz="0" w:space="0" w:color="auto"/>
        <w:right w:val="none" w:sz="0" w:space="0" w:color="auto"/>
      </w:divBdr>
    </w:div>
    <w:div w:id="1508717261">
      <w:bodyDiv w:val="1"/>
      <w:marLeft w:val="0"/>
      <w:marRight w:val="0"/>
      <w:marTop w:val="0"/>
      <w:marBottom w:val="0"/>
      <w:divBdr>
        <w:top w:val="none" w:sz="0" w:space="0" w:color="auto"/>
        <w:left w:val="none" w:sz="0" w:space="0" w:color="auto"/>
        <w:bottom w:val="none" w:sz="0" w:space="0" w:color="auto"/>
        <w:right w:val="none" w:sz="0" w:space="0" w:color="auto"/>
      </w:divBdr>
    </w:div>
    <w:div w:id="1636136614">
      <w:bodyDiv w:val="1"/>
      <w:marLeft w:val="0"/>
      <w:marRight w:val="0"/>
      <w:marTop w:val="0"/>
      <w:marBottom w:val="0"/>
      <w:divBdr>
        <w:top w:val="none" w:sz="0" w:space="0" w:color="auto"/>
        <w:left w:val="none" w:sz="0" w:space="0" w:color="auto"/>
        <w:bottom w:val="none" w:sz="0" w:space="0" w:color="auto"/>
        <w:right w:val="none" w:sz="0" w:space="0" w:color="auto"/>
      </w:divBdr>
      <w:divsChild>
        <w:div w:id="919632543">
          <w:marLeft w:val="0"/>
          <w:marRight w:val="0"/>
          <w:marTop w:val="0"/>
          <w:marBottom w:val="0"/>
          <w:divBdr>
            <w:top w:val="none" w:sz="0" w:space="0" w:color="auto"/>
            <w:left w:val="none" w:sz="0" w:space="0" w:color="auto"/>
            <w:bottom w:val="none" w:sz="0" w:space="0" w:color="auto"/>
            <w:right w:val="none" w:sz="0" w:space="0" w:color="auto"/>
          </w:divBdr>
        </w:div>
      </w:divsChild>
    </w:div>
    <w:div w:id="1988317224">
      <w:bodyDiv w:val="1"/>
      <w:marLeft w:val="0"/>
      <w:marRight w:val="0"/>
      <w:marTop w:val="0"/>
      <w:marBottom w:val="0"/>
      <w:divBdr>
        <w:top w:val="none" w:sz="0" w:space="0" w:color="auto"/>
        <w:left w:val="none" w:sz="0" w:space="0" w:color="auto"/>
        <w:bottom w:val="none" w:sz="0" w:space="0" w:color="auto"/>
        <w:right w:val="none" w:sz="0" w:space="0" w:color="auto"/>
      </w:divBdr>
    </w:div>
    <w:div w:id="213401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cdf.org/article/4931/global-strategy-leaving-no-one-behind-in-the-digital-er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cdf.rfa@uncdf.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gital.info@uncdf.org" TargetMode="External"/><Relationship Id="rId4" Type="http://schemas.openxmlformats.org/officeDocument/2006/relationships/settings" Target="settings.xml"/><Relationship Id="rId9" Type="http://schemas.openxmlformats.org/officeDocument/2006/relationships/hyperlink" Target="mailto:uncdf.rfa@uncdf.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86E90-0BA3-4C1F-9753-0B2A8C74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2749</Words>
  <Characters>15675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Waiswa</dc:creator>
  <cp:keywords/>
  <dc:description/>
  <cp:lastModifiedBy>Luis Calvo</cp:lastModifiedBy>
  <cp:revision>21</cp:revision>
  <dcterms:created xsi:type="dcterms:W3CDTF">2020-02-17T10:22:00Z</dcterms:created>
  <dcterms:modified xsi:type="dcterms:W3CDTF">2020-02-18T10:51:00Z</dcterms:modified>
</cp:coreProperties>
</file>