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62CA" w14:textId="28E8CE3C" w:rsidR="00070242" w:rsidRPr="00E30A1F" w:rsidRDefault="00070242" w:rsidP="00A23FDF">
      <w:pPr>
        <w:pStyle w:val="Heading1"/>
        <w:spacing w:before="0"/>
        <w:jc w:val="both"/>
        <w:rPr>
          <w:color w:val="2B2F86"/>
          <w:sz w:val="22"/>
          <w:szCs w:val="22"/>
          <w:lang w:val="fr-FR"/>
        </w:rPr>
      </w:pPr>
    </w:p>
    <w:p w14:paraId="609CB47F" w14:textId="77E72059" w:rsidR="00070242" w:rsidRDefault="00D518D0" w:rsidP="00075289">
      <w:pPr>
        <w:pStyle w:val="Heading1"/>
        <w:spacing w:before="0"/>
        <w:jc w:val="center"/>
        <w:rPr>
          <w:color w:val="2B2F86"/>
          <w:sz w:val="22"/>
          <w:szCs w:val="22"/>
          <w:lang w:val="pt-PT"/>
        </w:rPr>
      </w:pPr>
      <w:r>
        <w:rPr>
          <w:color w:val="2B2F86"/>
          <w:sz w:val="22"/>
          <w:szCs w:val="22"/>
          <w:lang w:val="pt-PT"/>
        </w:rPr>
        <w:t>United Nations Capital Development Fund</w:t>
      </w:r>
    </w:p>
    <w:p w14:paraId="78D0EB97" w14:textId="77777777" w:rsidR="00FA0D34" w:rsidRDefault="00FA0D34" w:rsidP="00075289">
      <w:pPr>
        <w:pStyle w:val="Heading1"/>
        <w:spacing w:before="0"/>
        <w:jc w:val="center"/>
        <w:rPr>
          <w:color w:val="2B2F86"/>
          <w:sz w:val="22"/>
          <w:szCs w:val="22"/>
          <w:lang w:val="pt-PT"/>
        </w:rPr>
      </w:pPr>
    </w:p>
    <w:p w14:paraId="29D087B8" w14:textId="31F92260" w:rsidR="009923F6" w:rsidRPr="00FA0D34" w:rsidRDefault="00FA0D34" w:rsidP="00075289">
      <w:pPr>
        <w:pStyle w:val="Heading1"/>
        <w:spacing w:before="0"/>
        <w:jc w:val="center"/>
        <w:rPr>
          <w:color w:val="2B2F86"/>
          <w:sz w:val="22"/>
          <w:szCs w:val="22"/>
          <w:lang w:val="pt-PT"/>
        </w:rPr>
      </w:pPr>
      <w:r w:rsidRPr="00FA0D34">
        <w:rPr>
          <w:color w:val="2B2F86"/>
          <w:sz w:val="22"/>
          <w:szCs w:val="22"/>
          <w:lang w:val="pt-PT"/>
        </w:rPr>
        <w:t>Programa das Nações Unidas para o Desenvolvimento</w:t>
      </w:r>
    </w:p>
    <w:p w14:paraId="612E5859" w14:textId="77777777" w:rsidR="00583AAF" w:rsidRPr="00CE49F3" w:rsidRDefault="00583AAF" w:rsidP="00075289">
      <w:pPr>
        <w:pStyle w:val="Heading1"/>
        <w:spacing w:before="0"/>
        <w:jc w:val="center"/>
        <w:rPr>
          <w:color w:val="2B2F86"/>
          <w:sz w:val="22"/>
          <w:szCs w:val="22"/>
          <w:lang w:val="pt-BR"/>
        </w:rPr>
      </w:pPr>
    </w:p>
    <w:p w14:paraId="0D5EA85A" w14:textId="764D0BCD" w:rsidR="00070242" w:rsidRDefault="00583AAF" w:rsidP="00075289">
      <w:pPr>
        <w:pStyle w:val="Heading1"/>
        <w:spacing w:before="0"/>
        <w:jc w:val="center"/>
        <w:rPr>
          <w:color w:val="2B2F86"/>
          <w:sz w:val="22"/>
          <w:szCs w:val="22"/>
          <w:lang w:val="pt-PT"/>
        </w:rPr>
      </w:pPr>
      <w:r w:rsidRPr="00583AAF">
        <w:rPr>
          <w:color w:val="2B2F86"/>
          <w:sz w:val="22"/>
          <w:szCs w:val="22"/>
          <w:lang w:val="pt-PT"/>
        </w:rPr>
        <w:t>CONVITE À APRESENTAÇÃO DE PROJECTOS</w:t>
      </w:r>
    </w:p>
    <w:p w14:paraId="43A2BB69" w14:textId="77777777" w:rsidR="00583AAF" w:rsidRPr="00CE49F3" w:rsidRDefault="00583AAF" w:rsidP="00075289">
      <w:pPr>
        <w:pStyle w:val="Heading1"/>
        <w:spacing w:before="0"/>
        <w:jc w:val="center"/>
        <w:rPr>
          <w:color w:val="2B2F86"/>
          <w:sz w:val="22"/>
          <w:szCs w:val="22"/>
          <w:lang w:val="pt-BR"/>
        </w:rPr>
      </w:pPr>
    </w:p>
    <w:p w14:paraId="033F1627" w14:textId="4F94FFF8" w:rsidR="00F12C28" w:rsidRPr="00CE49F3" w:rsidRDefault="00CE4068" w:rsidP="00075289">
      <w:pPr>
        <w:pStyle w:val="Heading1"/>
        <w:spacing w:before="0"/>
        <w:jc w:val="center"/>
        <w:rPr>
          <w:color w:val="2B2F86"/>
          <w:sz w:val="22"/>
          <w:szCs w:val="22"/>
          <w:lang w:val="pt-BR"/>
        </w:rPr>
      </w:pPr>
      <w:r w:rsidRPr="00E30A1F">
        <w:rPr>
          <w:color w:val="2B2F86"/>
          <w:sz w:val="22"/>
          <w:szCs w:val="22"/>
          <w:lang w:val="pt-PT"/>
        </w:rPr>
        <w:t>Apoio às inovações financeiras de um Prestador de Serviços Financeiros e de uma Fintech na Guiné-Bissau para melhorar a inclusão financeira</w:t>
      </w:r>
    </w:p>
    <w:p w14:paraId="5C72E597" w14:textId="77777777" w:rsidR="00F12C28" w:rsidRPr="00CE49F3" w:rsidRDefault="00F12C28" w:rsidP="00075289">
      <w:pPr>
        <w:pStyle w:val="Heading1"/>
        <w:spacing w:before="0"/>
        <w:jc w:val="center"/>
        <w:rPr>
          <w:color w:val="2B2F86"/>
          <w:sz w:val="22"/>
          <w:szCs w:val="22"/>
          <w:lang w:val="pt-BR"/>
        </w:rPr>
      </w:pPr>
    </w:p>
    <w:p w14:paraId="144A6A3B" w14:textId="43182EFC" w:rsidR="00093205" w:rsidRPr="00CE49F3" w:rsidRDefault="00583AAF" w:rsidP="00767EA1">
      <w:pPr>
        <w:pStyle w:val="Heading1"/>
        <w:spacing w:before="0"/>
        <w:rPr>
          <w:sz w:val="22"/>
          <w:szCs w:val="22"/>
          <w:lang w:val="pt-BR"/>
        </w:rPr>
      </w:pPr>
      <w:r>
        <w:rPr>
          <w:color w:val="2B2F86"/>
          <w:sz w:val="22"/>
          <w:szCs w:val="22"/>
          <w:lang w:val="pt-PT"/>
        </w:rPr>
        <w:t>R</w:t>
      </w:r>
      <w:r w:rsidR="00070242" w:rsidRPr="00E30A1F">
        <w:rPr>
          <w:color w:val="2B2F86"/>
          <w:sz w:val="22"/>
          <w:szCs w:val="22"/>
          <w:lang w:val="pt-PT"/>
        </w:rPr>
        <w:t>esumo</w:t>
      </w:r>
    </w:p>
    <w:p w14:paraId="1751926E" w14:textId="77777777" w:rsidR="00070242" w:rsidRPr="00CE49F3" w:rsidRDefault="00070242" w:rsidP="00A23FDF">
      <w:pPr>
        <w:pStyle w:val="BodyText"/>
        <w:ind w:left="100" w:right="550"/>
        <w:jc w:val="both"/>
        <w:rPr>
          <w:color w:val="231F20"/>
          <w:w w:val="105"/>
          <w:sz w:val="22"/>
          <w:szCs w:val="22"/>
          <w:lang w:val="pt-BR"/>
        </w:rPr>
      </w:pPr>
    </w:p>
    <w:p w14:paraId="31719408" w14:textId="4755FCA5" w:rsidR="002E0330" w:rsidRPr="00583AAF" w:rsidRDefault="002E0330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A23FDF">
        <w:rPr>
          <w:color w:val="231F20"/>
          <w:w w:val="105"/>
          <w:sz w:val="22"/>
          <w:szCs w:val="22"/>
          <w:lang w:val="pt-PT"/>
        </w:rPr>
        <w:t xml:space="preserve">UNCDF facilita o acesso ao capital público e privado </w:t>
      </w:r>
      <w:r w:rsidR="00583AAF">
        <w:rPr>
          <w:color w:val="231F20"/>
          <w:w w:val="105"/>
          <w:sz w:val="22"/>
          <w:szCs w:val="22"/>
          <w:lang w:val="pt-PT"/>
        </w:rPr>
        <w:t xml:space="preserve">para </w:t>
      </w:r>
      <w:r w:rsidRPr="00A23FDF">
        <w:rPr>
          <w:color w:val="231F20"/>
          <w:w w:val="105"/>
          <w:sz w:val="22"/>
          <w:szCs w:val="22"/>
          <w:lang w:val="pt-PT"/>
        </w:rPr>
        <w:t xml:space="preserve">às populações mais pobres dos 46 países menos desenvolvidos do mundo. No âmbito do seu mandato de disponibilização de instrumentos de capital e de investimento, </w:t>
      </w:r>
      <w:r w:rsidR="00583AAF">
        <w:rPr>
          <w:color w:val="231F20"/>
          <w:w w:val="105"/>
          <w:sz w:val="22"/>
          <w:szCs w:val="22"/>
          <w:lang w:val="pt-PT"/>
        </w:rPr>
        <w:t>o UNCDF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propõe modelos de financiamento d</w:t>
      </w:r>
      <w:r w:rsidR="00583AAF">
        <w:rPr>
          <w:color w:val="231F20"/>
          <w:w w:val="105"/>
          <w:sz w:val="22"/>
          <w:szCs w:val="22"/>
          <w:lang w:val="pt-PT"/>
        </w:rPr>
        <w:t xml:space="preserve">oo </w:t>
      </w:r>
      <w:r w:rsidRPr="00A23FDF">
        <w:rPr>
          <w:color w:val="231F20"/>
          <w:w w:val="105"/>
          <w:sz w:val="22"/>
          <w:szCs w:val="22"/>
          <w:lang w:val="pt-PT"/>
        </w:rPr>
        <w:t>"últim</w:t>
      </w:r>
      <w:r w:rsidR="00583AAF">
        <w:rPr>
          <w:color w:val="231F20"/>
          <w:w w:val="105"/>
          <w:sz w:val="22"/>
          <w:szCs w:val="22"/>
          <w:lang w:val="pt-PT"/>
        </w:rPr>
        <w:t>o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</w:t>
      </w:r>
      <w:r w:rsidR="00583AAF">
        <w:rPr>
          <w:color w:val="231F20"/>
          <w:w w:val="105"/>
          <w:sz w:val="22"/>
          <w:szCs w:val="22"/>
          <w:lang w:val="pt-PT"/>
        </w:rPr>
        <w:t>kilometro</w:t>
      </w:r>
      <w:r w:rsidRPr="00A23FDF">
        <w:rPr>
          <w:color w:val="231F20"/>
          <w:w w:val="105"/>
          <w:sz w:val="22"/>
          <w:szCs w:val="22"/>
          <w:lang w:val="pt-PT"/>
        </w:rPr>
        <w:t>" para desbloquear recursos públicos e privados, incluindo a</w:t>
      </w:r>
      <w:r w:rsidR="00583AAF">
        <w:rPr>
          <w:color w:val="231F20"/>
          <w:w w:val="105"/>
          <w:sz w:val="22"/>
          <w:szCs w:val="22"/>
          <w:lang w:val="pt-PT"/>
        </w:rPr>
        <w:t>o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nível nacional, para reduzir a pobreza e incentivar o desenvolvimento económico local.</w:t>
      </w:r>
    </w:p>
    <w:p w14:paraId="2DD8ED68" w14:textId="76187D01" w:rsidR="00E82BA6" w:rsidRPr="00583AAF" w:rsidRDefault="00E82BA6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2480817B" w14:textId="7ED848E5" w:rsidR="00E82BA6" w:rsidRPr="00583AAF" w:rsidRDefault="00583AAF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>
        <w:rPr>
          <w:color w:val="231F20"/>
          <w:w w:val="105"/>
          <w:sz w:val="22"/>
          <w:szCs w:val="22"/>
          <w:lang w:val="pt-PT"/>
        </w:rPr>
        <w:t>O UNCDF</w:t>
      </w:r>
      <w:r w:rsidR="00E82BA6" w:rsidRPr="00A23FDF">
        <w:rPr>
          <w:color w:val="231F20"/>
          <w:w w:val="105"/>
          <w:sz w:val="22"/>
          <w:szCs w:val="22"/>
          <w:lang w:val="pt-PT"/>
        </w:rPr>
        <w:t xml:space="preserve"> baseia-se em três modelos de financiamento: 1) economias digitais inclusivas, que ligam indivíduos, famílias e pequenas empresas a ecossistemas financeiros que catalisam </w:t>
      </w:r>
      <w:r>
        <w:rPr>
          <w:color w:val="231F20"/>
          <w:w w:val="105"/>
          <w:sz w:val="22"/>
          <w:szCs w:val="22"/>
          <w:lang w:val="pt-PT"/>
        </w:rPr>
        <w:t>n</w:t>
      </w:r>
      <w:r w:rsidR="00E82BA6" w:rsidRPr="00A23FDF">
        <w:rPr>
          <w:color w:val="231F20"/>
          <w:w w:val="105"/>
          <w:sz w:val="22"/>
          <w:szCs w:val="22"/>
          <w:lang w:val="pt-PT"/>
        </w:rPr>
        <w:t>a participação na economia local e fornecem ferramentas para superar a pobreza e gerir as vidas financeiras; 2) financiamento para o desenvolvimento local, que permite aos municípios impulsionar a expansão económica local e o desenvolvimento sustentável através da descentralização fiscal, do financiamento municipal inovador e do financiamento de projetos estruturados; e 3) financiamento de investimentos, que proporciona estruturação financeira catalítica, redução de riscos e implantação de investimentos para fomentar o impacto dos Objetivos de Desenvolvimento Sustentável (ODS) e</w:t>
      </w:r>
      <w:r>
        <w:rPr>
          <w:color w:val="231F20"/>
          <w:w w:val="105"/>
          <w:sz w:val="22"/>
          <w:szCs w:val="22"/>
          <w:lang w:val="pt-PT"/>
        </w:rPr>
        <w:t xml:space="preserve"> a</w:t>
      </w:r>
      <w:r w:rsidR="00E82BA6" w:rsidRPr="00A23FDF">
        <w:rPr>
          <w:color w:val="231F20"/>
          <w:w w:val="105"/>
          <w:sz w:val="22"/>
          <w:szCs w:val="22"/>
          <w:lang w:val="pt-PT"/>
        </w:rPr>
        <w:t xml:space="preserve"> mobilização de recursos a nível nacional. </w:t>
      </w:r>
    </w:p>
    <w:p w14:paraId="0FD5776C" w14:textId="0B5335EA" w:rsidR="00E82BA6" w:rsidRPr="00583AAF" w:rsidRDefault="00E82BA6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12481705" w14:textId="5F78653C" w:rsidR="00E82BA6" w:rsidRPr="00CE49F3" w:rsidRDefault="00E82BA6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  <w:r w:rsidRPr="00A23FDF">
        <w:rPr>
          <w:color w:val="231F20"/>
          <w:w w:val="105"/>
          <w:sz w:val="22"/>
          <w:szCs w:val="22"/>
          <w:lang w:val="pt-PT"/>
        </w:rPr>
        <w:t>A estratégia digital d</w:t>
      </w:r>
      <w:r w:rsidR="00583AAF">
        <w:rPr>
          <w:color w:val="231F20"/>
          <w:w w:val="105"/>
          <w:sz w:val="22"/>
          <w:szCs w:val="22"/>
          <w:lang w:val="pt-PT"/>
        </w:rPr>
        <w:t>o UNCDF</w:t>
      </w:r>
      <w:r w:rsidRPr="00A23FDF">
        <w:rPr>
          <w:color w:val="231F20"/>
          <w:w w:val="105"/>
          <w:sz w:val="22"/>
          <w:szCs w:val="22"/>
          <w:lang w:val="pt-PT"/>
        </w:rPr>
        <w:t xml:space="preserve">, "Não deixar ninguém para trás na Era Digital", é o resultado de mais de uma década de experiência em finanças digitais </w:t>
      </w:r>
      <w:r w:rsidR="00583AAF">
        <w:rPr>
          <w:color w:val="231F20"/>
          <w:w w:val="105"/>
          <w:sz w:val="22"/>
          <w:szCs w:val="22"/>
          <w:lang w:val="pt-PT"/>
        </w:rPr>
        <w:t>na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África, </w:t>
      </w:r>
      <w:r w:rsidR="00583AAF">
        <w:rPr>
          <w:color w:val="231F20"/>
          <w:w w:val="105"/>
          <w:sz w:val="22"/>
          <w:szCs w:val="22"/>
          <w:lang w:val="pt-PT"/>
        </w:rPr>
        <w:t xml:space="preserve">na </w:t>
      </w:r>
      <w:r w:rsidRPr="00A23FDF">
        <w:rPr>
          <w:color w:val="231F20"/>
          <w:w w:val="105"/>
          <w:sz w:val="22"/>
          <w:szCs w:val="22"/>
          <w:lang w:val="pt-PT"/>
        </w:rPr>
        <w:t xml:space="preserve">Ásia e </w:t>
      </w:r>
      <w:r w:rsidR="00583AAF">
        <w:rPr>
          <w:color w:val="231F20"/>
          <w:w w:val="105"/>
          <w:sz w:val="22"/>
          <w:szCs w:val="22"/>
          <w:lang w:val="pt-PT"/>
        </w:rPr>
        <w:t xml:space="preserve">no </w:t>
      </w:r>
      <w:r w:rsidRPr="00A23FDF">
        <w:rPr>
          <w:color w:val="231F20"/>
          <w:w w:val="105"/>
          <w:sz w:val="22"/>
          <w:szCs w:val="22"/>
          <w:lang w:val="pt-PT"/>
        </w:rPr>
        <w:t xml:space="preserve">Pacífico. </w:t>
      </w:r>
      <w:r w:rsidR="00583AAF">
        <w:rPr>
          <w:color w:val="231F20"/>
          <w:w w:val="105"/>
          <w:sz w:val="22"/>
          <w:szCs w:val="22"/>
          <w:lang w:val="pt-PT"/>
        </w:rPr>
        <w:t>O UNCDF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considera que tirar o máximo partido da inclusão financeira digital, em apoio </w:t>
      </w:r>
      <w:r w:rsidR="00583AAF">
        <w:rPr>
          <w:color w:val="231F20"/>
          <w:w w:val="105"/>
          <w:sz w:val="22"/>
          <w:szCs w:val="22"/>
          <w:lang w:val="pt-PT"/>
        </w:rPr>
        <w:t>a</w:t>
      </w:r>
      <w:r w:rsidRPr="00A23FDF">
        <w:rPr>
          <w:color w:val="231F20"/>
          <w:w w:val="105"/>
          <w:sz w:val="22"/>
          <w:szCs w:val="22"/>
          <w:lang w:val="pt-PT"/>
        </w:rPr>
        <w:t xml:space="preserve">os </w:t>
      </w:r>
      <w:r w:rsidR="00583AAF">
        <w:rPr>
          <w:color w:val="231F20"/>
          <w:w w:val="105"/>
          <w:sz w:val="22"/>
          <w:szCs w:val="22"/>
          <w:lang w:val="pt-PT"/>
        </w:rPr>
        <w:t>ODS</w:t>
      </w:r>
      <w:r w:rsidRPr="00A23FDF">
        <w:rPr>
          <w:color w:val="231F20"/>
          <w:w w:val="105"/>
          <w:sz w:val="22"/>
          <w:szCs w:val="22"/>
          <w:lang w:val="pt-PT"/>
        </w:rPr>
        <w:t>, está em consonância com o seu objetivo de promover</w:t>
      </w:r>
      <w:r w:rsidR="00583AAF">
        <w:rPr>
          <w:color w:val="231F20"/>
          <w:w w:val="105"/>
          <w:sz w:val="22"/>
          <w:szCs w:val="22"/>
          <w:lang w:val="pt-PT"/>
        </w:rPr>
        <w:t xml:space="preserve"> as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economias digitais inclusivas. Pretendemos capacitar milhões de pessoas até 2024, para que possam utilizar diariamente serviços que benefici</w:t>
      </w:r>
      <w:r w:rsidR="00583AAF">
        <w:rPr>
          <w:color w:val="231F20"/>
          <w:w w:val="105"/>
          <w:sz w:val="22"/>
          <w:szCs w:val="22"/>
          <w:lang w:val="pt-PT"/>
        </w:rPr>
        <w:t>a</w:t>
      </w:r>
      <w:r w:rsidRPr="00A23FDF">
        <w:rPr>
          <w:color w:val="231F20"/>
          <w:w w:val="105"/>
          <w:sz w:val="22"/>
          <w:szCs w:val="22"/>
          <w:lang w:val="pt-PT"/>
        </w:rPr>
        <w:t>m da inovação e da tecnologia. A inclusão continua no centro da estratégia digital d</w:t>
      </w:r>
      <w:r w:rsidR="00583AAF">
        <w:rPr>
          <w:color w:val="231F20"/>
          <w:w w:val="105"/>
          <w:sz w:val="22"/>
          <w:szCs w:val="22"/>
          <w:lang w:val="pt-PT"/>
        </w:rPr>
        <w:t>o UNCDF</w:t>
      </w:r>
      <w:r w:rsidRPr="00A23FDF">
        <w:rPr>
          <w:color w:val="231F20"/>
          <w:w w:val="105"/>
          <w:sz w:val="22"/>
          <w:szCs w:val="22"/>
          <w:lang w:val="pt-PT"/>
        </w:rPr>
        <w:t xml:space="preserve">. O UNCDF coloca especial ênfase nas pessoas marginalizadas, nas </w:t>
      </w:r>
      <w:r w:rsidR="00583AAF" w:rsidRPr="00583AAF">
        <w:rPr>
          <w:color w:val="231F20"/>
          <w:w w:val="105"/>
          <w:sz w:val="22"/>
          <w:szCs w:val="22"/>
          <w:lang w:val="pt-PT"/>
        </w:rPr>
        <w:t>pequenas e médias empresas (PME)</w:t>
      </w:r>
      <w:r w:rsidRPr="00A23FDF">
        <w:rPr>
          <w:color w:val="231F20"/>
          <w:w w:val="105"/>
          <w:sz w:val="22"/>
          <w:szCs w:val="22"/>
          <w:lang w:val="pt-PT"/>
        </w:rPr>
        <w:t xml:space="preserve">, nas mulheres e na juventude, nos segmentos de clientes que muitas vezes são excluídos e privados de inovações financeiras e tecnológicas devido às normas e estatutos sociais ou aos seus rendimentos e capacidades limitados. </w:t>
      </w:r>
      <w:r w:rsidR="00583AAF">
        <w:rPr>
          <w:color w:val="231F20"/>
          <w:w w:val="105"/>
          <w:sz w:val="22"/>
          <w:szCs w:val="22"/>
          <w:lang w:val="pt-PT"/>
        </w:rPr>
        <w:t>O UNCDF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coloca a capacitação destes segmentos de clientes no centro das suas iniciativas inovadoras de desenvolvimento de serviços em vários sectores.</w:t>
      </w:r>
      <w:r w:rsidR="00583AAF">
        <w:rPr>
          <w:color w:val="231F20"/>
          <w:w w:val="105"/>
          <w:sz w:val="22"/>
          <w:szCs w:val="22"/>
          <w:lang w:val="pt-PT"/>
        </w:rPr>
        <w:t xml:space="preserve"> </w:t>
      </w:r>
    </w:p>
    <w:p w14:paraId="7AE9AA37" w14:textId="71340C65" w:rsidR="00F40BB0" w:rsidRPr="00CE49F3" w:rsidRDefault="00F40BB0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</w:p>
    <w:p w14:paraId="02E2CADE" w14:textId="391AB8B3" w:rsidR="00F40BB0" w:rsidRPr="00CE49F3" w:rsidRDefault="00F40BB0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  <w:r w:rsidRPr="00A23FDF">
        <w:rPr>
          <w:color w:val="231F20"/>
          <w:w w:val="105"/>
          <w:sz w:val="22"/>
          <w:szCs w:val="22"/>
          <w:lang w:val="pt-PT"/>
        </w:rPr>
        <w:t xml:space="preserve">Para participar na capacitação das populações marginalizadas na Guiné-Bissau e reduzir a pobreza, </w:t>
      </w:r>
      <w:r w:rsidR="00583AAF">
        <w:rPr>
          <w:color w:val="231F20"/>
          <w:w w:val="105"/>
          <w:sz w:val="22"/>
          <w:szCs w:val="22"/>
          <w:lang w:val="pt-PT"/>
        </w:rPr>
        <w:t>o UNCDF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</w:t>
      </w:r>
      <w:r w:rsidR="00FA0D34">
        <w:rPr>
          <w:color w:val="231F20"/>
          <w:w w:val="105"/>
          <w:sz w:val="22"/>
          <w:szCs w:val="22"/>
          <w:lang w:val="pt-PT"/>
        </w:rPr>
        <w:t xml:space="preserve">e o PNUD </w:t>
      </w:r>
      <w:r w:rsidRPr="00A23FDF">
        <w:rPr>
          <w:color w:val="231F20"/>
          <w:w w:val="105"/>
          <w:sz w:val="22"/>
          <w:szCs w:val="22"/>
          <w:lang w:val="pt-PT"/>
        </w:rPr>
        <w:t>lança</w:t>
      </w:r>
      <w:r w:rsidR="00FA0D34">
        <w:rPr>
          <w:color w:val="231F20"/>
          <w:w w:val="105"/>
          <w:sz w:val="22"/>
          <w:szCs w:val="22"/>
          <w:lang w:val="pt-PT"/>
        </w:rPr>
        <w:t>m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este </w:t>
      </w:r>
      <w:r w:rsidR="00583AAF" w:rsidRPr="00583AAF">
        <w:rPr>
          <w:color w:val="231F20"/>
          <w:w w:val="105"/>
          <w:sz w:val="22"/>
          <w:szCs w:val="22"/>
          <w:lang w:val="pt-PT"/>
        </w:rPr>
        <w:t>convite à apresentação de projectos</w:t>
      </w:r>
      <w:r w:rsidR="00583AAF">
        <w:rPr>
          <w:color w:val="231F20"/>
          <w:w w:val="105"/>
          <w:sz w:val="22"/>
          <w:szCs w:val="22"/>
          <w:lang w:val="pt-PT"/>
        </w:rPr>
        <w:t xml:space="preserve"> </w:t>
      </w:r>
      <w:r w:rsidRPr="00A23FDF">
        <w:rPr>
          <w:color w:val="231F20"/>
          <w:w w:val="105"/>
          <w:sz w:val="22"/>
          <w:szCs w:val="22"/>
          <w:lang w:val="pt-PT"/>
        </w:rPr>
        <w:t xml:space="preserve">para que se identifiquem dois parceiros capazes de melhorar a inclusão financeira no país. Estes dois parceiros terão como objetivo </w:t>
      </w:r>
      <w:r w:rsidR="00583AAF">
        <w:rPr>
          <w:color w:val="231F20"/>
          <w:w w:val="105"/>
          <w:sz w:val="22"/>
          <w:szCs w:val="22"/>
          <w:lang w:val="pt-PT"/>
        </w:rPr>
        <w:t xml:space="preserve">de </w:t>
      </w:r>
      <w:r w:rsidRPr="00A23FDF">
        <w:rPr>
          <w:color w:val="231F20"/>
          <w:w w:val="105"/>
          <w:sz w:val="22"/>
          <w:szCs w:val="22"/>
          <w:lang w:val="pt-PT"/>
        </w:rPr>
        <w:t xml:space="preserve">oferecer serviços financeiros inovadores para melhorar o acesso equitativo ao sistema financeiro aos grupos mais vulneráveis; </w:t>
      </w:r>
      <w:r w:rsidR="00583AAF">
        <w:rPr>
          <w:color w:val="231F20"/>
          <w:w w:val="105"/>
          <w:sz w:val="22"/>
          <w:szCs w:val="22"/>
          <w:lang w:val="pt-PT"/>
        </w:rPr>
        <w:t>PME</w:t>
      </w:r>
      <w:r w:rsidRPr="00A23FDF">
        <w:rPr>
          <w:color w:val="231F20"/>
          <w:w w:val="105"/>
          <w:sz w:val="22"/>
          <w:szCs w:val="22"/>
          <w:lang w:val="pt-PT"/>
        </w:rPr>
        <w:t xml:space="preserve">, mulheres e jovens. Estes produtos devem ser adaptados às necessidades dos clientes-alvo e estar acessíveis ao maior número possível de produtos. </w:t>
      </w:r>
    </w:p>
    <w:p w14:paraId="77622B9D" w14:textId="77777777" w:rsidR="00A23FDF" w:rsidRPr="00CE49F3" w:rsidRDefault="00A23FDF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</w:p>
    <w:p w14:paraId="2FABFD53" w14:textId="48CA3283" w:rsidR="00F40BB0" w:rsidRPr="00CE49F3" w:rsidRDefault="00F40BB0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</w:p>
    <w:p w14:paraId="1000AD00" w14:textId="04F99193" w:rsidR="002F0BB8" w:rsidRPr="00CE49F3" w:rsidRDefault="002F0BB8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</w:p>
    <w:p w14:paraId="75526D32" w14:textId="76340B3A" w:rsidR="002F0BB8" w:rsidRPr="00CE49F3" w:rsidRDefault="002F0BB8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</w:p>
    <w:p w14:paraId="459F97D9" w14:textId="77777777" w:rsidR="002F0BB8" w:rsidRPr="00CE49F3" w:rsidRDefault="002F0BB8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</w:p>
    <w:p w14:paraId="5EA0B0BB" w14:textId="65FA77A9" w:rsidR="00F40BB0" w:rsidRPr="00583AAF" w:rsidRDefault="00F40BB0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A23FDF">
        <w:rPr>
          <w:b/>
          <w:bCs/>
          <w:color w:val="231F20"/>
          <w:w w:val="105"/>
          <w:sz w:val="22"/>
          <w:szCs w:val="22"/>
          <w:lang w:val="pt-PT"/>
        </w:rPr>
        <w:lastRenderedPageBreak/>
        <w:t>Para o Eixo 1,</w:t>
      </w:r>
      <w:r w:rsidR="00583AAF">
        <w:rPr>
          <w:b/>
          <w:bCs/>
          <w:color w:val="231F20"/>
          <w:w w:val="105"/>
          <w:sz w:val="22"/>
          <w:szCs w:val="22"/>
          <w:lang w:val="pt-PT"/>
        </w:rPr>
        <w:t xml:space="preserve"> </w:t>
      </w:r>
      <w:r w:rsidR="00583AAF">
        <w:rPr>
          <w:color w:val="231F20"/>
          <w:w w:val="105"/>
          <w:sz w:val="22"/>
          <w:szCs w:val="22"/>
          <w:lang w:val="pt-PT"/>
        </w:rPr>
        <w:t xml:space="preserve">o </w:t>
      </w:r>
      <w:r w:rsidR="00FA0D34">
        <w:rPr>
          <w:color w:val="231F20"/>
          <w:w w:val="105"/>
          <w:sz w:val="22"/>
          <w:szCs w:val="22"/>
          <w:lang w:val="pt-PT"/>
        </w:rPr>
        <w:t>UNCDF</w:t>
      </w:r>
      <w:r w:rsidR="00FA0D34" w:rsidRPr="00A23FDF">
        <w:rPr>
          <w:color w:val="231F20"/>
          <w:w w:val="105"/>
          <w:sz w:val="22"/>
          <w:szCs w:val="22"/>
          <w:lang w:val="pt-PT"/>
        </w:rPr>
        <w:t xml:space="preserve"> </w:t>
      </w:r>
      <w:r w:rsidR="00FA0D34">
        <w:rPr>
          <w:color w:val="231F20"/>
          <w:w w:val="105"/>
          <w:sz w:val="22"/>
          <w:szCs w:val="22"/>
          <w:lang w:val="pt-PT"/>
        </w:rPr>
        <w:t>e o PNUD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pretende</w:t>
      </w:r>
      <w:r w:rsidR="00FA0D34">
        <w:rPr>
          <w:color w:val="231F20"/>
          <w:w w:val="105"/>
          <w:sz w:val="22"/>
          <w:szCs w:val="22"/>
          <w:lang w:val="pt-PT"/>
        </w:rPr>
        <w:t>m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apoiar </w:t>
      </w:r>
      <w:r w:rsidR="00EF478B" w:rsidRPr="00EF478B">
        <w:rPr>
          <w:color w:val="231F20"/>
          <w:w w:val="105"/>
          <w:sz w:val="22"/>
          <w:szCs w:val="22"/>
          <w:lang w:val="pt-PT"/>
        </w:rPr>
        <w:t>um provedor de serviços financeiros (PSF)</w:t>
      </w:r>
      <w:r w:rsidR="00EF478B">
        <w:rPr>
          <w:color w:val="231F20"/>
          <w:w w:val="105"/>
          <w:sz w:val="22"/>
          <w:szCs w:val="22"/>
          <w:lang w:val="pt-PT"/>
        </w:rPr>
        <w:t xml:space="preserve"> </w:t>
      </w:r>
      <w:r w:rsidRPr="00A23FDF">
        <w:rPr>
          <w:color w:val="231F20"/>
          <w:w w:val="105"/>
          <w:sz w:val="22"/>
          <w:szCs w:val="22"/>
          <w:lang w:val="pt-PT"/>
        </w:rPr>
        <w:t>já bem estabelecid</w:t>
      </w:r>
      <w:r w:rsidR="00EF478B">
        <w:rPr>
          <w:color w:val="231F20"/>
          <w:w w:val="105"/>
          <w:sz w:val="22"/>
          <w:szCs w:val="22"/>
          <w:lang w:val="pt-PT"/>
        </w:rPr>
        <w:t>o</w:t>
      </w:r>
      <w:r w:rsidRPr="00583AAF">
        <w:rPr>
          <w:color w:val="231F20"/>
          <w:w w:val="105"/>
          <w:sz w:val="22"/>
          <w:szCs w:val="22"/>
          <w:lang w:val="pt-PT"/>
        </w:rPr>
        <w:t xml:space="preserve"> no país para desenvolver um novo produto digital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adaptado (conta, poupança, crédito) às necessidades das populações marginalizadas. Este produto deve ser </w:t>
      </w:r>
      <w:r w:rsidR="00583AAF" w:rsidRPr="00583AAF">
        <w:rPr>
          <w:color w:val="231F20"/>
          <w:w w:val="105"/>
          <w:sz w:val="22"/>
          <w:szCs w:val="22"/>
          <w:lang w:val="pt-PT"/>
        </w:rPr>
        <w:t xml:space="preserve">económico </w:t>
      </w:r>
      <w:r w:rsidRPr="00A23FDF">
        <w:rPr>
          <w:color w:val="231F20"/>
          <w:w w:val="105"/>
          <w:sz w:val="22"/>
          <w:szCs w:val="22"/>
          <w:lang w:val="pt-PT"/>
        </w:rPr>
        <w:t xml:space="preserve">e acessível aos jovens, às mulheres e aos empresários. </w:t>
      </w:r>
    </w:p>
    <w:p w14:paraId="16C3CA3A" w14:textId="7031D6E1" w:rsidR="00FA4A14" w:rsidRPr="00583AAF" w:rsidRDefault="00FA4A14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56CD511F" w14:textId="053C68FB" w:rsidR="006A3CE6" w:rsidRPr="00583AAF" w:rsidRDefault="00FA4A14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A23FDF">
        <w:rPr>
          <w:b/>
          <w:bCs/>
          <w:color w:val="231F20"/>
          <w:w w:val="105"/>
          <w:sz w:val="22"/>
          <w:szCs w:val="22"/>
          <w:lang w:val="pt-PT"/>
        </w:rPr>
        <w:t>Para o Eixo 2,</w:t>
      </w:r>
      <w:r w:rsidRPr="00A23FDF">
        <w:rPr>
          <w:color w:val="231F20"/>
          <w:w w:val="105"/>
          <w:sz w:val="22"/>
          <w:szCs w:val="22"/>
          <w:lang w:val="pt-PT"/>
        </w:rPr>
        <w:t xml:space="preserve"> </w:t>
      </w:r>
      <w:r w:rsidR="00FA0D34">
        <w:rPr>
          <w:color w:val="231F20"/>
          <w:w w:val="105"/>
          <w:sz w:val="22"/>
          <w:szCs w:val="22"/>
          <w:lang w:val="pt-PT"/>
        </w:rPr>
        <w:t>UNCDF</w:t>
      </w:r>
      <w:r w:rsidR="00FA0D34" w:rsidRPr="00A23FDF">
        <w:rPr>
          <w:color w:val="231F20"/>
          <w:w w:val="105"/>
          <w:sz w:val="22"/>
          <w:szCs w:val="22"/>
          <w:lang w:val="pt-PT"/>
        </w:rPr>
        <w:t xml:space="preserve"> </w:t>
      </w:r>
      <w:r w:rsidR="00FA0D34">
        <w:rPr>
          <w:color w:val="231F20"/>
          <w:w w:val="105"/>
          <w:sz w:val="22"/>
          <w:szCs w:val="22"/>
          <w:lang w:val="pt-PT"/>
        </w:rPr>
        <w:t>e o PNUD</w:t>
      </w:r>
      <w:r w:rsidR="00FA0D34" w:rsidRPr="00A23FDF">
        <w:rPr>
          <w:color w:val="231F20"/>
          <w:w w:val="105"/>
          <w:sz w:val="22"/>
          <w:szCs w:val="22"/>
          <w:lang w:val="pt-PT"/>
        </w:rPr>
        <w:t xml:space="preserve"> pretende</w:t>
      </w:r>
      <w:r w:rsidR="00FA0D34">
        <w:rPr>
          <w:color w:val="231F20"/>
          <w:w w:val="105"/>
          <w:sz w:val="22"/>
          <w:szCs w:val="22"/>
          <w:lang w:val="pt-PT"/>
        </w:rPr>
        <w:t>m</w:t>
      </w:r>
      <w:r w:rsidR="00FA0D34" w:rsidRPr="00A23FDF">
        <w:rPr>
          <w:color w:val="231F20"/>
          <w:w w:val="105"/>
          <w:sz w:val="22"/>
          <w:szCs w:val="22"/>
          <w:lang w:val="pt-PT"/>
        </w:rPr>
        <w:t xml:space="preserve"> </w:t>
      </w:r>
      <w:r w:rsidRPr="00A23FDF">
        <w:rPr>
          <w:color w:val="231F20"/>
          <w:w w:val="105"/>
          <w:sz w:val="22"/>
          <w:szCs w:val="22"/>
          <w:lang w:val="pt-PT"/>
        </w:rPr>
        <w:t xml:space="preserve">apoiar uma Fintech na ampliação de uma das suas soluções digitais inovadoras e de alto impacto </w:t>
      </w:r>
      <w:r w:rsidR="00583AAF">
        <w:rPr>
          <w:color w:val="231F20"/>
          <w:w w:val="105"/>
          <w:sz w:val="22"/>
          <w:szCs w:val="22"/>
          <w:lang w:val="pt-PT"/>
        </w:rPr>
        <w:t>n</w:t>
      </w:r>
      <w:r w:rsidRPr="00A23FDF">
        <w:rPr>
          <w:color w:val="231F20"/>
          <w:w w:val="105"/>
          <w:sz w:val="22"/>
          <w:szCs w:val="22"/>
          <w:lang w:val="pt-PT"/>
        </w:rPr>
        <w:t>o país</w:t>
      </w:r>
      <w:r w:rsidR="00583AAF">
        <w:rPr>
          <w:color w:val="231F20"/>
          <w:w w:val="105"/>
          <w:sz w:val="22"/>
          <w:szCs w:val="22"/>
          <w:lang w:val="pt-PT"/>
        </w:rPr>
        <w:t xml:space="preserve"> inteiro</w:t>
      </w:r>
      <w:r w:rsidRPr="00A23FDF">
        <w:rPr>
          <w:color w:val="231F20"/>
          <w:w w:val="105"/>
          <w:sz w:val="22"/>
          <w:szCs w:val="22"/>
          <w:lang w:val="pt-PT"/>
        </w:rPr>
        <w:t xml:space="preserve">. Esta solução já deve estar disponível e oferecer oportunidades de empoderamento económico para uma grande parte da população, em particular as mulheres, os jovens e </w:t>
      </w:r>
      <w:r w:rsidR="00583AAF">
        <w:rPr>
          <w:color w:val="231F20"/>
          <w:w w:val="105"/>
          <w:sz w:val="22"/>
          <w:szCs w:val="22"/>
          <w:lang w:val="pt-PT"/>
        </w:rPr>
        <w:t>a</w:t>
      </w:r>
      <w:r w:rsidRPr="00A23FDF">
        <w:rPr>
          <w:color w:val="231F20"/>
          <w:w w:val="105"/>
          <w:sz w:val="22"/>
          <w:szCs w:val="22"/>
          <w:lang w:val="pt-PT"/>
        </w:rPr>
        <w:t xml:space="preserve">s PME. </w:t>
      </w:r>
    </w:p>
    <w:p w14:paraId="34F27B76" w14:textId="77777777" w:rsidR="006A3CE6" w:rsidRPr="00583AAF" w:rsidRDefault="006A3CE6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12AA2549" w14:textId="6D2E453F" w:rsidR="003E1C71" w:rsidRPr="00583AAF" w:rsidRDefault="006A3CE6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272BA2">
        <w:rPr>
          <w:color w:val="231F20"/>
          <w:w w:val="105"/>
          <w:sz w:val="22"/>
          <w:szCs w:val="22"/>
          <w:lang w:val="pt-PT"/>
        </w:rPr>
        <w:t xml:space="preserve">Os candidatos podem candidatar-se </w:t>
      </w:r>
      <w:r w:rsidR="003E1C71" w:rsidRPr="00A23FDF">
        <w:rPr>
          <w:color w:val="231F20"/>
          <w:w w:val="105"/>
          <w:sz w:val="22"/>
          <w:szCs w:val="22"/>
          <w:lang w:val="pt-PT"/>
        </w:rPr>
        <w:t>a apenas um</w:t>
      </w:r>
      <w:r w:rsidRPr="00583AAF">
        <w:rPr>
          <w:color w:val="231F20"/>
          <w:w w:val="105"/>
          <w:sz w:val="22"/>
          <w:szCs w:val="22"/>
          <w:lang w:val="pt-PT"/>
        </w:rPr>
        <w:t xml:space="preserve"> dos dois eixos</w:t>
      </w:r>
      <w:r w:rsidR="003E1C71" w:rsidRPr="00272BA2">
        <w:rPr>
          <w:color w:val="231F20"/>
          <w:w w:val="105"/>
          <w:sz w:val="22"/>
          <w:szCs w:val="22"/>
          <w:lang w:val="pt-PT"/>
        </w:rPr>
        <w:t xml:space="preserve"> acima referidos.</w:t>
      </w:r>
    </w:p>
    <w:p w14:paraId="23236EAF" w14:textId="2159FF86" w:rsidR="00AE4B6A" w:rsidRPr="00583AAF" w:rsidRDefault="00AE4B6A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14AC8A41" w14:textId="7A082DD0" w:rsidR="00AE4B6A" w:rsidRPr="00583AAF" w:rsidRDefault="00AE4B6A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272BA2">
        <w:rPr>
          <w:color w:val="231F20"/>
          <w:w w:val="105"/>
          <w:sz w:val="22"/>
          <w:szCs w:val="22"/>
          <w:lang w:val="pt-PT"/>
        </w:rPr>
        <w:t>Os produtos desenvolvidos/dimensionados terão de estar disponíveis</w:t>
      </w:r>
      <w:r w:rsidR="00E30A1F">
        <w:rPr>
          <w:color w:val="231F20"/>
          <w:w w:val="105"/>
          <w:sz w:val="22"/>
          <w:szCs w:val="22"/>
          <w:lang w:val="pt-PT"/>
        </w:rPr>
        <w:t xml:space="preserve"> a</w:t>
      </w:r>
      <w:r w:rsidR="00583AAF">
        <w:rPr>
          <w:color w:val="231F20"/>
          <w:w w:val="105"/>
          <w:sz w:val="22"/>
          <w:szCs w:val="22"/>
          <w:lang w:val="pt-PT"/>
        </w:rPr>
        <w:t xml:space="preserve">o </w:t>
      </w:r>
      <w:r w:rsidRPr="00272BA2">
        <w:rPr>
          <w:color w:val="231F20"/>
          <w:w w:val="105"/>
          <w:sz w:val="22"/>
          <w:szCs w:val="22"/>
          <w:lang w:val="pt-PT"/>
        </w:rPr>
        <w:t xml:space="preserve">nível nacional. O prestador de serviços financeiros (Eixo 1) já deve </w:t>
      </w:r>
      <w:r w:rsidR="00583AAF">
        <w:rPr>
          <w:color w:val="231F20"/>
          <w:w w:val="105"/>
          <w:sz w:val="22"/>
          <w:szCs w:val="22"/>
          <w:lang w:val="pt-PT"/>
        </w:rPr>
        <w:t>estar</w:t>
      </w:r>
      <w:r w:rsidRPr="00272BA2">
        <w:rPr>
          <w:color w:val="231F20"/>
          <w:w w:val="105"/>
          <w:sz w:val="22"/>
          <w:szCs w:val="22"/>
          <w:lang w:val="pt-PT"/>
        </w:rPr>
        <w:t xml:space="preserve"> estabelecido no país e ter 3 anos de experiência, se possível, com os mesmos objetivos que o projeto. </w:t>
      </w:r>
    </w:p>
    <w:p w14:paraId="7B25C7EB" w14:textId="77777777" w:rsidR="00CD1152" w:rsidRPr="00583AAF" w:rsidRDefault="00CD1152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2C54578B" w14:textId="1EEC4CF2" w:rsidR="00AE4B6A" w:rsidRPr="00CE49F3" w:rsidRDefault="00AE4B6A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  <w:r w:rsidRPr="00272BA2">
        <w:rPr>
          <w:color w:val="231F20"/>
          <w:w w:val="105"/>
          <w:sz w:val="22"/>
          <w:szCs w:val="22"/>
          <w:lang w:val="pt-PT"/>
        </w:rPr>
        <w:t>A Fintech (Eixo 2) deve ter 3 anos de experiência e ter uma solução que</w:t>
      </w:r>
      <w:r w:rsidR="00E30A1F">
        <w:rPr>
          <w:color w:val="231F20"/>
          <w:w w:val="105"/>
          <w:sz w:val="22"/>
          <w:szCs w:val="22"/>
          <w:lang w:val="pt-PT"/>
        </w:rPr>
        <w:t xml:space="preserve"> possa ser</w:t>
      </w:r>
      <w:r>
        <w:rPr>
          <w:lang w:val="pt-PT"/>
        </w:rPr>
        <w:t xml:space="preserve"> </w:t>
      </w:r>
      <w:r w:rsidRPr="00E30A1F">
        <w:rPr>
          <w:color w:val="231F20"/>
          <w:w w:val="105"/>
          <w:sz w:val="22"/>
          <w:szCs w:val="22"/>
          <w:lang w:val="pt-PT"/>
        </w:rPr>
        <w:t xml:space="preserve">rapidamente ampliada na Guiné-Bissau. </w:t>
      </w:r>
      <w:r w:rsidR="00583AAF">
        <w:rPr>
          <w:color w:val="231F20"/>
          <w:w w:val="105"/>
          <w:sz w:val="22"/>
          <w:szCs w:val="22"/>
          <w:lang w:val="pt-PT"/>
        </w:rPr>
        <w:t>P</w:t>
      </w:r>
      <w:r w:rsidRPr="00E30A1F">
        <w:rPr>
          <w:color w:val="231F20"/>
          <w:w w:val="105"/>
          <w:sz w:val="22"/>
          <w:szCs w:val="22"/>
          <w:lang w:val="pt-PT"/>
        </w:rPr>
        <w:t>restadores de serviços</w:t>
      </w:r>
      <w:r w:rsidR="00583AAF">
        <w:rPr>
          <w:color w:val="231F20"/>
          <w:w w:val="105"/>
          <w:sz w:val="22"/>
          <w:szCs w:val="22"/>
          <w:lang w:val="pt-PT"/>
        </w:rPr>
        <w:t xml:space="preserve"> estabelecidos</w:t>
      </w:r>
      <w:r w:rsidRPr="00E30A1F">
        <w:rPr>
          <w:color w:val="231F20"/>
          <w:w w:val="105"/>
          <w:sz w:val="22"/>
          <w:szCs w:val="22"/>
          <w:lang w:val="pt-PT"/>
        </w:rPr>
        <w:t xml:space="preserve"> fora do país podem candidatar-se</w:t>
      </w:r>
      <w:r w:rsidR="00583AAF">
        <w:rPr>
          <w:color w:val="231F20"/>
          <w:w w:val="105"/>
          <w:sz w:val="22"/>
          <w:szCs w:val="22"/>
          <w:lang w:val="pt-PT"/>
        </w:rPr>
        <w:t>,</w:t>
      </w:r>
      <w:r w:rsidRPr="00E30A1F">
        <w:rPr>
          <w:color w:val="231F20"/>
          <w:w w:val="105"/>
          <w:sz w:val="22"/>
          <w:szCs w:val="22"/>
          <w:lang w:val="pt-PT"/>
        </w:rPr>
        <w:t xml:space="preserve"> se demonstrarem uma vontade e um plano já estabelecido da sua capacidade de se estabelecerem rapidamente na Guiné-Bissau</w:t>
      </w:r>
      <w:r>
        <w:rPr>
          <w:lang w:val="pt-PT"/>
        </w:rPr>
        <w:t xml:space="preserve"> </w:t>
      </w:r>
      <w:r w:rsidR="00E30A1F">
        <w:rPr>
          <w:color w:val="231F20"/>
          <w:w w:val="105"/>
          <w:sz w:val="22"/>
          <w:szCs w:val="22"/>
          <w:lang w:val="pt-PT"/>
        </w:rPr>
        <w:t>e um conhecimento do contexto</w:t>
      </w:r>
      <w:r w:rsidRPr="00E30A1F">
        <w:rPr>
          <w:color w:val="231F20"/>
          <w:w w:val="105"/>
          <w:sz w:val="22"/>
          <w:szCs w:val="22"/>
          <w:lang w:val="pt-PT"/>
        </w:rPr>
        <w:t>.</w:t>
      </w:r>
    </w:p>
    <w:p w14:paraId="6FE7B308" w14:textId="470EA2D9" w:rsidR="00093205" w:rsidRPr="00CE49F3" w:rsidRDefault="00093205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</w:p>
    <w:p w14:paraId="5BB70414" w14:textId="160D8216" w:rsidR="00866251" w:rsidRPr="00583AAF" w:rsidRDefault="00583AAF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>
        <w:rPr>
          <w:color w:val="231F20"/>
          <w:w w:val="105"/>
          <w:sz w:val="22"/>
          <w:szCs w:val="22"/>
          <w:lang w:val="pt-PT"/>
        </w:rPr>
        <w:t>O UNCDF</w:t>
      </w:r>
      <w:r w:rsidR="00BE071E" w:rsidRPr="00CD1152">
        <w:rPr>
          <w:color w:val="231F20"/>
          <w:w w:val="105"/>
          <w:sz w:val="22"/>
          <w:szCs w:val="22"/>
          <w:lang w:val="pt-PT"/>
        </w:rPr>
        <w:t xml:space="preserve"> prestará</w:t>
      </w:r>
      <w:r w:rsidR="003D2591" w:rsidRPr="00E30A1F">
        <w:rPr>
          <w:color w:val="231F20"/>
          <w:w w:val="105"/>
          <w:sz w:val="22"/>
          <w:szCs w:val="22"/>
          <w:lang w:val="pt-PT"/>
        </w:rPr>
        <w:t xml:space="preserve"> uma subvenção e </w:t>
      </w:r>
      <w:r>
        <w:rPr>
          <w:color w:val="231F20"/>
          <w:w w:val="105"/>
          <w:sz w:val="22"/>
          <w:szCs w:val="22"/>
          <w:lang w:val="pt-PT"/>
        </w:rPr>
        <w:t xml:space="preserve">uma </w:t>
      </w:r>
      <w:r w:rsidR="003D2591" w:rsidRPr="00E30A1F">
        <w:rPr>
          <w:color w:val="231F20"/>
          <w:w w:val="105"/>
          <w:sz w:val="22"/>
          <w:szCs w:val="22"/>
          <w:lang w:val="pt-PT"/>
        </w:rPr>
        <w:t xml:space="preserve">assistência técnica aos dois prestadores selecionados.  </w:t>
      </w:r>
      <w:r w:rsidR="00866251" w:rsidRPr="00CD1152">
        <w:rPr>
          <w:color w:val="231F20"/>
          <w:w w:val="105"/>
          <w:sz w:val="22"/>
          <w:szCs w:val="22"/>
          <w:lang w:val="pt-PT"/>
        </w:rPr>
        <w:t xml:space="preserve">Os candidatos selecionados assinarão um acordo baseado no desempenho (PBA) com o UNCDF. </w:t>
      </w:r>
      <w:r>
        <w:rPr>
          <w:color w:val="231F20"/>
          <w:w w:val="105"/>
          <w:sz w:val="22"/>
          <w:szCs w:val="22"/>
          <w:lang w:val="pt-PT"/>
        </w:rPr>
        <w:t>O m</w:t>
      </w:r>
      <w:r w:rsidR="00866251" w:rsidRPr="00E30A1F">
        <w:rPr>
          <w:color w:val="231F20"/>
          <w:w w:val="105"/>
          <w:sz w:val="22"/>
          <w:szCs w:val="22"/>
          <w:lang w:val="pt-PT"/>
        </w:rPr>
        <w:t xml:space="preserve">odelo </w:t>
      </w:r>
      <w:r>
        <w:rPr>
          <w:color w:val="231F20"/>
          <w:w w:val="105"/>
          <w:sz w:val="22"/>
          <w:szCs w:val="22"/>
          <w:lang w:val="pt-PT"/>
        </w:rPr>
        <w:t>de PBA</w:t>
      </w:r>
      <w:r w:rsidR="00866251" w:rsidRPr="00E30A1F">
        <w:rPr>
          <w:color w:val="231F20"/>
          <w:w w:val="105"/>
          <w:sz w:val="22"/>
          <w:szCs w:val="22"/>
          <w:lang w:val="pt-PT"/>
        </w:rPr>
        <w:t xml:space="preserve"> </w:t>
      </w:r>
      <w:r>
        <w:rPr>
          <w:color w:val="231F20"/>
          <w:w w:val="105"/>
          <w:sz w:val="22"/>
          <w:szCs w:val="22"/>
          <w:lang w:val="pt-PT"/>
        </w:rPr>
        <w:t xml:space="preserve">é </w:t>
      </w:r>
      <w:r w:rsidR="00866251" w:rsidRPr="00E30A1F">
        <w:rPr>
          <w:color w:val="231F20"/>
          <w:w w:val="105"/>
          <w:sz w:val="22"/>
          <w:szCs w:val="22"/>
          <w:lang w:val="pt-PT"/>
        </w:rPr>
        <w:t xml:space="preserve">disponível </w:t>
      </w:r>
      <w:r>
        <w:rPr>
          <w:color w:val="231F20"/>
          <w:w w:val="105"/>
          <w:sz w:val="22"/>
          <w:szCs w:val="22"/>
          <w:lang w:val="pt-PT"/>
        </w:rPr>
        <w:t xml:space="preserve">para consulta </w:t>
      </w:r>
      <w:r w:rsidR="00866251" w:rsidRPr="00E30A1F">
        <w:rPr>
          <w:color w:val="231F20"/>
          <w:w w:val="105"/>
          <w:sz w:val="22"/>
          <w:szCs w:val="22"/>
          <w:lang w:val="pt-PT"/>
        </w:rPr>
        <w:t>no site desta convocatória.</w:t>
      </w:r>
    </w:p>
    <w:p w14:paraId="5611A9D5" w14:textId="77777777" w:rsidR="003D2591" w:rsidRPr="00583AAF" w:rsidRDefault="003D2591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7EAD37A0" w14:textId="4EACB516" w:rsidR="003D2591" w:rsidRPr="00583AAF" w:rsidRDefault="003D2591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E30A1F">
        <w:rPr>
          <w:color w:val="231F20"/>
          <w:w w:val="105"/>
          <w:sz w:val="22"/>
          <w:szCs w:val="22"/>
          <w:lang w:val="pt-PT"/>
        </w:rPr>
        <w:t>As contribuições d</w:t>
      </w:r>
      <w:r w:rsidR="00583AAF">
        <w:rPr>
          <w:color w:val="231F20"/>
          <w:w w:val="105"/>
          <w:sz w:val="22"/>
          <w:szCs w:val="22"/>
          <w:lang w:val="pt-PT"/>
        </w:rPr>
        <w:t>o UNCDF</w:t>
      </w:r>
      <w:r w:rsidRPr="00E30A1F">
        <w:rPr>
          <w:color w:val="231F20"/>
          <w:w w:val="105"/>
          <w:sz w:val="22"/>
          <w:szCs w:val="22"/>
          <w:lang w:val="pt-PT"/>
        </w:rPr>
        <w:t xml:space="preserve"> podem variar entre USD 75.000 (para o Eixo 2) e USD 150.000 (para o Eixo 1), dependendo do nível de prontidão para o investimento e do </w:t>
      </w:r>
      <w:r w:rsidR="00AD0763">
        <w:rPr>
          <w:color w:val="231F20"/>
          <w:w w:val="105"/>
          <w:sz w:val="22"/>
          <w:szCs w:val="22"/>
          <w:lang w:val="pt-PT"/>
        </w:rPr>
        <w:t>potencial</w:t>
      </w:r>
      <w:r w:rsidR="00583AAF">
        <w:rPr>
          <w:color w:val="231F20"/>
          <w:w w:val="105"/>
          <w:sz w:val="22"/>
          <w:szCs w:val="22"/>
          <w:lang w:val="pt-PT"/>
        </w:rPr>
        <w:t xml:space="preserve"> </w:t>
      </w:r>
      <w:r w:rsidRPr="00583AAF">
        <w:rPr>
          <w:color w:val="231F20"/>
          <w:w w:val="105"/>
          <w:sz w:val="22"/>
          <w:szCs w:val="22"/>
          <w:lang w:val="pt-PT"/>
        </w:rPr>
        <w:t>de expansão</w:t>
      </w:r>
      <w:r w:rsidR="00583AAF">
        <w:rPr>
          <w:color w:val="231F20"/>
          <w:w w:val="105"/>
          <w:sz w:val="22"/>
          <w:szCs w:val="22"/>
          <w:lang w:val="pt-PT"/>
        </w:rPr>
        <w:t xml:space="preserve"> </w:t>
      </w:r>
      <w:r w:rsidR="00AD0763" w:rsidRPr="00E30A1F">
        <w:rPr>
          <w:color w:val="231F20"/>
          <w:w w:val="105"/>
          <w:sz w:val="22"/>
          <w:szCs w:val="22"/>
          <w:lang w:val="pt-PT"/>
        </w:rPr>
        <w:t>da solução proposta.</w:t>
      </w:r>
    </w:p>
    <w:p w14:paraId="65AD3F15" w14:textId="425A054F" w:rsidR="00866251" w:rsidRPr="00583AAF" w:rsidRDefault="00866251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49C0D2E8" w14:textId="1EFDF6EB" w:rsidR="00866251" w:rsidRPr="00CE49F3" w:rsidRDefault="00866251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  <w:r w:rsidRPr="00CD1152">
        <w:rPr>
          <w:color w:val="231F20"/>
          <w:w w:val="105"/>
          <w:sz w:val="22"/>
          <w:szCs w:val="22"/>
          <w:lang w:val="pt-PT"/>
        </w:rPr>
        <w:t>Os candidatos selecionados serão obrigados a financiar pelo menos</w:t>
      </w:r>
      <w:r w:rsidR="00583AAF">
        <w:rPr>
          <w:color w:val="231F20"/>
          <w:w w:val="105"/>
          <w:sz w:val="22"/>
          <w:szCs w:val="22"/>
          <w:lang w:val="pt-PT"/>
        </w:rPr>
        <w:t xml:space="preserve"> </w:t>
      </w:r>
      <w:r w:rsidR="00C72209">
        <w:rPr>
          <w:color w:val="231F20"/>
          <w:w w:val="105"/>
          <w:sz w:val="22"/>
          <w:szCs w:val="22"/>
          <w:lang w:val="pt-PT"/>
        </w:rPr>
        <w:t>15%</w:t>
      </w:r>
      <w:r w:rsidR="00583AAF">
        <w:rPr>
          <w:color w:val="231F20"/>
          <w:w w:val="105"/>
          <w:sz w:val="22"/>
          <w:szCs w:val="22"/>
          <w:lang w:val="pt-PT"/>
        </w:rPr>
        <w:t xml:space="preserve"> </w:t>
      </w:r>
      <w:r w:rsidRPr="00CD1152">
        <w:rPr>
          <w:color w:val="231F20"/>
          <w:w w:val="105"/>
          <w:sz w:val="22"/>
          <w:szCs w:val="22"/>
          <w:lang w:val="pt-PT"/>
        </w:rPr>
        <w:t>do custo total do projeto em numerário (para custos como recursos técnicos, pessoal e custos operacionais). Os requerentes podem candidatar-se independentemente ou em consórcio, desde que o consórcio seja uma parceria pré-estabelecida antes da data de publicação deste convite à candidatura.</w:t>
      </w:r>
    </w:p>
    <w:p w14:paraId="0567E906" w14:textId="77777777" w:rsidR="00866251" w:rsidRPr="00CE49F3" w:rsidRDefault="00866251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</w:p>
    <w:p w14:paraId="4036A6E7" w14:textId="64351DB8" w:rsidR="00866251" w:rsidRPr="00CE49F3" w:rsidRDefault="00866251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  <w:r w:rsidRPr="00CD1152">
        <w:rPr>
          <w:color w:val="231F20"/>
          <w:w w:val="105"/>
          <w:sz w:val="22"/>
          <w:szCs w:val="22"/>
          <w:lang w:val="pt-PT"/>
        </w:rPr>
        <w:t xml:space="preserve">Os inquéritos sobre esta chamada podem ser enviados por e-mail para o seguinte </w:t>
      </w:r>
      <w:r w:rsidR="00CE49F3">
        <w:fldChar w:fldCharType="begin"/>
      </w:r>
      <w:r w:rsidR="00CE49F3" w:rsidRPr="00CE49F3">
        <w:rPr>
          <w:lang w:val="pt-BR"/>
        </w:rPr>
        <w:instrText xml:space="preserve"> HYPERLINK "mailto:endereço%20:%20uncdf.rfa@uncdf.org" </w:instrText>
      </w:r>
      <w:r w:rsidR="00CE49F3">
        <w:fldChar w:fldCharType="separate"/>
      </w:r>
      <w:r w:rsidR="00583AAF" w:rsidRPr="00CE49F3">
        <w:rPr>
          <w:color w:val="231F20"/>
          <w:lang w:val="pt-BR"/>
        </w:rPr>
        <w:t xml:space="preserve">endereço : </w:t>
      </w:r>
      <w:r w:rsidR="00CE49F3">
        <w:rPr>
          <w:color w:val="231F20"/>
          <w:lang w:val="es-BO"/>
        </w:rPr>
        <w:fldChar w:fldCharType="end"/>
      </w:r>
      <w:r w:rsidR="00A00C52" w:rsidRPr="00CE49F3">
        <w:rPr>
          <w:lang w:val="pt-BR"/>
        </w:rPr>
        <w:t xml:space="preserve"> </w:t>
      </w:r>
      <w:hyperlink r:id="rId11" w:history="1">
        <w:r w:rsidR="00A00C52" w:rsidRPr="00AC4085">
          <w:rPr>
            <w:rStyle w:val="Hyperlink"/>
            <w:lang w:val="pt-PT"/>
          </w:rPr>
          <w:t>uncdf.rfa@uncdf.org</w:t>
        </w:r>
      </w:hyperlink>
      <w:r w:rsidR="00A00C52">
        <w:rPr>
          <w:color w:val="231F20"/>
          <w:lang w:val="pt-PT"/>
        </w:rPr>
        <w:t xml:space="preserve">  </w:t>
      </w:r>
      <w:r>
        <w:rPr>
          <w:lang w:val="pt-PT"/>
        </w:rPr>
        <w:t xml:space="preserve"> </w:t>
      </w:r>
      <w:r w:rsidR="00132427">
        <w:rPr>
          <w:color w:val="231F20"/>
          <w:w w:val="105"/>
          <w:sz w:val="22"/>
          <w:szCs w:val="22"/>
          <w:lang w:val="pt-PT"/>
        </w:rPr>
        <w:t>cc</w:t>
      </w:r>
      <w:r>
        <w:rPr>
          <w:lang w:val="pt-PT"/>
        </w:rPr>
        <w:t xml:space="preserve"> </w:t>
      </w:r>
      <w:hyperlink r:id="rId12" w:history="1">
        <w:r w:rsidR="000449AF" w:rsidRPr="00A00C52">
          <w:rPr>
            <w:rStyle w:val="Hyperlink"/>
            <w:lang w:val="pt-PT"/>
          </w:rPr>
          <w:t>claire.matjasec@uncdf.org</w:t>
        </w:r>
      </w:hyperlink>
    </w:p>
    <w:p w14:paraId="0BADBEB8" w14:textId="77777777" w:rsidR="00866251" w:rsidRPr="00CE49F3" w:rsidRDefault="00866251" w:rsidP="00A23FDF">
      <w:pPr>
        <w:pStyle w:val="BodyText"/>
        <w:ind w:left="100" w:right="333"/>
        <w:jc w:val="both"/>
        <w:rPr>
          <w:color w:val="231F20"/>
          <w:w w:val="105"/>
          <w:sz w:val="22"/>
          <w:szCs w:val="22"/>
          <w:lang w:val="pt-BR"/>
        </w:rPr>
      </w:pPr>
    </w:p>
    <w:p w14:paraId="3A02AF9A" w14:textId="1E58EE34" w:rsidR="005C58E8" w:rsidRDefault="00CC48E8" w:rsidP="005C58E8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461737">
        <w:rPr>
          <w:color w:val="231F20"/>
          <w:w w:val="105"/>
          <w:sz w:val="22"/>
          <w:szCs w:val="22"/>
          <w:lang w:val="pt-PT"/>
        </w:rPr>
        <w:t>As propostas</w:t>
      </w:r>
      <w:r w:rsidR="00866251" w:rsidRPr="00461737">
        <w:rPr>
          <w:color w:val="231F20"/>
          <w:w w:val="105"/>
          <w:sz w:val="22"/>
          <w:szCs w:val="22"/>
          <w:lang w:val="pt-PT"/>
        </w:rPr>
        <w:t xml:space="preserve"> devem ser apresentadas antes das</w:t>
      </w:r>
      <w:r w:rsidRPr="00461737">
        <w:rPr>
          <w:lang w:val="pt-PT"/>
        </w:rPr>
        <w:t xml:space="preserve"> </w:t>
      </w:r>
      <w:r w:rsidR="4D0EB34E" w:rsidRPr="00461737">
        <w:rPr>
          <w:color w:val="231F20"/>
          <w:sz w:val="22"/>
          <w:szCs w:val="22"/>
          <w:lang w:val="pt-PT"/>
        </w:rPr>
        <w:t>11:59 p.m. (</w:t>
      </w:r>
      <w:r w:rsidR="00811BFD" w:rsidRPr="00461737">
        <w:rPr>
          <w:color w:val="231F20"/>
          <w:sz w:val="22"/>
          <w:szCs w:val="22"/>
          <w:lang w:val="pt-PT"/>
        </w:rPr>
        <w:t>EDT</w:t>
      </w:r>
      <w:r w:rsidR="4D0EB34E" w:rsidRPr="00461737">
        <w:rPr>
          <w:color w:val="231F20"/>
          <w:sz w:val="22"/>
          <w:szCs w:val="22"/>
          <w:lang w:val="pt-PT"/>
        </w:rPr>
        <w:t xml:space="preserve">, </w:t>
      </w:r>
      <w:r w:rsidR="00461737" w:rsidRPr="00461737">
        <w:rPr>
          <w:color w:val="231F20"/>
          <w:sz w:val="22"/>
          <w:szCs w:val="22"/>
          <w:lang w:val="pt-PT"/>
        </w:rPr>
        <w:t>Eastern Daylight Time</w:t>
      </w:r>
      <w:r w:rsidR="4D0EB34E" w:rsidRPr="00461737">
        <w:rPr>
          <w:color w:val="231F20"/>
          <w:sz w:val="22"/>
          <w:szCs w:val="22"/>
          <w:lang w:val="pt-PT"/>
        </w:rPr>
        <w:t>)</w:t>
      </w:r>
      <w:r w:rsidRPr="00461737">
        <w:rPr>
          <w:lang w:val="pt-PT"/>
        </w:rPr>
        <w:t xml:space="preserve"> </w:t>
      </w:r>
      <w:r w:rsidRPr="00461737">
        <w:rPr>
          <w:color w:val="231F20"/>
          <w:w w:val="105"/>
          <w:sz w:val="22"/>
          <w:szCs w:val="22"/>
          <w:lang w:val="pt-PT"/>
        </w:rPr>
        <w:t xml:space="preserve">a </w:t>
      </w:r>
      <w:r w:rsidR="00CE49F3">
        <w:rPr>
          <w:color w:val="231F20"/>
          <w:w w:val="105"/>
          <w:sz w:val="22"/>
          <w:szCs w:val="22"/>
          <w:lang w:val="pt-PT"/>
        </w:rPr>
        <w:t>12</w:t>
      </w:r>
      <w:r w:rsidR="00F53D69">
        <w:rPr>
          <w:color w:val="231F20"/>
          <w:w w:val="105"/>
          <w:sz w:val="22"/>
          <w:szCs w:val="22"/>
          <w:lang w:val="pt-PT"/>
        </w:rPr>
        <w:t xml:space="preserve"> de agosto</w:t>
      </w:r>
      <w:r w:rsidRPr="00461737">
        <w:rPr>
          <w:color w:val="231F20"/>
          <w:w w:val="105"/>
          <w:sz w:val="22"/>
          <w:szCs w:val="22"/>
          <w:lang w:val="pt-PT"/>
        </w:rPr>
        <w:t xml:space="preserve"> de </w:t>
      </w:r>
      <w:r w:rsidR="00866251" w:rsidRPr="00461737">
        <w:rPr>
          <w:color w:val="231F20"/>
          <w:w w:val="105"/>
          <w:sz w:val="22"/>
          <w:szCs w:val="22"/>
          <w:lang w:val="pt-PT"/>
        </w:rPr>
        <w:t>2021</w:t>
      </w:r>
      <w:r w:rsidRPr="00461737">
        <w:rPr>
          <w:color w:val="231F20"/>
          <w:w w:val="105"/>
          <w:sz w:val="22"/>
          <w:szCs w:val="22"/>
          <w:lang w:val="pt-PT"/>
        </w:rPr>
        <w:t xml:space="preserve"> </w:t>
      </w:r>
      <w:r w:rsidR="00866251" w:rsidRPr="00461737">
        <w:rPr>
          <w:color w:val="231F20"/>
          <w:w w:val="105"/>
          <w:sz w:val="22"/>
          <w:szCs w:val="22"/>
          <w:lang w:val="pt-PT"/>
        </w:rPr>
        <w:t>através</w:t>
      </w:r>
      <w:r w:rsidRPr="00461737">
        <w:rPr>
          <w:color w:val="231F20"/>
          <w:w w:val="105"/>
          <w:sz w:val="22"/>
          <w:szCs w:val="22"/>
          <w:lang w:val="pt-PT"/>
        </w:rPr>
        <w:t xml:space="preserve"> da plataforma </w:t>
      </w:r>
      <w:r w:rsidR="005C58E8" w:rsidRPr="00461737">
        <w:rPr>
          <w:color w:val="231F20"/>
          <w:w w:val="105"/>
          <w:sz w:val="22"/>
          <w:szCs w:val="22"/>
          <w:lang w:val="pt-PT"/>
        </w:rPr>
        <w:t>de submissão online d</w:t>
      </w:r>
      <w:r w:rsidR="00583AAF" w:rsidRPr="00461737">
        <w:rPr>
          <w:color w:val="231F20"/>
          <w:w w:val="105"/>
          <w:sz w:val="22"/>
          <w:szCs w:val="22"/>
          <w:lang w:val="pt-PT"/>
        </w:rPr>
        <w:t>o UNCDF</w:t>
      </w:r>
      <w:r w:rsidR="005C58E8" w:rsidRPr="00461737">
        <w:rPr>
          <w:color w:val="231F20"/>
          <w:w w:val="105"/>
          <w:sz w:val="22"/>
          <w:szCs w:val="22"/>
          <w:lang w:val="pt-PT"/>
        </w:rPr>
        <w:t>:</w:t>
      </w:r>
    </w:p>
    <w:p w14:paraId="48115D43" w14:textId="5D33BE43" w:rsidR="00522AD8" w:rsidRDefault="00522AD8" w:rsidP="005C58E8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2516F1E6" w14:textId="4E0F34C3" w:rsidR="00522AD8" w:rsidRDefault="00CE49F3" w:rsidP="005C58E8">
      <w:pPr>
        <w:pStyle w:val="BodyText"/>
        <w:jc w:val="both"/>
        <w:rPr>
          <w:lang w:val="pt-PT"/>
        </w:rPr>
      </w:pPr>
      <w:hyperlink r:id="rId13" w:history="1">
        <w:r w:rsidR="00522AD8" w:rsidRPr="00054801">
          <w:rPr>
            <w:rStyle w:val="Hyperlink"/>
            <w:lang w:val="pt-PT"/>
          </w:rPr>
          <w:t>https://apply.uncdf.org/prog/apoio_s_inovaes_financeiras_de_um_prestador_de_servios_financeiros_e_de_uma_fintech_na_guin-bissau_para_uma_melhorar_a_incluso_financeira</w:t>
        </w:r>
      </w:hyperlink>
      <w:r w:rsidR="00522AD8">
        <w:rPr>
          <w:lang w:val="pt-PT"/>
        </w:rPr>
        <w:t xml:space="preserve"> </w:t>
      </w:r>
    </w:p>
    <w:p w14:paraId="50F9872B" w14:textId="0FC36287" w:rsidR="00461737" w:rsidRDefault="00461737" w:rsidP="005C58E8">
      <w:pPr>
        <w:pStyle w:val="BodyText"/>
        <w:jc w:val="both"/>
        <w:rPr>
          <w:lang w:val="pt-PT"/>
        </w:rPr>
      </w:pPr>
    </w:p>
    <w:p w14:paraId="55A789B7" w14:textId="77777777" w:rsidR="00461737" w:rsidRPr="00522AD8" w:rsidRDefault="00461737" w:rsidP="005C58E8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36C17938" w14:textId="1417813D" w:rsidR="00093205" w:rsidRPr="00522AD8" w:rsidRDefault="00093205" w:rsidP="00A23FDF">
      <w:pPr>
        <w:pStyle w:val="BodyText"/>
        <w:ind w:left="100"/>
        <w:jc w:val="both"/>
        <w:rPr>
          <w:sz w:val="22"/>
          <w:szCs w:val="22"/>
          <w:lang w:val="pt-PT"/>
        </w:rPr>
      </w:pPr>
    </w:p>
    <w:p w14:paraId="3292F6E3" w14:textId="77777777" w:rsidR="00B9450F" w:rsidRPr="00522AD8" w:rsidRDefault="00B9450F" w:rsidP="00A23FDF">
      <w:pPr>
        <w:jc w:val="both"/>
        <w:rPr>
          <w:lang w:val="pt-PT"/>
        </w:rPr>
        <w:sectPr w:rsidR="00B9450F" w:rsidRPr="00522AD8">
          <w:headerReference w:type="default" r:id="rId14"/>
          <w:footerReference w:type="even" r:id="rId15"/>
          <w:footerReference w:type="default" r:id="rId16"/>
          <w:pgSz w:w="11910" w:h="16840"/>
          <w:pgMar w:top="1320" w:right="1320" w:bottom="280" w:left="1340" w:header="720" w:footer="720" w:gutter="0"/>
          <w:cols w:space="720"/>
        </w:sectPr>
      </w:pPr>
    </w:p>
    <w:p w14:paraId="3D414006" w14:textId="04E9A74E" w:rsidR="00093205" w:rsidRPr="00F3703F" w:rsidRDefault="00BE071E" w:rsidP="105BC088">
      <w:pPr>
        <w:pStyle w:val="Heading1"/>
        <w:numPr>
          <w:ilvl w:val="0"/>
          <w:numId w:val="13"/>
        </w:numPr>
        <w:spacing w:before="0"/>
        <w:jc w:val="both"/>
        <w:rPr>
          <w:color w:val="2B2F86"/>
          <w:sz w:val="22"/>
          <w:szCs w:val="22"/>
          <w:lang w:val="fr-FR"/>
        </w:rPr>
      </w:pPr>
      <w:r w:rsidRPr="00F3703F">
        <w:rPr>
          <w:color w:val="2B2F86"/>
          <w:w w:val="105"/>
          <w:sz w:val="22"/>
          <w:szCs w:val="22"/>
          <w:lang w:val="pt-PT"/>
        </w:rPr>
        <w:lastRenderedPageBreak/>
        <w:t>Introdução</w:t>
      </w:r>
    </w:p>
    <w:p w14:paraId="2B49070A" w14:textId="0B93FF71" w:rsidR="00C2446C" w:rsidRPr="00583AAF" w:rsidRDefault="00C2446C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CD1152">
        <w:rPr>
          <w:color w:val="231F20"/>
          <w:w w:val="105"/>
          <w:sz w:val="22"/>
          <w:szCs w:val="22"/>
          <w:lang w:val="pt-PT"/>
        </w:rPr>
        <w:t>A Guiné-Bissau é um dos países menos desenvolvidos na África Ocidental, marcado pela instabilidade política e institucional desde 1998 e pelo rescaldo da guerra civil de 1999. O país está a ter dificuldades em crescer com um Índice de Desenvolvimento Humano (</w:t>
      </w:r>
      <w:r w:rsidR="00583AAF">
        <w:rPr>
          <w:color w:val="231F20"/>
          <w:w w:val="105"/>
          <w:sz w:val="22"/>
          <w:szCs w:val="22"/>
          <w:lang w:val="pt-PT"/>
        </w:rPr>
        <w:t>I</w:t>
      </w:r>
      <w:r w:rsidRPr="00CD1152">
        <w:rPr>
          <w:color w:val="231F20"/>
          <w:w w:val="105"/>
          <w:sz w:val="22"/>
          <w:szCs w:val="22"/>
          <w:lang w:val="pt-PT"/>
        </w:rPr>
        <w:t>DH) de 0,480 em 2019, classificando o país em 175º</w:t>
      </w:r>
      <w:r>
        <w:rPr>
          <w:lang w:val="pt-PT"/>
        </w:rPr>
        <w:t xml:space="preserve"> </w:t>
      </w:r>
      <w:r w:rsidR="00F51E96" w:rsidRPr="00CD1152">
        <w:rPr>
          <w:color w:val="231F20"/>
          <w:w w:val="105"/>
          <w:sz w:val="22"/>
          <w:szCs w:val="22"/>
          <w:lang w:val="pt-PT"/>
        </w:rPr>
        <w:t xml:space="preserve">lugar em 189 (de acordo com o relatório do PNUD de 2019). A nível nacional, </w:t>
      </w:r>
      <w:r w:rsidR="00F51E96" w:rsidRPr="00D64886">
        <w:rPr>
          <w:color w:val="231F20"/>
          <w:w w:val="105"/>
          <w:sz w:val="22"/>
          <w:szCs w:val="22"/>
          <w:lang w:val="pt-PT"/>
        </w:rPr>
        <w:t xml:space="preserve">69,3% da população é considerada pobre </w:t>
      </w:r>
      <w:r w:rsidR="00D64886" w:rsidRPr="00D64886">
        <w:rPr>
          <w:color w:val="231F20"/>
          <w:w w:val="105"/>
          <w:sz w:val="22"/>
          <w:szCs w:val="22"/>
          <w:lang w:val="pt-PT"/>
        </w:rPr>
        <w:t>cujo</w:t>
      </w:r>
      <w:r w:rsidR="00F51E96" w:rsidRPr="00D64886">
        <w:rPr>
          <w:color w:val="231F20"/>
          <w:w w:val="105"/>
          <w:sz w:val="22"/>
          <w:szCs w:val="22"/>
          <w:lang w:val="pt-PT"/>
        </w:rPr>
        <w:t xml:space="preserve"> 33% extremamente pobre,</w:t>
      </w:r>
      <w:r w:rsidR="00F51E96" w:rsidRPr="00CD1152">
        <w:rPr>
          <w:color w:val="231F20"/>
          <w:w w:val="105"/>
          <w:sz w:val="22"/>
          <w:szCs w:val="22"/>
          <w:lang w:val="pt-PT"/>
        </w:rPr>
        <w:t xml:space="preserve"> de acordo com o relatório de 2018 da Comissão Económica para África das Nações Unidas. A sua população de 1,8 milhões</w:t>
      </w:r>
      <w:r w:rsidR="00F665B2">
        <w:rPr>
          <w:color w:val="231F20"/>
          <w:w w:val="105"/>
          <w:sz w:val="22"/>
          <w:szCs w:val="22"/>
          <w:lang w:val="pt-PT"/>
        </w:rPr>
        <w:t xml:space="preserve"> </w:t>
      </w:r>
      <w:r w:rsidRPr="00583AAF">
        <w:rPr>
          <w:color w:val="231F20"/>
          <w:w w:val="105"/>
          <w:sz w:val="22"/>
          <w:szCs w:val="22"/>
          <w:lang w:val="pt-PT"/>
        </w:rPr>
        <w:t>de</w:t>
      </w:r>
      <w:r w:rsidR="00F665B2">
        <w:rPr>
          <w:color w:val="231F20"/>
          <w:w w:val="105"/>
          <w:sz w:val="22"/>
          <w:szCs w:val="22"/>
          <w:lang w:val="pt-PT"/>
        </w:rPr>
        <w:t xml:space="preserve"> </w:t>
      </w:r>
      <w:r w:rsidR="00A032D7">
        <w:rPr>
          <w:color w:val="231F20"/>
          <w:w w:val="105"/>
          <w:sz w:val="22"/>
          <w:szCs w:val="22"/>
          <w:lang w:val="pt-PT"/>
        </w:rPr>
        <w:t xml:space="preserve">habitantes </w:t>
      </w:r>
      <w:r w:rsidRPr="00583AAF">
        <w:rPr>
          <w:color w:val="231F20"/>
          <w:w w:val="105"/>
          <w:sz w:val="22"/>
          <w:szCs w:val="22"/>
          <w:lang w:val="pt-PT"/>
        </w:rPr>
        <w:t>é constituída por</w:t>
      </w:r>
      <w:r w:rsidR="00583AAF">
        <w:rPr>
          <w:color w:val="231F20"/>
          <w:w w:val="105"/>
          <w:sz w:val="22"/>
          <w:szCs w:val="22"/>
          <w:lang w:val="pt-PT"/>
        </w:rPr>
        <w:t xml:space="preserve"> </w:t>
      </w:r>
      <w:r w:rsidR="00832878" w:rsidRPr="00CD1152">
        <w:rPr>
          <w:color w:val="231F20"/>
          <w:w w:val="105"/>
          <w:sz w:val="22"/>
          <w:szCs w:val="22"/>
          <w:lang w:val="pt-PT"/>
        </w:rPr>
        <w:t xml:space="preserve">63,5% de jovens com menos de 25 anos e 52% </w:t>
      </w:r>
      <w:r w:rsidR="00583AAF">
        <w:rPr>
          <w:color w:val="231F20"/>
          <w:w w:val="105"/>
          <w:sz w:val="22"/>
          <w:szCs w:val="22"/>
          <w:lang w:val="pt-PT"/>
        </w:rPr>
        <w:t xml:space="preserve">de </w:t>
      </w:r>
      <w:r w:rsidR="00832878" w:rsidRPr="00CD1152">
        <w:rPr>
          <w:color w:val="231F20"/>
          <w:w w:val="105"/>
          <w:sz w:val="22"/>
          <w:szCs w:val="22"/>
          <w:lang w:val="pt-PT"/>
        </w:rPr>
        <w:t>mulheres. O país também enfrenta enormes desafios e,</w:t>
      </w:r>
      <w:r w:rsidRPr="00583AAF">
        <w:rPr>
          <w:color w:val="231F20"/>
          <w:w w:val="105"/>
          <w:sz w:val="22"/>
          <w:szCs w:val="22"/>
          <w:lang w:val="pt-PT"/>
        </w:rPr>
        <w:t xml:space="preserve"> </w:t>
      </w:r>
      <w:r w:rsidR="00C22872">
        <w:rPr>
          <w:color w:val="231F20"/>
          <w:w w:val="105"/>
          <w:sz w:val="22"/>
          <w:szCs w:val="22"/>
          <w:lang w:val="pt-PT"/>
        </w:rPr>
        <w:t xml:space="preserve">acima de tudo, </w:t>
      </w:r>
      <w:r w:rsidRPr="00583AAF">
        <w:rPr>
          <w:color w:val="231F20"/>
          <w:w w:val="105"/>
          <w:sz w:val="22"/>
          <w:szCs w:val="22"/>
          <w:lang w:val="pt-PT"/>
        </w:rPr>
        <w:t xml:space="preserve">um défice de infraestruturas. </w:t>
      </w:r>
      <w:r w:rsidR="008554EB" w:rsidRPr="00CD1152">
        <w:rPr>
          <w:color w:val="231F20"/>
          <w:w w:val="105"/>
          <w:sz w:val="22"/>
          <w:szCs w:val="22"/>
          <w:lang w:val="pt-PT"/>
        </w:rPr>
        <w:t xml:space="preserve"> Estima-se que a taxa de acesso à eletricidade seja de cerca de 14,7%, de acordo com o relatório de 2019 do Fundo Internacional para o Desenvolvimento Agrícol</w:t>
      </w:r>
      <w:r w:rsidR="00583AAF">
        <w:rPr>
          <w:color w:val="231F20"/>
          <w:w w:val="105"/>
          <w:sz w:val="22"/>
          <w:szCs w:val="22"/>
          <w:lang w:val="pt-PT"/>
        </w:rPr>
        <w:t>o</w:t>
      </w:r>
      <w:r w:rsidR="008554EB" w:rsidRPr="00CD1152">
        <w:rPr>
          <w:color w:val="231F20"/>
          <w:w w:val="105"/>
          <w:sz w:val="22"/>
          <w:szCs w:val="22"/>
          <w:lang w:val="pt-PT"/>
        </w:rPr>
        <w:t xml:space="preserve">. A sua economia é pouco diversificada e foca-se principalmente na agricultura; incluindo </w:t>
      </w:r>
      <w:r w:rsidR="00997D97">
        <w:rPr>
          <w:color w:val="231F20"/>
          <w:w w:val="105"/>
          <w:sz w:val="22"/>
          <w:szCs w:val="22"/>
          <w:lang w:val="pt-PT"/>
        </w:rPr>
        <w:t>a cultura do</w:t>
      </w:r>
      <w:r w:rsidRPr="00583AAF">
        <w:rPr>
          <w:color w:val="231F20"/>
          <w:w w:val="105"/>
          <w:sz w:val="22"/>
          <w:szCs w:val="22"/>
          <w:lang w:val="pt-PT"/>
        </w:rPr>
        <w:t xml:space="preserve"> caju</w:t>
      </w:r>
      <w:r w:rsidR="00997D97">
        <w:rPr>
          <w:color w:val="231F20"/>
          <w:w w:val="105"/>
          <w:sz w:val="22"/>
          <w:szCs w:val="22"/>
          <w:lang w:val="pt-PT"/>
        </w:rPr>
        <w:t xml:space="preserve"> </w:t>
      </w:r>
      <w:r w:rsidR="009E4236" w:rsidRPr="00CD1152">
        <w:rPr>
          <w:color w:val="231F20"/>
          <w:w w:val="105"/>
          <w:sz w:val="22"/>
          <w:szCs w:val="22"/>
          <w:lang w:val="pt-PT"/>
        </w:rPr>
        <w:t>(do qual é dependente) e a indústria pesqueira.</w:t>
      </w:r>
    </w:p>
    <w:p w14:paraId="79A5A5E4" w14:textId="77777777" w:rsidR="00832878" w:rsidRPr="00583AAF" w:rsidRDefault="00832878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0640B79F" w14:textId="2D81B3E6" w:rsidR="007C12FD" w:rsidRPr="00583AAF" w:rsidRDefault="0002236E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CD1152">
        <w:rPr>
          <w:color w:val="231F20"/>
          <w:w w:val="105"/>
          <w:sz w:val="22"/>
          <w:szCs w:val="22"/>
          <w:lang w:val="pt-PT"/>
        </w:rPr>
        <w:t xml:space="preserve">O ecossistema financeiro da Guiné-Bissau ainda está muito subdesenvolvido. Em 2018, a taxa bancária alargada </w:t>
      </w:r>
      <w:r w:rsidR="00C22872">
        <w:rPr>
          <w:color w:val="231F20"/>
          <w:w w:val="105"/>
          <w:sz w:val="22"/>
          <w:szCs w:val="22"/>
          <w:lang w:val="pt-PT"/>
        </w:rPr>
        <w:t>foi</w:t>
      </w:r>
      <w:r w:rsidRPr="00583AAF">
        <w:rPr>
          <w:color w:val="231F20"/>
          <w:w w:val="105"/>
          <w:sz w:val="22"/>
          <w:szCs w:val="22"/>
          <w:lang w:val="pt-PT"/>
        </w:rPr>
        <w:t xml:space="preserve"> </w:t>
      </w:r>
      <w:r w:rsidR="00436AED" w:rsidRPr="00CD1152">
        <w:rPr>
          <w:color w:val="231F20"/>
          <w:w w:val="105"/>
          <w:sz w:val="22"/>
          <w:szCs w:val="22"/>
          <w:lang w:val="pt-PT"/>
        </w:rPr>
        <w:t xml:space="preserve">de 11,8%, a mais baixa da WAEMU, de acordo com o relatório do BCEAO sobre a situação da inclusão financeira na WAEMU. Existem apenas </w:t>
      </w:r>
      <w:r w:rsidR="00316D33">
        <w:rPr>
          <w:color w:val="231F20"/>
          <w:w w:val="105"/>
          <w:sz w:val="22"/>
          <w:szCs w:val="22"/>
          <w:lang w:val="pt-PT"/>
        </w:rPr>
        <w:t>cinco</w:t>
      </w:r>
      <w:r w:rsidR="00436AED" w:rsidRPr="00CD1152">
        <w:rPr>
          <w:color w:val="231F20"/>
          <w:w w:val="105"/>
          <w:sz w:val="22"/>
          <w:szCs w:val="22"/>
          <w:lang w:val="pt-PT"/>
        </w:rPr>
        <w:t xml:space="preserve"> bancos comerciais que prestam serviços limitados e dispendiosos, não promovendo a inclusão e não respondendo à procura do mercado. De acordo com o relatório do Negócios do Banco Mundial, a Guiné-Bissau ocupa a 174ª posição entre 190 países. Estima-se que apenas 2,7% das empresas do país tenham acesso a crédito bancário e serviços financeiros; contra uma média de 20,7 na África Subsariana. Além disso, o sector das microfinanças sofre de deficiências regulamentares e de supervisão, apesar das medidas introduzidas pelo BCEAO. </w:t>
      </w:r>
      <w:r w:rsidRPr="00583AAF">
        <w:rPr>
          <w:color w:val="231F20"/>
          <w:w w:val="105"/>
          <w:sz w:val="22"/>
          <w:szCs w:val="22"/>
          <w:lang w:val="pt-PT"/>
        </w:rPr>
        <w:t xml:space="preserve"> </w:t>
      </w:r>
      <w:r w:rsidR="00847B48">
        <w:rPr>
          <w:color w:val="231F20"/>
          <w:w w:val="105"/>
          <w:sz w:val="22"/>
          <w:szCs w:val="22"/>
          <w:lang w:val="pt-PT"/>
        </w:rPr>
        <w:t>Finalmente, o sector da moeda digital, embora presente no país, pode continuar a desenvolver-se e, sobretudo, aproximar-se das populações marginalizadas com produtos adaptados às suas necessidades.</w:t>
      </w:r>
    </w:p>
    <w:p w14:paraId="117E7D7F" w14:textId="77777777" w:rsidR="007C12FD" w:rsidRPr="00583AAF" w:rsidRDefault="007C12FD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4E4DC321" w14:textId="174D801B" w:rsidR="00C0763D" w:rsidRPr="00583AAF" w:rsidRDefault="00A46536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CD1152">
        <w:rPr>
          <w:color w:val="231F20"/>
          <w:w w:val="105"/>
          <w:sz w:val="22"/>
          <w:szCs w:val="22"/>
          <w:lang w:val="pt-PT"/>
        </w:rPr>
        <w:t>As mulheres e os jovens estão particularmente excluídos. De acordo com um estudo do Banco Africano de Desenvolvimento e da</w:t>
      </w:r>
      <w:r w:rsidR="0097575D">
        <w:rPr>
          <w:color w:val="231F20"/>
          <w:w w:val="105"/>
          <w:sz w:val="22"/>
          <w:szCs w:val="22"/>
          <w:lang w:val="pt-PT"/>
        </w:rPr>
        <w:t xml:space="preserve"> ONU</w:t>
      </w:r>
      <w:r w:rsidRPr="00CD1152">
        <w:rPr>
          <w:color w:val="231F20"/>
          <w:w w:val="105"/>
          <w:sz w:val="22"/>
          <w:szCs w:val="22"/>
          <w:lang w:val="pt-PT"/>
        </w:rPr>
        <w:t xml:space="preserve"> Mulheres, cerca de 76% da população rural (50% das quais mulheres) está abaixo do limiar da pobreza e 80% das mulheres estão envolvidas em trabalhos agrícolas. Os jovens representam 80% da população e mais de metade vivem nas zonas rurais. Mais de 35% estão desempregados. O estudo indica que as ações para aumentar o empoderamento económico das mulheres e jovens incluem o acesso a serviços financeiros e educação.</w:t>
      </w:r>
    </w:p>
    <w:p w14:paraId="65A6C0A4" w14:textId="49393642" w:rsidR="00CD3637" w:rsidRPr="00583AAF" w:rsidRDefault="00CD3637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32E36449" w14:textId="57202589" w:rsidR="00CD3637" w:rsidRPr="00583AAF" w:rsidRDefault="00466CB0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>
        <w:rPr>
          <w:color w:val="231F20"/>
          <w:w w:val="105"/>
          <w:sz w:val="22"/>
          <w:szCs w:val="22"/>
          <w:lang w:val="pt-PT"/>
        </w:rPr>
        <w:t>O</w:t>
      </w:r>
      <w:r w:rsidR="00CD3637" w:rsidRPr="00847B48">
        <w:rPr>
          <w:color w:val="231F20"/>
          <w:w w:val="105"/>
          <w:sz w:val="22"/>
          <w:szCs w:val="22"/>
          <w:lang w:val="pt-PT"/>
        </w:rPr>
        <w:t xml:space="preserve"> </w:t>
      </w:r>
      <w:r w:rsidRPr="00466CB0">
        <w:rPr>
          <w:color w:val="231F20"/>
          <w:w w:val="105"/>
          <w:sz w:val="22"/>
          <w:szCs w:val="22"/>
          <w:lang w:val="pt-PT"/>
        </w:rPr>
        <w:t xml:space="preserve">envio de remessas </w:t>
      </w:r>
      <w:r w:rsidR="00CD3637" w:rsidRPr="00847B48">
        <w:rPr>
          <w:color w:val="231F20"/>
          <w:w w:val="105"/>
          <w:sz w:val="22"/>
          <w:szCs w:val="22"/>
          <w:lang w:val="pt-PT"/>
        </w:rPr>
        <w:t>da diáspora estão muito presente na Guiné-Bissau. Estima-se que 70% das famílias beneficiem disso. Segundo o Banco Mundial, em 2019 representam</w:t>
      </w:r>
      <w:r w:rsidR="00D14F30">
        <w:rPr>
          <w:color w:val="231F20"/>
          <w:w w:val="105"/>
          <w:sz w:val="22"/>
          <w:szCs w:val="22"/>
          <w:lang w:val="pt-PT"/>
        </w:rPr>
        <w:t xml:space="preserve"> </w:t>
      </w:r>
      <w:r w:rsidR="00C22872">
        <w:rPr>
          <w:color w:val="231F20"/>
          <w:w w:val="105"/>
          <w:sz w:val="22"/>
          <w:szCs w:val="22"/>
          <w:lang w:val="pt-PT"/>
        </w:rPr>
        <w:t>cerca de</w:t>
      </w:r>
      <w:r w:rsidR="00CD3637" w:rsidRPr="00583AAF">
        <w:rPr>
          <w:color w:val="231F20"/>
          <w:w w:val="105"/>
          <w:sz w:val="22"/>
          <w:szCs w:val="22"/>
          <w:lang w:val="pt-PT"/>
        </w:rPr>
        <w:t xml:space="preserve"> </w:t>
      </w:r>
      <w:r w:rsidR="00CD3637" w:rsidRPr="00847B48">
        <w:rPr>
          <w:color w:val="231F20"/>
          <w:w w:val="105"/>
          <w:sz w:val="22"/>
          <w:szCs w:val="22"/>
          <w:lang w:val="pt-PT"/>
        </w:rPr>
        <w:t>131 milhões</w:t>
      </w:r>
      <w:r w:rsidR="00CD3637" w:rsidRPr="00583AAF">
        <w:rPr>
          <w:color w:val="231F20"/>
          <w:w w:val="105"/>
          <w:sz w:val="22"/>
          <w:szCs w:val="22"/>
          <w:lang w:val="pt-PT"/>
        </w:rPr>
        <w:t xml:space="preserve"> de </w:t>
      </w:r>
      <w:r w:rsidR="00D47345">
        <w:rPr>
          <w:color w:val="231F20"/>
          <w:w w:val="105"/>
          <w:sz w:val="22"/>
          <w:szCs w:val="22"/>
          <w:lang w:val="pt-PT"/>
        </w:rPr>
        <w:t>dólares</w:t>
      </w:r>
      <w:r w:rsidR="00CD3637" w:rsidRPr="00583AAF">
        <w:rPr>
          <w:color w:val="231F20"/>
          <w:w w:val="105"/>
          <w:sz w:val="22"/>
          <w:szCs w:val="22"/>
          <w:lang w:val="pt-PT"/>
        </w:rPr>
        <w:t xml:space="preserve"> </w:t>
      </w:r>
      <w:r w:rsidR="00CD3637" w:rsidRPr="00847B48">
        <w:rPr>
          <w:color w:val="231F20"/>
          <w:w w:val="105"/>
          <w:sz w:val="22"/>
          <w:szCs w:val="22"/>
          <w:lang w:val="pt-PT"/>
        </w:rPr>
        <w:t xml:space="preserve">e 9,8% do PIB, tendo vindo a aumentar desde 2016. Atualmente, estes fundos são enviados através de canais dispendiosos, como bancos de transferência, </w:t>
      </w:r>
      <w:r w:rsidR="00295E67" w:rsidRPr="00295E67">
        <w:rPr>
          <w:color w:val="231F20"/>
          <w:w w:val="105"/>
          <w:sz w:val="22"/>
          <w:szCs w:val="22"/>
          <w:lang w:val="pt-PT"/>
        </w:rPr>
        <w:t>Western Union</w:t>
      </w:r>
      <w:r w:rsidR="00CD3637" w:rsidRPr="00847B48">
        <w:rPr>
          <w:color w:val="231F20"/>
          <w:w w:val="105"/>
          <w:sz w:val="22"/>
          <w:szCs w:val="22"/>
          <w:lang w:val="pt-PT"/>
        </w:rPr>
        <w:t>, Money Gram ou canais informais que não são muito seguros. Os</w:t>
      </w:r>
      <w:r w:rsidR="0011790A">
        <w:rPr>
          <w:color w:val="231F20"/>
          <w:w w:val="105"/>
          <w:sz w:val="22"/>
          <w:szCs w:val="22"/>
          <w:lang w:val="pt-PT"/>
        </w:rPr>
        <w:t xml:space="preserve"> </w:t>
      </w:r>
      <w:r w:rsidR="00CD3637" w:rsidRPr="00847B48">
        <w:rPr>
          <w:color w:val="231F20"/>
          <w:w w:val="105"/>
          <w:sz w:val="22"/>
          <w:szCs w:val="22"/>
          <w:lang w:val="pt-PT"/>
        </w:rPr>
        <w:t>custos anuais estimados em 2017 rondam os 10% do montante total das transferências.</w:t>
      </w:r>
    </w:p>
    <w:p w14:paraId="22D4DD47" w14:textId="77777777" w:rsidR="003E39C8" w:rsidRPr="00583AAF" w:rsidRDefault="003E39C8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</w:p>
    <w:p w14:paraId="60E2E169" w14:textId="5574E7C5" w:rsidR="00F56453" w:rsidRPr="00583AAF" w:rsidRDefault="00F56453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847B48">
        <w:rPr>
          <w:color w:val="231F20"/>
          <w:w w:val="105"/>
          <w:sz w:val="22"/>
          <w:szCs w:val="22"/>
          <w:lang w:val="pt-PT"/>
        </w:rPr>
        <w:t xml:space="preserve">Neste contexto, </w:t>
      </w:r>
      <w:r w:rsidR="00583AAF">
        <w:rPr>
          <w:color w:val="231F20"/>
          <w:w w:val="105"/>
          <w:sz w:val="22"/>
          <w:szCs w:val="22"/>
          <w:lang w:val="pt-PT"/>
        </w:rPr>
        <w:t>o UNCDF</w:t>
      </w:r>
      <w:r w:rsidRPr="00847B48">
        <w:rPr>
          <w:color w:val="231F20"/>
          <w:w w:val="105"/>
          <w:sz w:val="22"/>
          <w:szCs w:val="22"/>
          <w:lang w:val="pt-PT"/>
        </w:rPr>
        <w:t xml:space="preserve"> pretende apoiar os prestadores de serviços financeiros para facilitar o acesso a serviços financeiros para populações marginalizadas. A fim de incentivar inovações que possam afetar uma parte maior da população, este apoio destina-se a </w:t>
      </w:r>
      <w:r w:rsidR="00E65DF7" w:rsidRPr="00E65DF7">
        <w:rPr>
          <w:color w:val="231F20"/>
          <w:w w:val="105"/>
          <w:sz w:val="22"/>
          <w:szCs w:val="22"/>
          <w:lang w:val="pt-PT"/>
        </w:rPr>
        <w:t xml:space="preserve">um provedor de serviços financeiros (PSF) </w:t>
      </w:r>
      <w:r w:rsidRPr="00847B48">
        <w:rPr>
          <w:color w:val="231F20"/>
          <w:w w:val="105"/>
          <w:sz w:val="22"/>
          <w:szCs w:val="22"/>
          <w:lang w:val="pt-PT"/>
        </w:rPr>
        <w:t>e a uma Fintech. O apoio d</w:t>
      </w:r>
      <w:r w:rsidR="00583AAF">
        <w:rPr>
          <w:color w:val="231F20"/>
          <w:w w:val="105"/>
          <w:sz w:val="22"/>
          <w:szCs w:val="22"/>
          <w:lang w:val="pt-PT"/>
        </w:rPr>
        <w:t>o UNCDF</w:t>
      </w:r>
      <w:r w:rsidRPr="00847B48">
        <w:rPr>
          <w:color w:val="231F20"/>
          <w:w w:val="105"/>
          <w:sz w:val="22"/>
          <w:szCs w:val="22"/>
          <w:lang w:val="pt-PT"/>
        </w:rPr>
        <w:t xml:space="preserve"> permitirá desenvolver produtos adaptados e especialmente acessíveis em áreas desfavorecidas. As populações-alvo são sobretudo jovens, mulheres e empresários que serão apoiados para facilitar a sua transição da escola para o trabalho.</w:t>
      </w:r>
    </w:p>
    <w:p w14:paraId="31FD639A" w14:textId="77777777" w:rsidR="00F56453" w:rsidRPr="00583AAF" w:rsidRDefault="00F56453" w:rsidP="00A23FDF">
      <w:pPr>
        <w:pStyle w:val="BodyText"/>
        <w:ind w:left="100" w:right="364"/>
        <w:jc w:val="both"/>
        <w:rPr>
          <w:color w:val="231F20"/>
          <w:w w:val="105"/>
          <w:sz w:val="22"/>
          <w:szCs w:val="22"/>
          <w:lang w:val="pt-PT"/>
        </w:rPr>
      </w:pPr>
    </w:p>
    <w:p w14:paraId="7BEA8C63" w14:textId="1109A4D1" w:rsidR="00093205" w:rsidRPr="00847B48" w:rsidRDefault="003C2ABF" w:rsidP="00A23FDF">
      <w:pPr>
        <w:pStyle w:val="Heading1"/>
        <w:numPr>
          <w:ilvl w:val="0"/>
          <w:numId w:val="13"/>
        </w:numPr>
        <w:spacing w:before="0"/>
        <w:jc w:val="both"/>
        <w:rPr>
          <w:sz w:val="22"/>
          <w:szCs w:val="22"/>
          <w:lang w:val="fr-FR"/>
        </w:rPr>
      </w:pPr>
      <w:bookmarkStart w:id="0" w:name="_Hlk45885499"/>
      <w:r w:rsidRPr="00847B48">
        <w:rPr>
          <w:color w:val="2B2F86"/>
          <w:sz w:val="22"/>
          <w:szCs w:val="22"/>
          <w:lang w:val="pt-PT"/>
        </w:rPr>
        <w:t>Âmbito da obra</w:t>
      </w:r>
    </w:p>
    <w:p w14:paraId="7018AF3E" w14:textId="4F487E0B" w:rsidR="00093205" w:rsidRPr="00847B48" w:rsidRDefault="00742204" w:rsidP="00A23FDF">
      <w:pPr>
        <w:pStyle w:val="Heading2"/>
        <w:numPr>
          <w:ilvl w:val="1"/>
          <w:numId w:val="6"/>
        </w:numPr>
        <w:tabs>
          <w:tab w:val="left" w:pos="541"/>
        </w:tabs>
        <w:jc w:val="both"/>
        <w:rPr>
          <w:sz w:val="22"/>
          <w:szCs w:val="22"/>
          <w:lang w:val="fr-FR"/>
        </w:rPr>
      </w:pPr>
      <w:r w:rsidRPr="00847B48">
        <w:rPr>
          <w:color w:val="9696CA"/>
          <w:w w:val="110"/>
          <w:sz w:val="22"/>
          <w:szCs w:val="22"/>
          <w:lang w:val="pt-PT"/>
        </w:rPr>
        <w:t>Áreas de intervenção</w:t>
      </w:r>
    </w:p>
    <w:p w14:paraId="7E07D255" w14:textId="77777777" w:rsidR="00093205" w:rsidRPr="00847B48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p w14:paraId="2EADF67B" w14:textId="11D78EE0" w:rsidR="00093205" w:rsidRPr="00CE49F3" w:rsidRDefault="00742204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  <w:r w:rsidRPr="00CD1152">
        <w:rPr>
          <w:color w:val="231F20"/>
          <w:w w:val="105"/>
          <w:sz w:val="22"/>
          <w:szCs w:val="22"/>
          <w:lang w:val="pt-PT"/>
        </w:rPr>
        <w:t xml:space="preserve">Para este convite para </w:t>
      </w:r>
      <w:r w:rsidR="006B6814" w:rsidRPr="006B6814">
        <w:rPr>
          <w:color w:val="231F20"/>
          <w:w w:val="105"/>
          <w:sz w:val="22"/>
          <w:szCs w:val="22"/>
          <w:lang w:val="pt-PT"/>
        </w:rPr>
        <w:t xml:space="preserve">apresentação de projectos </w:t>
      </w:r>
      <w:r w:rsidRPr="00CD1152">
        <w:rPr>
          <w:color w:val="231F20"/>
          <w:w w:val="105"/>
          <w:sz w:val="22"/>
          <w:szCs w:val="22"/>
          <w:lang w:val="pt-PT"/>
        </w:rPr>
        <w:t>(</w:t>
      </w:r>
      <w:r w:rsidR="00F8137E">
        <w:rPr>
          <w:color w:val="231F20"/>
          <w:w w:val="105"/>
          <w:sz w:val="22"/>
          <w:szCs w:val="22"/>
          <w:lang w:val="pt-PT"/>
        </w:rPr>
        <w:t>RFA</w:t>
      </w:r>
      <w:r w:rsidRPr="00CD1152">
        <w:rPr>
          <w:color w:val="231F20"/>
          <w:w w:val="105"/>
          <w:sz w:val="22"/>
          <w:szCs w:val="22"/>
          <w:lang w:val="pt-PT"/>
        </w:rPr>
        <w:t xml:space="preserve">), </w:t>
      </w:r>
      <w:r w:rsidR="00583AAF">
        <w:rPr>
          <w:color w:val="231F20"/>
          <w:w w:val="105"/>
          <w:sz w:val="22"/>
          <w:szCs w:val="22"/>
          <w:lang w:val="pt-PT"/>
        </w:rPr>
        <w:t>o UNCDF</w:t>
      </w:r>
      <w:r w:rsidRPr="00CD1152">
        <w:rPr>
          <w:color w:val="231F20"/>
          <w:w w:val="105"/>
          <w:sz w:val="22"/>
          <w:szCs w:val="22"/>
          <w:lang w:val="pt-PT"/>
        </w:rPr>
        <w:t xml:space="preserve"> convida entidades registadas que possam oferecer soluções inovadoras e escaláveis para um dos seguintes desafios.</w:t>
      </w:r>
    </w:p>
    <w:p w14:paraId="2E607F33" w14:textId="77777777" w:rsidR="00A23FDF" w:rsidRPr="00CE49F3" w:rsidRDefault="00A23FDF" w:rsidP="00A23FDF">
      <w:pPr>
        <w:pStyle w:val="BodyText"/>
        <w:jc w:val="both"/>
        <w:rPr>
          <w:b/>
          <w:bCs/>
          <w:color w:val="231F20"/>
          <w:w w:val="105"/>
          <w:sz w:val="22"/>
          <w:szCs w:val="22"/>
          <w:lang w:val="pt-BR"/>
        </w:rPr>
      </w:pPr>
    </w:p>
    <w:bookmarkEnd w:id="0"/>
    <w:tbl>
      <w:tblPr>
        <w:tblStyle w:val="TableGrid"/>
        <w:tblW w:w="9525" w:type="dxa"/>
        <w:tblLayout w:type="fixed"/>
        <w:tblLook w:val="01E0" w:firstRow="1" w:lastRow="1" w:firstColumn="1" w:lastColumn="1" w:noHBand="0" w:noVBand="0"/>
      </w:tblPr>
      <w:tblGrid>
        <w:gridCol w:w="422"/>
        <w:gridCol w:w="2020"/>
        <w:gridCol w:w="7083"/>
      </w:tblGrid>
      <w:tr w:rsidR="00A23FDF" w:rsidRPr="00CE49F3" w14:paraId="4D1A3FFE" w14:textId="77777777" w:rsidTr="105BC088">
        <w:trPr>
          <w:trHeight w:val="608"/>
        </w:trPr>
        <w:tc>
          <w:tcPr>
            <w:tcW w:w="2442" w:type="dxa"/>
            <w:gridSpan w:val="2"/>
          </w:tcPr>
          <w:p w14:paraId="62D58B2C" w14:textId="3A3D039A" w:rsidR="00093205" w:rsidRPr="00CE49F3" w:rsidRDefault="00093205" w:rsidP="00A23FDF">
            <w:pPr>
              <w:pStyle w:val="TableParagraph"/>
              <w:spacing w:before="0"/>
              <w:jc w:val="both"/>
              <w:rPr>
                <w:b/>
                <w:bCs/>
                <w:color w:val="000000" w:themeColor="text1"/>
                <w:lang w:val="pt-BR"/>
              </w:rPr>
            </w:pPr>
          </w:p>
        </w:tc>
        <w:tc>
          <w:tcPr>
            <w:tcW w:w="7083" w:type="dxa"/>
          </w:tcPr>
          <w:p w14:paraId="3549038E" w14:textId="73A24741" w:rsidR="00093205" w:rsidRPr="00CE49F3" w:rsidRDefault="00742204" w:rsidP="00A23FDF">
            <w:pPr>
              <w:pStyle w:val="TableParagraph"/>
              <w:spacing w:before="0"/>
              <w:ind w:left="79"/>
              <w:jc w:val="both"/>
              <w:rPr>
                <w:b/>
                <w:bCs/>
                <w:color w:val="000000" w:themeColor="text1"/>
                <w:lang w:val="pt-BR"/>
              </w:rPr>
            </w:pPr>
            <w:r w:rsidRPr="00A23FDF">
              <w:rPr>
                <w:b/>
                <w:bCs/>
                <w:color w:val="000000" w:themeColor="text1"/>
                <w:w w:val="105"/>
                <w:lang w:val="pt-PT"/>
              </w:rPr>
              <w:t>Desafios/declaração de problemas e objetivos de solução</w:t>
            </w:r>
          </w:p>
        </w:tc>
      </w:tr>
      <w:tr w:rsidR="00A23FDF" w:rsidRPr="00CE49F3" w14:paraId="5CD08AA9" w14:textId="77777777" w:rsidTr="105BC088">
        <w:trPr>
          <w:trHeight w:val="2301"/>
        </w:trPr>
        <w:tc>
          <w:tcPr>
            <w:tcW w:w="422" w:type="dxa"/>
          </w:tcPr>
          <w:p w14:paraId="1AF31BC4" w14:textId="77777777" w:rsidR="00093205" w:rsidRPr="00A23FDF" w:rsidRDefault="00BE071E" w:rsidP="00A23FDF">
            <w:pPr>
              <w:pStyle w:val="TableParagraph"/>
              <w:spacing w:before="0"/>
              <w:ind w:left="20"/>
              <w:jc w:val="both"/>
              <w:rPr>
                <w:b/>
                <w:bCs/>
                <w:color w:val="000000" w:themeColor="text1"/>
                <w:lang w:val="fr-FR"/>
              </w:rPr>
            </w:pPr>
            <w:r w:rsidRPr="00A23FDF">
              <w:rPr>
                <w:b/>
                <w:bCs/>
                <w:color w:val="000000" w:themeColor="text1"/>
                <w:w w:val="83"/>
                <w:lang w:val="pt-PT"/>
              </w:rPr>
              <w:t>1</w:t>
            </w:r>
          </w:p>
        </w:tc>
        <w:tc>
          <w:tcPr>
            <w:tcW w:w="2020" w:type="dxa"/>
          </w:tcPr>
          <w:p w14:paraId="7B7CE6EC" w14:textId="491A3751" w:rsidR="00093205" w:rsidRPr="00CE49F3" w:rsidRDefault="3421BDAF" w:rsidP="00AE4A4F">
            <w:pPr>
              <w:pStyle w:val="TableParagraph"/>
              <w:spacing w:before="0"/>
              <w:ind w:right="313"/>
              <w:rPr>
                <w:b/>
                <w:bCs/>
                <w:color w:val="000000" w:themeColor="text1"/>
                <w:lang w:val="pt-BR"/>
              </w:rPr>
            </w:pPr>
            <w:r w:rsidRPr="00A23FDF">
              <w:rPr>
                <w:b/>
                <w:bCs/>
                <w:color w:val="000000" w:themeColor="text1"/>
                <w:w w:val="105"/>
                <w:lang w:val="pt-PT"/>
              </w:rPr>
              <w:t>Eixo 1: Serviços financeiros digitais adaptados às populações-alvo</w:t>
            </w:r>
            <w:r w:rsidR="009875E1">
              <w:rPr>
                <w:b/>
                <w:bCs/>
                <w:color w:val="000000" w:themeColor="text1"/>
                <w:w w:val="105"/>
                <w:lang w:val="pt-PT"/>
              </w:rPr>
              <w:t xml:space="preserve"> </w:t>
            </w:r>
            <w:r w:rsidR="71CF61DB" w:rsidRPr="00CE54DA">
              <w:rPr>
                <w:b/>
                <w:bCs/>
                <w:color w:val="000000" w:themeColor="text1"/>
                <w:w w:val="105"/>
                <w:lang w:val="pt-PT"/>
              </w:rPr>
              <w:t>(</w:t>
            </w:r>
            <w:r w:rsidR="009875E1" w:rsidRPr="009875E1">
              <w:rPr>
                <w:b/>
                <w:bCs/>
                <w:color w:val="000000" w:themeColor="text1"/>
                <w:w w:val="105"/>
                <w:lang w:val="pt-PT"/>
              </w:rPr>
              <w:t>provedor de serviços financeiros</w:t>
            </w:r>
            <w:r w:rsidR="71CF61DB" w:rsidRPr="00CE54DA">
              <w:rPr>
                <w:b/>
                <w:bCs/>
                <w:color w:val="000000" w:themeColor="text1"/>
                <w:w w:val="105"/>
                <w:lang w:val="pt-PT"/>
              </w:rPr>
              <w:t>)</w:t>
            </w:r>
            <w:r>
              <w:rPr>
                <w:lang w:val="pt-PT"/>
              </w:rPr>
              <w:t xml:space="preserve"> </w:t>
            </w:r>
            <w:r w:rsidR="1A7DEF0A" w:rsidRPr="00A23FDF">
              <w:rPr>
                <w:b/>
                <w:bCs/>
                <w:color w:val="000000" w:themeColor="text1"/>
                <w:w w:val="105"/>
                <w:lang w:val="pt-PT"/>
              </w:rPr>
              <w:t xml:space="preserve"> </w:t>
            </w:r>
          </w:p>
        </w:tc>
        <w:tc>
          <w:tcPr>
            <w:tcW w:w="7083" w:type="dxa"/>
          </w:tcPr>
          <w:p w14:paraId="01B3D8D6" w14:textId="3ED1F678" w:rsidR="00093205" w:rsidRPr="00CE49F3" w:rsidRDefault="2D23BE86" w:rsidP="00A23FDF">
            <w:pPr>
              <w:pStyle w:val="TableParagraph"/>
              <w:spacing w:before="0"/>
              <w:ind w:left="79" w:right="99"/>
              <w:jc w:val="both"/>
              <w:rPr>
                <w:color w:val="000000" w:themeColor="text1"/>
                <w:lang w:val="pt-BR"/>
              </w:rPr>
            </w:pPr>
            <w:r w:rsidRPr="105BC088">
              <w:rPr>
                <w:i/>
                <w:iCs/>
                <w:color w:val="000000" w:themeColor="text1"/>
                <w:w w:val="105"/>
                <w:lang w:val="pt-PT"/>
              </w:rPr>
              <w:t>Desafios:</w:t>
            </w:r>
            <w:r w:rsidR="085B51DC" w:rsidRPr="00A23FDF">
              <w:rPr>
                <w:color w:val="000000" w:themeColor="text1"/>
                <w:w w:val="105"/>
                <w:lang w:val="pt-PT"/>
              </w:rPr>
              <w:t xml:space="preserve"> falta de produtos financeiros digitais (conta, poupança, crédito) adaptados e acessíveis a jovens, mulheres e empreendedores.</w:t>
            </w:r>
            <w:r>
              <w:rPr>
                <w:lang w:val="pt-PT"/>
              </w:rPr>
              <w:t xml:space="preserve"> </w:t>
            </w:r>
            <w:r w:rsidR="20261E5F">
              <w:rPr>
                <w:color w:val="000000" w:themeColor="text1"/>
                <w:w w:val="105"/>
                <w:lang w:val="pt-PT"/>
              </w:rPr>
              <w:t xml:space="preserve"> </w:t>
            </w:r>
          </w:p>
          <w:p w14:paraId="6B9228D6" w14:textId="77777777" w:rsidR="00093205" w:rsidRPr="00CE49F3" w:rsidRDefault="00093205" w:rsidP="00A23FDF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lang w:val="pt-BR"/>
              </w:rPr>
            </w:pPr>
          </w:p>
          <w:p w14:paraId="61358231" w14:textId="5CA3623B" w:rsidR="00093205" w:rsidRPr="00CE49F3" w:rsidRDefault="00BE071E" w:rsidP="00A23FDF">
            <w:pPr>
              <w:pStyle w:val="TableParagraph"/>
              <w:spacing w:before="0"/>
              <w:ind w:left="79" w:right="119"/>
              <w:jc w:val="both"/>
              <w:rPr>
                <w:color w:val="000000" w:themeColor="text1"/>
                <w:lang w:val="pt-BR"/>
              </w:rPr>
            </w:pPr>
            <w:r w:rsidRPr="105BC088">
              <w:rPr>
                <w:i/>
                <w:iCs/>
                <w:color w:val="000000" w:themeColor="text1"/>
                <w:w w:val="105"/>
                <w:lang w:val="pt-PT"/>
              </w:rPr>
              <w:t>Objetivos:</w:t>
            </w:r>
            <w:r w:rsidRPr="00A23FDF">
              <w:rPr>
                <w:color w:val="000000" w:themeColor="text1"/>
                <w:w w:val="105"/>
                <w:lang w:val="pt-PT"/>
              </w:rPr>
              <w:t xml:space="preserve"> desenvolver um ou </w:t>
            </w:r>
            <w:r w:rsidR="00C042E7">
              <w:rPr>
                <w:color w:val="000000" w:themeColor="text1"/>
                <w:w w:val="105"/>
                <w:lang w:val="pt-PT"/>
              </w:rPr>
              <w:t>uns</w:t>
            </w:r>
            <w:r w:rsidR="00271F84">
              <w:rPr>
                <w:color w:val="000000" w:themeColor="text1"/>
                <w:w w:val="105"/>
                <w:lang w:val="pt-PT"/>
              </w:rPr>
              <w:t xml:space="preserve"> produtos</w:t>
            </w:r>
            <w:r w:rsidRPr="00A23FDF">
              <w:rPr>
                <w:color w:val="000000" w:themeColor="text1"/>
                <w:w w:val="105"/>
                <w:lang w:val="pt-PT"/>
              </w:rPr>
              <w:t xml:space="preserve"> financeiro acessíve</w:t>
            </w:r>
            <w:r w:rsidR="00271F84">
              <w:rPr>
                <w:color w:val="000000" w:themeColor="text1"/>
                <w:w w:val="105"/>
                <w:lang w:val="pt-PT"/>
              </w:rPr>
              <w:t>is</w:t>
            </w:r>
            <w:r w:rsidRPr="00A23FDF">
              <w:rPr>
                <w:color w:val="000000" w:themeColor="text1"/>
                <w:w w:val="105"/>
                <w:lang w:val="pt-PT"/>
              </w:rPr>
              <w:t xml:space="preserve"> adaptado</w:t>
            </w:r>
            <w:r w:rsidR="00271F84">
              <w:rPr>
                <w:color w:val="000000" w:themeColor="text1"/>
                <w:w w:val="105"/>
                <w:lang w:val="pt-PT"/>
              </w:rPr>
              <w:t>s</w:t>
            </w:r>
            <w:r w:rsidRPr="00A23FDF">
              <w:rPr>
                <w:color w:val="000000" w:themeColor="text1"/>
                <w:w w:val="105"/>
                <w:lang w:val="pt-PT"/>
              </w:rPr>
              <w:t xml:space="preserve"> às necessidades dos jovens, mulheres e empreendedores que utilizam a tecnologia digital. As soluções devem incluir a integração digital para garantir um maior alcance para os grupos vulneráveis.</w:t>
            </w:r>
          </w:p>
        </w:tc>
      </w:tr>
      <w:tr w:rsidR="00A23FDF" w:rsidRPr="00CE49F3" w14:paraId="7828BB26" w14:textId="77777777" w:rsidTr="105BC088">
        <w:trPr>
          <w:trHeight w:val="1635"/>
        </w:trPr>
        <w:tc>
          <w:tcPr>
            <w:tcW w:w="422" w:type="dxa"/>
          </w:tcPr>
          <w:p w14:paraId="6372259A" w14:textId="77777777" w:rsidR="004C7C9E" w:rsidRPr="00A23FDF" w:rsidRDefault="004C7C9E" w:rsidP="00A23FDF">
            <w:pPr>
              <w:pStyle w:val="TableParagraph"/>
              <w:spacing w:before="0"/>
              <w:ind w:left="20"/>
              <w:jc w:val="both"/>
              <w:rPr>
                <w:b/>
                <w:bCs/>
                <w:color w:val="000000" w:themeColor="text1"/>
                <w:lang w:val="fr-FR"/>
              </w:rPr>
            </w:pPr>
            <w:r w:rsidRPr="00A23FDF">
              <w:rPr>
                <w:b/>
                <w:bCs/>
                <w:color w:val="000000" w:themeColor="text1"/>
                <w:w w:val="101"/>
                <w:lang w:val="pt-PT"/>
              </w:rPr>
              <w:t>2</w:t>
            </w:r>
          </w:p>
        </w:tc>
        <w:tc>
          <w:tcPr>
            <w:tcW w:w="2020" w:type="dxa"/>
          </w:tcPr>
          <w:p w14:paraId="244ACD66" w14:textId="1E94D3E6" w:rsidR="004C7C9E" w:rsidRPr="00CE49F3" w:rsidRDefault="00377DDF" w:rsidP="00AE4A4F">
            <w:pPr>
              <w:pStyle w:val="TableParagraph"/>
              <w:spacing w:before="0"/>
              <w:ind w:right="91"/>
              <w:rPr>
                <w:b/>
                <w:bCs/>
                <w:color w:val="000000" w:themeColor="text1"/>
                <w:lang w:val="pt-BR"/>
              </w:rPr>
            </w:pPr>
            <w:r w:rsidRPr="00A23FDF">
              <w:rPr>
                <w:b/>
                <w:bCs/>
                <w:color w:val="000000" w:themeColor="text1"/>
                <w:w w:val="105"/>
                <w:lang w:val="pt-PT"/>
              </w:rPr>
              <w:t>Eixo 2: Escalar soluções digitais inovadoras (Fintech)</w:t>
            </w:r>
          </w:p>
        </w:tc>
        <w:tc>
          <w:tcPr>
            <w:tcW w:w="7083" w:type="dxa"/>
          </w:tcPr>
          <w:p w14:paraId="04E43BDE" w14:textId="30179DE2" w:rsidR="001F75C0" w:rsidRPr="00CE49F3" w:rsidRDefault="001F75C0" w:rsidP="00A23FDF">
            <w:pPr>
              <w:pStyle w:val="TableParagraph"/>
              <w:spacing w:before="0"/>
              <w:ind w:left="79" w:right="99"/>
              <w:jc w:val="both"/>
              <w:rPr>
                <w:color w:val="000000" w:themeColor="text1"/>
                <w:lang w:val="pt-BR"/>
              </w:rPr>
            </w:pPr>
            <w:r w:rsidRPr="105BC088">
              <w:rPr>
                <w:i/>
                <w:iCs/>
                <w:color w:val="000000" w:themeColor="text1"/>
                <w:w w:val="105"/>
                <w:lang w:val="pt-PT"/>
              </w:rPr>
              <w:t>Desafios:</w:t>
            </w:r>
            <w:r w:rsidR="626536CE" w:rsidRPr="00A23FDF">
              <w:rPr>
                <w:color w:val="000000" w:themeColor="text1"/>
                <w:w w:val="105"/>
                <w:lang w:val="pt-PT"/>
              </w:rPr>
              <w:t xml:space="preserve"> Falta de soluções financeiras digitais inovadoras para dar resposta às necessidades das populações marginalizadas.</w:t>
            </w:r>
          </w:p>
          <w:p w14:paraId="42D958D0" w14:textId="77777777" w:rsidR="001F75C0" w:rsidRPr="00CE49F3" w:rsidRDefault="001F75C0" w:rsidP="00A23FDF">
            <w:pPr>
              <w:pStyle w:val="TableParagraph"/>
              <w:spacing w:before="0"/>
              <w:ind w:left="0"/>
              <w:jc w:val="both"/>
              <w:rPr>
                <w:color w:val="000000" w:themeColor="text1"/>
                <w:lang w:val="pt-BR"/>
              </w:rPr>
            </w:pPr>
          </w:p>
          <w:p w14:paraId="13E5A0B3" w14:textId="655F106B" w:rsidR="004C7C9E" w:rsidRPr="00583AAF" w:rsidRDefault="001F75C0" w:rsidP="00A23FDF">
            <w:pPr>
              <w:pStyle w:val="TableParagraph"/>
              <w:spacing w:before="0"/>
              <w:ind w:left="79" w:right="206"/>
              <w:jc w:val="both"/>
              <w:rPr>
                <w:color w:val="000000" w:themeColor="text1"/>
                <w:w w:val="105"/>
                <w:lang w:val="pt-PT"/>
              </w:rPr>
            </w:pPr>
            <w:r w:rsidRPr="105BC088">
              <w:rPr>
                <w:i/>
                <w:iCs/>
                <w:color w:val="000000" w:themeColor="text1"/>
                <w:w w:val="105"/>
                <w:lang w:val="pt-PT"/>
              </w:rPr>
              <w:t>Objetivos:</w:t>
            </w:r>
            <w:r w:rsidRPr="00A23FDF">
              <w:rPr>
                <w:color w:val="000000" w:themeColor="text1"/>
                <w:w w:val="105"/>
                <w:lang w:val="pt-PT"/>
              </w:rPr>
              <w:t xml:space="preserve"> Escalar soluções digitais inovadoras. As soluções devem priorizar a orientação e a melhoria da capacitação das pessoas vulneráveis, d</w:t>
            </w:r>
            <w:r w:rsidR="00076303">
              <w:rPr>
                <w:color w:val="000000" w:themeColor="text1"/>
                <w:w w:val="105"/>
                <w:lang w:val="pt-PT"/>
              </w:rPr>
              <w:t>a</w:t>
            </w:r>
            <w:r w:rsidRPr="00A23FDF">
              <w:rPr>
                <w:color w:val="000000" w:themeColor="text1"/>
                <w:w w:val="105"/>
                <w:lang w:val="pt-PT"/>
              </w:rPr>
              <w:t xml:space="preserve">s PME, das mulheres e da juventude. </w:t>
            </w:r>
          </w:p>
          <w:p w14:paraId="25FF861C" w14:textId="2EE7FB43" w:rsidR="00C161C0" w:rsidRPr="00583AAF" w:rsidRDefault="56E621B3" w:rsidP="00AE4A4F">
            <w:pPr>
              <w:pStyle w:val="TableParagraph"/>
              <w:spacing w:before="0"/>
              <w:ind w:left="79" w:right="206"/>
              <w:jc w:val="both"/>
              <w:rPr>
                <w:color w:val="000000" w:themeColor="text1"/>
                <w:w w:val="105"/>
                <w:lang w:val="pt-PT"/>
              </w:rPr>
            </w:pPr>
            <w:r w:rsidRPr="00075289">
              <w:rPr>
                <w:color w:val="000000" w:themeColor="text1"/>
                <w:w w:val="105"/>
                <w:lang w:val="pt-PT"/>
              </w:rPr>
              <w:t xml:space="preserve">As soluções devem demonstrar o seu nível de inovação, uma oferta forte e validada no mercado, boa viabilidade financeira e sustentabilidade a longo prazo. </w:t>
            </w:r>
          </w:p>
          <w:p w14:paraId="3462DA22" w14:textId="41BBF87E" w:rsidR="00C161C0" w:rsidRPr="00CE49F3" w:rsidRDefault="130DBFA7" w:rsidP="00AE4A4F">
            <w:pPr>
              <w:pStyle w:val="TableParagraph"/>
              <w:spacing w:before="0"/>
              <w:ind w:left="79" w:right="206"/>
              <w:jc w:val="both"/>
              <w:rPr>
                <w:color w:val="000000" w:themeColor="text1"/>
                <w:w w:val="105"/>
                <w:lang w:val="pt-BR"/>
              </w:rPr>
            </w:pPr>
            <w:r w:rsidRPr="00075289">
              <w:rPr>
                <w:color w:val="000000" w:themeColor="text1"/>
                <w:w w:val="105"/>
                <w:lang w:val="pt-PT"/>
              </w:rPr>
              <w:t xml:space="preserve">Se a solução ainda estiver numa ideia mínima viável ou fase do produto ou numa fase de teste, não será considerada. </w:t>
            </w:r>
          </w:p>
          <w:p w14:paraId="530EC1AC" w14:textId="21FA218B" w:rsidR="00C6114D" w:rsidRPr="00CE49F3" w:rsidRDefault="00C6114D" w:rsidP="00A23FDF">
            <w:pPr>
              <w:pStyle w:val="TableParagraph"/>
              <w:spacing w:before="0"/>
              <w:ind w:left="0" w:right="206"/>
              <w:jc w:val="both"/>
              <w:rPr>
                <w:color w:val="000000" w:themeColor="text1"/>
                <w:lang w:val="pt-BR"/>
              </w:rPr>
            </w:pPr>
          </w:p>
        </w:tc>
      </w:tr>
    </w:tbl>
    <w:p w14:paraId="7C964547" w14:textId="77777777" w:rsidR="00093205" w:rsidRPr="00CE49F3" w:rsidRDefault="00093205" w:rsidP="00A23FDF">
      <w:pPr>
        <w:pStyle w:val="BodyText"/>
        <w:jc w:val="both"/>
        <w:rPr>
          <w:sz w:val="22"/>
          <w:szCs w:val="22"/>
          <w:lang w:val="pt-BR"/>
        </w:rPr>
      </w:pPr>
    </w:p>
    <w:p w14:paraId="5F18A3D8" w14:textId="516F59BB" w:rsidR="00093205" w:rsidRPr="006862CA" w:rsidRDefault="006862CA" w:rsidP="00A23FDF">
      <w:pPr>
        <w:pStyle w:val="BodyText"/>
        <w:jc w:val="both"/>
        <w:rPr>
          <w:color w:val="000000" w:themeColor="text1"/>
          <w:w w:val="105"/>
          <w:sz w:val="22"/>
          <w:szCs w:val="22"/>
          <w:lang w:val="pt-PT"/>
        </w:rPr>
      </w:pPr>
      <w:bookmarkStart w:id="1" w:name="_Hlk45885661"/>
      <w:r w:rsidRPr="006862CA">
        <w:rPr>
          <w:color w:val="000000" w:themeColor="text1"/>
          <w:w w:val="105"/>
          <w:sz w:val="22"/>
          <w:szCs w:val="22"/>
          <w:lang w:val="pt-PT"/>
        </w:rPr>
        <w:t>Estes e</w:t>
      </w:r>
      <w:r w:rsidR="001F75C0" w:rsidRPr="006862CA">
        <w:rPr>
          <w:color w:val="000000" w:themeColor="text1"/>
          <w:w w:val="105"/>
          <w:sz w:val="22"/>
          <w:szCs w:val="22"/>
          <w:lang w:val="pt-PT"/>
        </w:rPr>
        <w:t>xemplos de soluções nas áreas de intervenção identificadas não são exaustivos. A</w:t>
      </w:r>
      <w:r w:rsidRPr="006862CA">
        <w:rPr>
          <w:color w:val="000000" w:themeColor="text1"/>
          <w:w w:val="105"/>
          <w:sz w:val="22"/>
          <w:szCs w:val="22"/>
          <w:lang w:val="pt-PT"/>
        </w:rPr>
        <w:t xml:space="preserve"> </w:t>
      </w:r>
      <w:r w:rsidR="003E6242" w:rsidRPr="006862CA">
        <w:rPr>
          <w:color w:val="000000" w:themeColor="text1"/>
          <w:w w:val="105"/>
          <w:sz w:val="22"/>
          <w:szCs w:val="22"/>
          <w:lang w:val="pt-PT"/>
        </w:rPr>
        <w:t>equipa do UNCDF</w:t>
      </w:r>
      <w:r w:rsidR="001F75C0" w:rsidRPr="006862CA">
        <w:rPr>
          <w:color w:val="000000" w:themeColor="text1"/>
          <w:w w:val="105"/>
          <w:sz w:val="22"/>
          <w:szCs w:val="22"/>
          <w:lang w:val="pt-PT"/>
        </w:rPr>
        <w:t xml:space="preserve"> está aberta </w:t>
      </w:r>
      <w:r w:rsidR="00AE4A4F" w:rsidRPr="006862CA">
        <w:rPr>
          <w:color w:val="000000" w:themeColor="text1"/>
          <w:w w:val="105"/>
          <w:sz w:val="22"/>
          <w:szCs w:val="22"/>
          <w:lang w:val="pt-PT"/>
        </w:rPr>
        <w:t xml:space="preserve">a </w:t>
      </w:r>
      <w:r w:rsidR="001F75C0" w:rsidRPr="006862CA">
        <w:rPr>
          <w:color w:val="000000" w:themeColor="text1"/>
          <w:w w:val="105"/>
          <w:sz w:val="22"/>
          <w:szCs w:val="22"/>
          <w:lang w:val="pt-PT"/>
        </w:rPr>
        <w:t xml:space="preserve">ouvir o que os potenciais candidatos têm em mente fora destes exemplos, desde que os </w:t>
      </w:r>
      <w:r w:rsidR="003E6242" w:rsidRPr="006862CA">
        <w:rPr>
          <w:color w:val="000000" w:themeColor="text1"/>
          <w:w w:val="105"/>
          <w:sz w:val="22"/>
          <w:szCs w:val="22"/>
          <w:lang w:val="pt-PT"/>
        </w:rPr>
        <w:t>seus</w:t>
      </w:r>
      <w:r w:rsidR="001F75C0" w:rsidRPr="006862CA">
        <w:rPr>
          <w:color w:val="000000" w:themeColor="text1"/>
          <w:w w:val="105"/>
          <w:sz w:val="22"/>
          <w:szCs w:val="22"/>
          <w:lang w:val="pt-PT"/>
        </w:rPr>
        <w:t xml:space="preserve"> objetivos de escala, viabilidade e impacto sejam consistentes.</w:t>
      </w:r>
    </w:p>
    <w:p w14:paraId="4998B53F" w14:textId="77777777" w:rsidR="00B00CB0" w:rsidRPr="00CE49F3" w:rsidRDefault="00B00CB0" w:rsidP="00A23FDF">
      <w:pPr>
        <w:pStyle w:val="BodyText"/>
        <w:jc w:val="both"/>
        <w:rPr>
          <w:sz w:val="22"/>
          <w:szCs w:val="22"/>
          <w:lang w:val="pt-BR"/>
        </w:rPr>
      </w:pPr>
    </w:p>
    <w:bookmarkEnd w:id="1"/>
    <w:p w14:paraId="4F5285EF" w14:textId="79D3F88B" w:rsidR="00093205" w:rsidRPr="00CE49F3" w:rsidRDefault="001F75C0" w:rsidP="00A23FDF">
      <w:pPr>
        <w:pStyle w:val="Heading2"/>
        <w:numPr>
          <w:ilvl w:val="1"/>
          <w:numId w:val="6"/>
        </w:numPr>
        <w:tabs>
          <w:tab w:val="left" w:pos="564"/>
        </w:tabs>
        <w:ind w:left="563" w:hanging="464"/>
        <w:jc w:val="both"/>
        <w:rPr>
          <w:sz w:val="22"/>
          <w:szCs w:val="22"/>
          <w:lang w:val="pt-BR"/>
        </w:rPr>
      </w:pPr>
      <w:r w:rsidRPr="00CD1152">
        <w:rPr>
          <w:color w:val="9696CA"/>
          <w:w w:val="105"/>
          <w:sz w:val="22"/>
          <w:szCs w:val="22"/>
          <w:lang w:val="pt-PT"/>
        </w:rPr>
        <w:t xml:space="preserve">Como </w:t>
      </w:r>
      <w:r w:rsidR="00583AAF">
        <w:rPr>
          <w:color w:val="9696CA"/>
          <w:w w:val="105"/>
          <w:sz w:val="22"/>
          <w:szCs w:val="22"/>
          <w:lang w:val="pt-PT"/>
        </w:rPr>
        <w:t>o UNCDF</w:t>
      </w:r>
      <w:r w:rsidRPr="00CD1152">
        <w:rPr>
          <w:color w:val="9696CA"/>
          <w:w w:val="105"/>
          <w:sz w:val="22"/>
          <w:szCs w:val="22"/>
          <w:lang w:val="pt-PT"/>
        </w:rPr>
        <w:t xml:space="preserve"> trabalha com os seus parceiros</w:t>
      </w:r>
    </w:p>
    <w:p w14:paraId="2BE91451" w14:textId="77777777" w:rsidR="00093205" w:rsidRPr="00CE49F3" w:rsidRDefault="00093205" w:rsidP="00A23FDF">
      <w:pPr>
        <w:pStyle w:val="BodyText"/>
        <w:jc w:val="both"/>
        <w:rPr>
          <w:sz w:val="22"/>
          <w:szCs w:val="22"/>
          <w:lang w:val="pt-BR"/>
        </w:rPr>
      </w:pPr>
    </w:p>
    <w:p w14:paraId="21E811B4" w14:textId="27A55DBA" w:rsidR="00331397" w:rsidRPr="00CE49F3" w:rsidRDefault="00583AAF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421"/>
        <w:jc w:val="both"/>
        <w:rPr>
          <w:color w:val="231F20"/>
          <w:w w:val="105"/>
          <w:lang w:val="pt-BR"/>
        </w:rPr>
      </w:pPr>
      <w:bookmarkStart w:id="2" w:name="_Hlk45885748"/>
      <w:r>
        <w:rPr>
          <w:color w:val="231F20"/>
          <w:w w:val="105"/>
          <w:lang w:val="pt-PT"/>
        </w:rPr>
        <w:t>O UNCDF</w:t>
      </w:r>
      <w:r w:rsidR="00331397" w:rsidRPr="00CD1152">
        <w:rPr>
          <w:color w:val="231F20"/>
          <w:w w:val="105"/>
          <w:lang w:val="pt-PT"/>
        </w:rPr>
        <w:t xml:space="preserve"> tem uma abordagem personalizada ao envolvimento com os seus parceiros, trabalhando com cada um deles para identificar as necessidades de negócios e clientes, e ajudando a projetar, impulsionar e desenvolver a solução ao longo do caminho. Aqui estão alguns exemplos de como </w:t>
      </w:r>
      <w:r>
        <w:rPr>
          <w:color w:val="231F20"/>
          <w:w w:val="105"/>
          <w:lang w:val="pt-PT"/>
        </w:rPr>
        <w:t>o UNCDF</w:t>
      </w:r>
      <w:r w:rsidR="00331397" w:rsidRPr="00CD1152">
        <w:rPr>
          <w:color w:val="231F20"/>
          <w:w w:val="105"/>
          <w:lang w:val="pt-PT"/>
        </w:rPr>
        <w:t xml:space="preserve"> trabalha com os seus parceiros:</w:t>
      </w:r>
    </w:p>
    <w:p w14:paraId="5EFBE268" w14:textId="77777777" w:rsidR="00331397" w:rsidRPr="00CE49F3" w:rsidRDefault="00331397" w:rsidP="00A23FDF">
      <w:pPr>
        <w:pStyle w:val="ListParagraph"/>
        <w:tabs>
          <w:tab w:val="left" w:pos="459"/>
          <w:tab w:val="left" w:pos="460"/>
        </w:tabs>
        <w:ind w:right="421" w:firstLine="0"/>
        <w:jc w:val="both"/>
        <w:rPr>
          <w:color w:val="231F20"/>
          <w:w w:val="105"/>
          <w:lang w:val="pt-BR"/>
        </w:rPr>
      </w:pPr>
    </w:p>
    <w:p w14:paraId="00299C95" w14:textId="07398417" w:rsidR="00331397" w:rsidRPr="00CE49F3" w:rsidRDefault="00331397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421"/>
        <w:jc w:val="both"/>
        <w:rPr>
          <w:color w:val="231F20"/>
          <w:w w:val="105"/>
          <w:lang w:val="pt-BR"/>
        </w:rPr>
      </w:pPr>
      <w:r w:rsidRPr="003B0C15">
        <w:rPr>
          <w:b/>
          <w:bCs/>
          <w:color w:val="231F20"/>
          <w:w w:val="105"/>
          <w:lang w:val="pt-PT"/>
        </w:rPr>
        <w:t>Pesquisa de produtos</w:t>
      </w:r>
      <w:r w:rsidRPr="00CD1152">
        <w:rPr>
          <w:color w:val="231F20"/>
          <w:w w:val="105"/>
          <w:lang w:val="pt-PT"/>
        </w:rPr>
        <w:t>: Partilha de pesquisas de mercado e conhecimentos para aprofundar a compreensão dos parceiros sobre comportamentos, necessidades, constrangimentos e aspirações dos parceiros. Isto também inclui analisar dados de transações e equipas de vendas de formação.</w:t>
      </w:r>
    </w:p>
    <w:p w14:paraId="5768A9B7" w14:textId="5EE7F8A4" w:rsidR="00331397" w:rsidRPr="00CE49F3" w:rsidRDefault="00331397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421"/>
        <w:jc w:val="both"/>
        <w:rPr>
          <w:color w:val="231F20"/>
          <w:w w:val="105"/>
          <w:lang w:val="pt-BR"/>
        </w:rPr>
      </w:pPr>
      <w:r w:rsidRPr="00A76717">
        <w:rPr>
          <w:b/>
          <w:bCs/>
          <w:color w:val="231F20"/>
          <w:w w:val="105"/>
          <w:lang w:val="pt-PT"/>
        </w:rPr>
        <w:t>Design do Produto</w:t>
      </w:r>
      <w:r w:rsidRPr="00CD1152">
        <w:rPr>
          <w:color w:val="231F20"/>
          <w:w w:val="105"/>
          <w:lang w:val="pt-PT"/>
        </w:rPr>
        <w:t>: Forne</w:t>
      </w:r>
      <w:r w:rsidR="00FB227D">
        <w:rPr>
          <w:color w:val="231F20"/>
          <w:w w:val="105"/>
          <w:lang w:val="pt-PT"/>
        </w:rPr>
        <w:t>cer</w:t>
      </w:r>
      <w:r w:rsidRPr="00CD1152">
        <w:rPr>
          <w:color w:val="231F20"/>
          <w:w w:val="105"/>
          <w:lang w:val="pt-PT"/>
        </w:rPr>
        <w:t xml:space="preserve"> conhecimentos de design centrados no ser humano para melhor compreender </w:t>
      </w:r>
      <w:r w:rsidR="00F67FC6">
        <w:rPr>
          <w:color w:val="231F20"/>
          <w:w w:val="105"/>
          <w:lang w:val="pt-PT"/>
        </w:rPr>
        <w:t xml:space="preserve">o percurso </w:t>
      </w:r>
      <w:r w:rsidRPr="00CD1152">
        <w:rPr>
          <w:color w:val="231F20"/>
          <w:w w:val="105"/>
          <w:lang w:val="pt-PT"/>
        </w:rPr>
        <w:t>do cliente – físic</w:t>
      </w:r>
      <w:r w:rsidR="00F67FC6">
        <w:rPr>
          <w:color w:val="231F20"/>
          <w:w w:val="105"/>
          <w:lang w:val="pt-PT"/>
        </w:rPr>
        <w:t xml:space="preserve">o </w:t>
      </w:r>
      <w:r w:rsidRPr="00CD1152">
        <w:rPr>
          <w:color w:val="231F20"/>
          <w:w w:val="105"/>
          <w:lang w:val="pt-PT"/>
        </w:rPr>
        <w:t>e financeir</w:t>
      </w:r>
      <w:r w:rsidR="00F67FC6">
        <w:rPr>
          <w:color w:val="231F20"/>
          <w:w w:val="105"/>
          <w:lang w:val="pt-PT"/>
        </w:rPr>
        <w:t>o</w:t>
      </w:r>
      <w:r w:rsidRPr="00CD1152">
        <w:rPr>
          <w:color w:val="231F20"/>
          <w:w w:val="105"/>
          <w:lang w:val="pt-PT"/>
        </w:rPr>
        <w:t xml:space="preserve"> – para um melhor design do produto e para o desenvolvimento de casos de uso adaptados às necessidades dos clientes de baixos rendimentos e das suas famílias. Os esforços também podem incluir a análise de dados de transações do ponto de vista </w:t>
      </w:r>
      <w:r w:rsidRPr="00CD1152">
        <w:rPr>
          <w:color w:val="231F20"/>
          <w:w w:val="105"/>
          <w:lang w:val="pt-PT"/>
        </w:rPr>
        <w:lastRenderedPageBreak/>
        <w:t>do cliente.</w:t>
      </w:r>
    </w:p>
    <w:p w14:paraId="6543A40D" w14:textId="71E0D801" w:rsidR="00331397" w:rsidRPr="00CE49F3" w:rsidRDefault="00331397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421"/>
        <w:jc w:val="both"/>
        <w:rPr>
          <w:color w:val="231F20"/>
          <w:w w:val="105"/>
          <w:lang w:val="pt-BR"/>
        </w:rPr>
      </w:pPr>
      <w:r w:rsidRPr="009B6C0B">
        <w:rPr>
          <w:b/>
          <w:bCs/>
          <w:color w:val="231F20"/>
          <w:w w:val="105"/>
          <w:lang w:val="pt-PT"/>
        </w:rPr>
        <w:t>Aquisição</w:t>
      </w:r>
      <w:r w:rsidRPr="00CD1152">
        <w:rPr>
          <w:color w:val="231F20"/>
          <w:w w:val="105"/>
          <w:lang w:val="pt-PT"/>
        </w:rPr>
        <w:t>: Prestar assistência técnica para ajudar a conceber, pilotar, implementar e escalar soluções para alcançar o impacto. A assistência técnica é prestada por especialistas em finanças digitais que têm experiência em design de produtos, desenvolvimento de modelos de negócio e estratégias de mercado em alguns dos mercados mais desafiantes em África e na Ásia.</w:t>
      </w:r>
    </w:p>
    <w:p w14:paraId="6EF97564" w14:textId="2DAEBAAC" w:rsidR="00331397" w:rsidRPr="00583AAF" w:rsidRDefault="00331397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421"/>
        <w:jc w:val="both"/>
        <w:rPr>
          <w:color w:val="231F20"/>
          <w:w w:val="105"/>
          <w:lang w:val="pt-PT"/>
        </w:rPr>
      </w:pPr>
      <w:r w:rsidRPr="009B6C0B">
        <w:rPr>
          <w:b/>
          <w:bCs/>
          <w:color w:val="231F20"/>
          <w:w w:val="105"/>
          <w:lang w:val="pt-PT"/>
        </w:rPr>
        <w:t>Parcerias</w:t>
      </w:r>
      <w:r w:rsidRPr="00CD1152">
        <w:rPr>
          <w:color w:val="231F20"/>
          <w:w w:val="105"/>
          <w:lang w:val="pt-PT"/>
        </w:rPr>
        <w:t xml:space="preserve">: Facilitar parcerias estratégicas com </w:t>
      </w:r>
      <w:r w:rsidR="009B6C0B">
        <w:rPr>
          <w:color w:val="231F20"/>
          <w:w w:val="105"/>
          <w:lang w:val="pt-PT"/>
        </w:rPr>
        <w:t>parceiros</w:t>
      </w:r>
      <w:r w:rsidRPr="00CD1152">
        <w:rPr>
          <w:color w:val="231F20"/>
          <w:w w:val="105"/>
          <w:lang w:val="pt-PT"/>
        </w:rPr>
        <w:t xml:space="preserve"> – incluindo plataformas de pagamento transfronteiriças, operadores de redes móveis, instituições financeiras e instituições financeiras não bancárias – para permitir aos parceiros alcançar clientes de última milha e crescer de forma sustentável. </w:t>
      </w:r>
      <w:r w:rsidR="00583AAF">
        <w:rPr>
          <w:color w:val="231F20"/>
          <w:w w:val="105"/>
          <w:lang w:val="pt-PT"/>
        </w:rPr>
        <w:t>O UNCDF</w:t>
      </w:r>
      <w:r w:rsidRPr="00CD1152">
        <w:rPr>
          <w:color w:val="231F20"/>
          <w:w w:val="105"/>
          <w:lang w:val="pt-PT"/>
        </w:rPr>
        <w:t xml:space="preserve"> está particularmente bem posicionada para ser um intermediário neutro em termos de parcerias e tem um historial de construção de relações fortes com organizações privadas e públicas em África, Ásia e Pacífico.</w:t>
      </w:r>
    </w:p>
    <w:p w14:paraId="73196207" w14:textId="049FC81F" w:rsidR="00331397" w:rsidRPr="00583AAF" w:rsidRDefault="00331397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421"/>
        <w:jc w:val="both"/>
        <w:rPr>
          <w:color w:val="231F20"/>
          <w:w w:val="105"/>
          <w:lang w:val="pt-PT"/>
        </w:rPr>
      </w:pPr>
      <w:r w:rsidRPr="003C24A3">
        <w:rPr>
          <w:b/>
          <w:bCs/>
          <w:color w:val="231F20"/>
          <w:w w:val="105"/>
          <w:lang w:val="pt-PT"/>
        </w:rPr>
        <w:t>Política e advocacia</w:t>
      </w:r>
      <w:r w:rsidRPr="00CD1152">
        <w:rPr>
          <w:color w:val="231F20"/>
          <w:w w:val="105"/>
          <w:lang w:val="pt-PT"/>
        </w:rPr>
        <w:t>: Unir esforços para apoiar um ambiente favorável e construir políticas e capacidade de defesa para garantir que os produtos e serviços centrados no homem sejam impulsionados e eventualmente aumentados.</w:t>
      </w:r>
    </w:p>
    <w:p w14:paraId="71AC37B6" w14:textId="24DD1833" w:rsidR="00093205" w:rsidRPr="00583AAF" w:rsidRDefault="00093205" w:rsidP="00A23FDF">
      <w:pPr>
        <w:pStyle w:val="BodyText"/>
        <w:jc w:val="both"/>
        <w:rPr>
          <w:sz w:val="22"/>
          <w:szCs w:val="22"/>
          <w:lang w:val="pt-PT"/>
        </w:rPr>
      </w:pPr>
    </w:p>
    <w:p w14:paraId="50F61433" w14:textId="77777777" w:rsidR="00331397" w:rsidRPr="00583AAF" w:rsidRDefault="00331397" w:rsidP="00A23FDF">
      <w:pPr>
        <w:pStyle w:val="BodyText"/>
        <w:jc w:val="both"/>
        <w:rPr>
          <w:sz w:val="22"/>
          <w:szCs w:val="22"/>
          <w:lang w:val="pt-PT"/>
        </w:rPr>
      </w:pPr>
    </w:p>
    <w:p w14:paraId="76E23F4B" w14:textId="3862D53D" w:rsidR="00093205" w:rsidRPr="00CE49F3" w:rsidRDefault="00331397" w:rsidP="00A23FDF">
      <w:pPr>
        <w:pStyle w:val="BodyText"/>
        <w:ind w:left="100"/>
        <w:jc w:val="both"/>
        <w:rPr>
          <w:sz w:val="22"/>
          <w:szCs w:val="22"/>
          <w:lang w:val="pt-BR"/>
        </w:rPr>
      </w:pPr>
      <w:r w:rsidRPr="00CD1152">
        <w:rPr>
          <w:color w:val="231F20"/>
          <w:w w:val="105"/>
          <w:sz w:val="22"/>
          <w:szCs w:val="22"/>
          <w:lang w:val="pt-PT"/>
        </w:rPr>
        <w:t>No convite à candidatura, os candidatos terão de identificar e sugerir áreas em que se procuram o apoio técnico e a rede de competências d</w:t>
      </w:r>
      <w:r w:rsidR="00583AAF">
        <w:rPr>
          <w:color w:val="231F20"/>
          <w:w w:val="105"/>
          <w:sz w:val="22"/>
          <w:szCs w:val="22"/>
          <w:lang w:val="pt-PT"/>
        </w:rPr>
        <w:t>o UNCDF</w:t>
      </w:r>
      <w:r w:rsidR="004C5D59">
        <w:rPr>
          <w:color w:val="231F20"/>
          <w:w w:val="105"/>
          <w:sz w:val="22"/>
          <w:szCs w:val="22"/>
          <w:lang w:val="pt-PT"/>
        </w:rPr>
        <w:t>.</w:t>
      </w:r>
    </w:p>
    <w:bookmarkEnd w:id="2"/>
    <w:p w14:paraId="60A31BF3" w14:textId="77777777" w:rsidR="00093205" w:rsidRPr="00CE49F3" w:rsidRDefault="00093205" w:rsidP="00A23FDF">
      <w:pPr>
        <w:pStyle w:val="BodyText"/>
        <w:jc w:val="both"/>
        <w:rPr>
          <w:sz w:val="22"/>
          <w:szCs w:val="22"/>
          <w:lang w:val="pt-BR"/>
        </w:rPr>
      </w:pPr>
    </w:p>
    <w:p w14:paraId="6C743548" w14:textId="208C47E4" w:rsidR="00093205" w:rsidRPr="004E30B9" w:rsidRDefault="00950A34" w:rsidP="00A23FDF">
      <w:pPr>
        <w:pStyle w:val="Heading2"/>
        <w:numPr>
          <w:ilvl w:val="1"/>
          <w:numId w:val="6"/>
        </w:numPr>
        <w:tabs>
          <w:tab w:val="left" w:pos="562"/>
        </w:tabs>
        <w:ind w:left="562" w:hanging="462"/>
        <w:jc w:val="both"/>
        <w:rPr>
          <w:sz w:val="22"/>
          <w:szCs w:val="22"/>
          <w:lang w:val="fr-FR"/>
        </w:rPr>
      </w:pPr>
      <w:r w:rsidRPr="004E30B9">
        <w:rPr>
          <w:color w:val="9696CA"/>
          <w:w w:val="105"/>
          <w:sz w:val="22"/>
          <w:szCs w:val="22"/>
          <w:lang w:val="pt-PT"/>
        </w:rPr>
        <w:t>resultados</w:t>
      </w:r>
    </w:p>
    <w:p w14:paraId="412CFC99" w14:textId="77777777" w:rsidR="00093205" w:rsidRPr="004E30B9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p w14:paraId="2AEA2252" w14:textId="20AD0470" w:rsidR="005946A6" w:rsidRPr="00A15CAA" w:rsidRDefault="005946A6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PT"/>
        </w:rPr>
      </w:pPr>
      <w:bookmarkStart w:id="3" w:name="_Hlk45885855"/>
      <w:r w:rsidRPr="00CD1152">
        <w:rPr>
          <w:color w:val="231F20"/>
          <w:w w:val="105"/>
          <w:sz w:val="22"/>
          <w:szCs w:val="22"/>
          <w:lang w:val="pt-PT"/>
        </w:rPr>
        <w:t>Dependendo dos projetos e soluções apresentados, os candidatos devem incluir na proposta uma lista completa de resultados, indicadores de resultados e objetivos de acompanhamento da realização dos diferentes resultados. Abaixo está uma lista</w:t>
      </w:r>
      <w:r w:rsidRPr="00A15CAA">
        <w:rPr>
          <w:color w:val="231F20"/>
          <w:w w:val="105"/>
          <w:sz w:val="22"/>
          <w:szCs w:val="22"/>
          <w:lang w:val="pt-PT"/>
        </w:rPr>
        <w:t xml:space="preserve"> não exaustiva de indicadores-chave de desempenho para</w:t>
      </w:r>
      <w:r w:rsidRPr="00CD1152">
        <w:rPr>
          <w:color w:val="231F20"/>
          <w:w w:val="105"/>
          <w:sz w:val="22"/>
          <w:szCs w:val="22"/>
          <w:lang w:val="pt-PT"/>
        </w:rPr>
        <w:t xml:space="preserve"> o projeto.  Outros indicadores serão finalizados de acordo com a natureza do projeto e serão monitorizados para garantir o seu sucesso.</w:t>
      </w:r>
    </w:p>
    <w:p w14:paraId="7333796E" w14:textId="77777777" w:rsidR="005946A6" w:rsidRPr="00CE49F3" w:rsidRDefault="005946A6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</w:p>
    <w:p w14:paraId="18C66268" w14:textId="5B76845C" w:rsidR="005946A6" w:rsidRPr="00CE49F3" w:rsidRDefault="005946A6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  <w:r w:rsidRPr="00CD1152">
        <w:rPr>
          <w:color w:val="231F20"/>
          <w:w w:val="105"/>
          <w:sz w:val="22"/>
          <w:szCs w:val="22"/>
          <w:lang w:val="pt-PT"/>
        </w:rPr>
        <w:t>Os resultados serão obtidos a partir das fases-chave do projeto que serão acordadas entre o UNCDF e o candidato selecionado com base nos marcos, resultados e objetivos identificados nos principais indicadores de desempenho, durante a fase de due diligence e negociação.</w:t>
      </w:r>
    </w:p>
    <w:p w14:paraId="0DB9E38F" w14:textId="77777777" w:rsidR="005946A6" w:rsidRPr="00CE49F3" w:rsidRDefault="005946A6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</w:p>
    <w:p w14:paraId="2F5BAC22" w14:textId="77777777" w:rsidR="005946A6" w:rsidRPr="00CE49F3" w:rsidRDefault="005946A6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  <w:r w:rsidRPr="00CD1152">
        <w:rPr>
          <w:color w:val="231F20"/>
          <w:w w:val="105"/>
          <w:sz w:val="22"/>
          <w:szCs w:val="22"/>
          <w:lang w:val="pt-PT"/>
        </w:rPr>
        <w:t>A título de ilustração, os passos podem incluir a realização de um estudo de mercado e a finalização de uma estratégia de marketing.</w:t>
      </w:r>
    </w:p>
    <w:p w14:paraId="6AE75D41" w14:textId="1F443F64" w:rsidR="005946A6" w:rsidRPr="00CE49F3" w:rsidRDefault="005946A6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</w:p>
    <w:p w14:paraId="1840980D" w14:textId="0115F176" w:rsidR="00CC3E47" w:rsidRPr="00CE49F3" w:rsidRDefault="00CC3E47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</w:p>
    <w:p w14:paraId="41DCDAF6" w14:textId="50C8F7D1" w:rsidR="00CC3E47" w:rsidRPr="00CE49F3" w:rsidRDefault="00CC3E47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</w:p>
    <w:p w14:paraId="48D7FA2C" w14:textId="20A53D62" w:rsidR="00CC3E47" w:rsidRPr="00CE49F3" w:rsidRDefault="00CC3E47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</w:p>
    <w:p w14:paraId="7E309271" w14:textId="286F01F2" w:rsidR="00CC3E47" w:rsidRPr="00CE49F3" w:rsidRDefault="00CC3E47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</w:p>
    <w:p w14:paraId="45AA755C" w14:textId="37651919" w:rsidR="00CC3E47" w:rsidRPr="00CE49F3" w:rsidRDefault="00CC3E47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</w:p>
    <w:p w14:paraId="3C80A348" w14:textId="2E04DAC6" w:rsidR="00CC3E47" w:rsidRPr="00CE49F3" w:rsidRDefault="00CC3E47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</w:p>
    <w:p w14:paraId="0B499AB3" w14:textId="21C0846B" w:rsidR="00CC3E47" w:rsidRPr="00CE49F3" w:rsidRDefault="00CC3E47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</w:p>
    <w:p w14:paraId="71A4C9F8" w14:textId="77777777" w:rsidR="00CC3E47" w:rsidRPr="00CE49F3" w:rsidRDefault="00CC3E47" w:rsidP="00A23FDF">
      <w:pPr>
        <w:pStyle w:val="BodyText"/>
        <w:ind w:left="100" w:right="215"/>
        <w:jc w:val="both"/>
        <w:rPr>
          <w:color w:val="231F20"/>
          <w:w w:val="105"/>
          <w:sz w:val="22"/>
          <w:szCs w:val="22"/>
          <w:lang w:val="pt-BR"/>
        </w:rPr>
      </w:pPr>
    </w:p>
    <w:p w14:paraId="5477854D" w14:textId="79F34387" w:rsidR="00093205" w:rsidRPr="00CE49F3" w:rsidRDefault="005946A6" w:rsidP="00A23FDF">
      <w:pPr>
        <w:pStyle w:val="BodyText"/>
        <w:ind w:left="100" w:right="215"/>
        <w:jc w:val="both"/>
        <w:rPr>
          <w:sz w:val="22"/>
          <w:szCs w:val="22"/>
          <w:lang w:val="pt-BR"/>
        </w:rPr>
      </w:pPr>
      <w:r w:rsidRPr="00CD1152">
        <w:rPr>
          <w:color w:val="231F20"/>
          <w:w w:val="105"/>
          <w:sz w:val="22"/>
          <w:szCs w:val="22"/>
          <w:lang w:val="pt-PT"/>
        </w:rPr>
        <w:t>No formulário de candidatura, os candidatos serão obrigados a fornecer metas fixas fiáveis e exequíveis para cada um dos seguintes indicadores.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5966"/>
        <w:gridCol w:w="3038"/>
      </w:tblGrid>
      <w:tr w:rsidR="00BC3F64" w:rsidRPr="00BC3F64" w14:paraId="5CF1C767" w14:textId="77777777" w:rsidTr="105BC088">
        <w:trPr>
          <w:trHeight w:val="485"/>
        </w:trPr>
        <w:tc>
          <w:tcPr>
            <w:tcW w:w="5966" w:type="dxa"/>
          </w:tcPr>
          <w:bookmarkEnd w:id="3"/>
          <w:p w14:paraId="0841AFDF" w14:textId="01FFDA28" w:rsidR="00093205" w:rsidRPr="00BC3F64" w:rsidRDefault="00BE071E" w:rsidP="00BC3F64">
            <w:pPr>
              <w:pStyle w:val="TableParagraph"/>
              <w:spacing w:before="0"/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BC3F64">
              <w:rPr>
                <w:b/>
                <w:bCs/>
                <w:color w:val="000000" w:themeColor="text1"/>
                <w:w w:val="105"/>
                <w:lang w:val="pt-PT"/>
              </w:rPr>
              <w:t>indicadores</w:t>
            </w:r>
          </w:p>
        </w:tc>
        <w:tc>
          <w:tcPr>
            <w:tcW w:w="3038" w:type="dxa"/>
          </w:tcPr>
          <w:p w14:paraId="5B04A9C5" w14:textId="26BE73B3" w:rsidR="00093205" w:rsidRPr="00BC3F64" w:rsidRDefault="1DA05C21" w:rsidP="00BC3F64">
            <w:pPr>
              <w:pStyle w:val="TableParagraph"/>
              <w:spacing w:before="0"/>
              <w:jc w:val="center"/>
              <w:rPr>
                <w:b/>
                <w:bCs/>
                <w:color w:val="000000" w:themeColor="text1"/>
                <w:lang w:val="fr-FR"/>
              </w:rPr>
            </w:pPr>
            <w:r w:rsidRPr="00BC3F64">
              <w:rPr>
                <w:b/>
                <w:bCs/>
                <w:color w:val="000000" w:themeColor="text1"/>
                <w:w w:val="105"/>
                <w:lang w:val="pt-PT"/>
              </w:rPr>
              <w:t>desintegração</w:t>
            </w:r>
          </w:p>
        </w:tc>
      </w:tr>
      <w:tr w:rsidR="00093205" w:rsidRPr="00CE49F3" w14:paraId="5449BC94" w14:textId="77777777" w:rsidTr="105BC088">
        <w:trPr>
          <w:trHeight w:val="832"/>
        </w:trPr>
        <w:tc>
          <w:tcPr>
            <w:tcW w:w="5966" w:type="dxa"/>
          </w:tcPr>
          <w:p w14:paraId="1A411629" w14:textId="5339D802" w:rsidR="00093205" w:rsidRPr="00CE49F3" w:rsidRDefault="005946A6" w:rsidP="00AC40F0">
            <w:pPr>
              <w:pStyle w:val="TableParagraph"/>
              <w:spacing w:before="0"/>
              <w:ind w:left="0"/>
              <w:jc w:val="both"/>
              <w:rPr>
                <w:lang w:val="pt-BR"/>
              </w:rPr>
            </w:pPr>
            <w:r w:rsidRPr="00CD1152">
              <w:rPr>
                <w:color w:val="231F20"/>
                <w:w w:val="105"/>
                <w:lang w:val="pt-PT"/>
              </w:rPr>
              <w:t>Número de novos clientes atingidos</w:t>
            </w:r>
          </w:p>
        </w:tc>
        <w:tc>
          <w:tcPr>
            <w:tcW w:w="3038" w:type="dxa"/>
          </w:tcPr>
          <w:p w14:paraId="4DFBD9BE" w14:textId="6D20AEBF" w:rsidR="00093205" w:rsidRPr="00CE49F3" w:rsidRDefault="00BE071E" w:rsidP="00A23FDF">
            <w:pPr>
              <w:pStyle w:val="TableParagraph"/>
              <w:spacing w:before="0"/>
              <w:jc w:val="both"/>
              <w:rPr>
                <w:color w:val="231F20"/>
                <w:w w:val="105"/>
                <w:lang w:val="pt-BR"/>
              </w:rPr>
            </w:pPr>
            <w:r w:rsidRPr="00CD1152">
              <w:rPr>
                <w:color w:val="231F20"/>
                <w:w w:val="105"/>
                <w:lang w:val="pt-PT"/>
              </w:rPr>
              <w:t>total:</w:t>
            </w:r>
          </w:p>
          <w:p w14:paraId="51DD265D" w14:textId="4D2447A7" w:rsidR="00093205" w:rsidRPr="00CE49F3" w:rsidRDefault="00185CD3" w:rsidP="00A23FDF">
            <w:pPr>
              <w:pStyle w:val="TableParagraph"/>
              <w:spacing w:before="0"/>
              <w:jc w:val="both"/>
              <w:rPr>
                <w:lang w:val="pt-BR"/>
              </w:rPr>
            </w:pPr>
            <w:r>
              <w:rPr>
                <w:color w:val="231F20"/>
                <w:w w:val="105"/>
                <w:lang w:val="pt-PT"/>
              </w:rPr>
              <w:t>MPE</w:t>
            </w:r>
            <w:r w:rsidR="00532DF0" w:rsidRPr="00CD1152">
              <w:rPr>
                <w:color w:val="231F20"/>
                <w:w w:val="105"/>
                <w:lang w:val="pt-PT"/>
              </w:rPr>
              <w:t>:</w:t>
            </w:r>
          </w:p>
          <w:p w14:paraId="32C0BA03" w14:textId="6187746A" w:rsidR="00093205" w:rsidRPr="00CE49F3" w:rsidRDefault="00EB2C4B" w:rsidP="00A23FDF">
            <w:pPr>
              <w:pStyle w:val="TableParagraph"/>
              <w:spacing w:before="0"/>
              <w:jc w:val="both"/>
              <w:rPr>
                <w:color w:val="231F20"/>
                <w:w w:val="105"/>
                <w:lang w:val="pt-BR"/>
              </w:rPr>
            </w:pPr>
            <w:r>
              <w:rPr>
                <w:color w:val="231F20"/>
                <w:w w:val="105"/>
                <w:lang w:val="pt-PT"/>
              </w:rPr>
              <w:t>Mulheres</w:t>
            </w:r>
            <w:r w:rsidR="005946A6" w:rsidRPr="00CD1152">
              <w:rPr>
                <w:color w:val="231F20"/>
                <w:w w:val="105"/>
                <w:lang w:val="pt-PT"/>
              </w:rPr>
              <w:t>:</w:t>
            </w:r>
          </w:p>
          <w:p w14:paraId="2C159D8C" w14:textId="325F86F3" w:rsidR="00532DF0" w:rsidRPr="00CE49F3" w:rsidRDefault="00532DF0" w:rsidP="00A23FDF">
            <w:pPr>
              <w:pStyle w:val="TableParagraph"/>
              <w:spacing w:before="0"/>
              <w:jc w:val="both"/>
              <w:rPr>
                <w:lang w:val="pt-BR"/>
              </w:rPr>
            </w:pPr>
            <w:r w:rsidRPr="00CD1152">
              <w:rPr>
                <w:color w:val="231F20"/>
                <w:w w:val="105"/>
                <w:lang w:val="pt-PT"/>
              </w:rPr>
              <w:lastRenderedPageBreak/>
              <w:t>Jovens (menores de 35 anos):</w:t>
            </w:r>
          </w:p>
        </w:tc>
      </w:tr>
      <w:tr w:rsidR="00093205" w:rsidRPr="00CE49F3" w14:paraId="3B565A75" w14:textId="77777777" w:rsidTr="105BC088">
        <w:trPr>
          <w:trHeight w:val="833"/>
        </w:trPr>
        <w:tc>
          <w:tcPr>
            <w:tcW w:w="5966" w:type="dxa"/>
          </w:tcPr>
          <w:p w14:paraId="0E7AF1BF" w14:textId="304D3B8C" w:rsidR="00093205" w:rsidRPr="00CE49F3" w:rsidRDefault="005946A6" w:rsidP="00AC40F0">
            <w:pPr>
              <w:pStyle w:val="TableParagraph"/>
              <w:spacing w:before="0"/>
              <w:ind w:left="0"/>
              <w:jc w:val="both"/>
              <w:rPr>
                <w:lang w:val="pt-BR"/>
              </w:rPr>
            </w:pPr>
            <w:r w:rsidRPr="00CD1152">
              <w:rPr>
                <w:color w:val="231F20"/>
                <w:w w:val="105"/>
                <w:lang w:val="pt-PT"/>
              </w:rPr>
              <w:lastRenderedPageBreak/>
              <w:t>Número de novos clientes ativos</w:t>
            </w:r>
          </w:p>
        </w:tc>
        <w:tc>
          <w:tcPr>
            <w:tcW w:w="3038" w:type="dxa"/>
          </w:tcPr>
          <w:p w14:paraId="1D98EE7A" w14:textId="1DF22F9F" w:rsidR="00093205" w:rsidRPr="00CE49F3" w:rsidRDefault="00BE071E" w:rsidP="00A23FDF">
            <w:pPr>
              <w:pStyle w:val="TableParagraph"/>
              <w:spacing w:before="0"/>
              <w:jc w:val="both"/>
              <w:rPr>
                <w:color w:val="231F20"/>
                <w:w w:val="105"/>
                <w:lang w:val="pt-BR"/>
              </w:rPr>
            </w:pPr>
            <w:r w:rsidRPr="00CD1152">
              <w:rPr>
                <w:color w:val="231F20"/>
                <w:w w:val="105"/>
                <w:lang w:val="pt-PT"/>
              </w:rPr>
              <w:t>total:</w:t>
            </w:r>
          </w:p>
          <w:p w14:paraId="0F0179BE" w14:textId="7B8F7E84" w:rsidR="00093205" w:rsidRPr="00CE49F3" w:rsidRDefault="00EB2C4B" w:rsidP="00A23FDF">
            <w:pPr>
              <w:pStyle w:val="TableParagraph"/>
              <w:spacing w:before="0"/>
              <w:jc w:val="both"/>
              <w:rPr>
                <w:lang w:val="pt-BR"/>
              </w:rPr>
            </w:pPr>
            <w:r>
              <w:rPr>
                <w:color w:val="231F20"/>
                <w:w w:val="105"/>
                <w:lang w:val="pt-PT"/>
              </w:rPr>
              <w:t>PME</w:t>
            </w:r>
            <w:r w:rsidR="004B403B" w:rsidRPr="00CD1152">
              <w:rPr>
                <w:color w:val="231F20"/>
                <w:w w:val="105"/>
                <w:lang w:val="pt-PT"/>
              </w:rPr>
              <w:t>:</w:t>
            </w:r>
          </w:p>
          <w:p w14:paraId="03DA7789" w14:textId="78CE8730" w:rsidR="00093205" w:rsidRPr="00CE49F3" w:rsidRDefault="00EB2C4B" w:rsidP="00A23FDF">
            <w:pPr>
              <w:pStyle w:val="TableParagraph"/>
              <w:spacing w:before="0"/>
              <w:jc w:val="both"/>
              <w:rPr>
                <w:color w:val="231F20"/>
                <w:w w:val="105"/>
                <w:lang w:val="pt-BR"/>
              </w:rPr>
            </w:pPr>
            <w:r>
              <w:rPr>
                <w:color w:val="231F20"/>
                <w:w w:val="105"/>
                <w:lang w:val="pt-PT"/>
              </w:rPr>
              <w:t>Mulheres</w:t>
            </w:r>
            <w:r w:rsidR="005946A6" w:rsidRPr="00CD1152">
              <w:rPr>
                <w:color w:val="231F20"/>
                <w:w w:val="105"/>
                <w:lang w:val="pt-PT"/>
              </w:rPr>
              <w:t>:</w:t>
            </w:r>
          </w:p>
          <w:p w14:paraId="46A82313" w14:textId="7C588294" w:rsidR="004B403B" w:rsidRPr="00CE49F3" w:rsidRDefault="004B403B" w:rsidP="00A23FDF">
            <w:pPr>
              <w:pStyle w:val="TableParagraph"/>
              <w:spacing w:before="0"/>
              <w:jc w:val="both"/>
              <w:rPr>
                <w:lang w:val="pt-BR"/>
              </w:rPr>
            </w:pPr>
            <w:r w:rsidRPr="00CD1152">
              <w:rPr>
                <w:color w:val="231F20"/>
                <w:w w:val="105"/>
                <w:lang w:val="pt-PT"/>
              </w:rPr>
              <w:t>Jovens (menores de 35 anos):</w:t>
            </w:r>
          </w:p>
        </w:tc>
      </w:tr>
      <w:tr w:rsidR="00093205" w:rsidRPr="00CD1152" w14:paraId="61F03654" w14:textId="77777777" w:rsidTr="105BC088">
        <w:trPr>
          <w:trHeight w:val="832"/>
        </w:trPr>
        <w:tc>
          <w:tcPr>
            <w:tcW w:w="5966" w:type="dxa"/>
          </w:tcPr>
          <w:p w14:paraId="7364775B" w14:textId="2C95DA94" w:rsidR="00093205" w:rsidRPr="00CE49F3" w:rsidRDefault="005946A6" w:rsidP="105BC088">
            <w:pPr>
              <w:pStyle w:val="TableParagraph"/>
              <w:spacing w:before="0"/>
              <w:ind w:left="0"/>
              <w:jc w:val="both"/>
              <w:rPr>
                <w:lang w:val="pt-BR"/>
              </w:rPr>
            </w:pPr>
            <w:r w:rsidRPr="00CD1152">
              <w:rPr>
                <w:color w:val="231F20"/>
                <w:w w:val="105"/>
                <w:lang w:val="pt-PT"/>
              </w:rPr>
              <w:t>Número de novos produtos desenvolvidos</w:t>
            </w:r>
          </w:p>
        </w:tc>
        <w:tc>
          <w:tcPr>
            <w:tcW w:w="3038" w:type="dxa"/>
          </w:tcPr>
          <w:p w14:paraId="56E14332" w14:textId="77777777" w:rsidR="004F7375" w:rsidRPr="00CE49F3" w:rsidRDefault="004F7375" w:rsidP="00A23FDF">
            <w:pPr>
              <w:pStyle w:val="TableParagraph"/>
              <w:spacing w:before="0"/>
              <w:jc w:val="both"/>
              <w:rPr>
                <w:color w:val="231F20"/>
                <w:w w:val="105"/>
                <w:lang w:val="pt-BR"/>
              </w:rPr>
            </w:pPr>
          </w:p>
          <w:p w14:paraId="1BF35AD4" w14:textId="48F41548" w:rsidR="00093205" w:rsidRPr="004E30B9" w:rsidRDefault="00BE071E" w:rsidP="00A23FDF">
            <w:pPr>
              <w:pStyle w:val="TableParagraph"/>
              <w:spacing w:before="0"/>
              <w:jc w:val="both"/>
              <w:rPr>
                <w:lang w:val="fr-FR"/>
              </w:rPr>
            </w:pPr>
            <w:r w:rsidRPr="004E30B9">
              <w:rPr>
                <w:color w:val="231F20"/>
                <w:w w:val="105"/>
                <w:lang w:val="pt-PT"/>
              </w:rPr>
              <w:t>total:</w:t>
            </w:r>
          </w:p>
        </w:tc>
      </w:tr>
      <w:tr w:rsidR="00A057F1" w:rsidRPr="00CE49F3" w14:paraId="550A9839" w14:textId="77777777" w:rsidTr="105BC088">
        <w:trPr>
          <w:trHeight w:val="832"/>
        </w:trPr>
        <w:tc>
          <w:tcPr>
            <w:tcW w:w="5966" w:type="dxa"/>
          </w:tcPr>
          <w:p w14:paraId="5CB58F6E" w14:textId="49F0F3DA" w:rsidR="00A057F1" w:rsidRPr="00CE49F3" w:rsidRDefault="00A057F1" w:rsidP="00A23FDF">
            <w:pPr>
              <w:pStyle w:val="TableParagraph"/>
              <w:spacing w:before="0"/>
              <w:ind w:left="0"/>
              <w:jc w:val="both"/>
              <w:rPr>
                <w:lang w:val="pt-BR"/>
              </w:rPr>
            </w:pPr>
            <w:r w:rsidRPr="00CD1152">
              <w:rPr>
                <w:lang w:val="pt-PT"/>
              </w:rPr>
              <w:t>Valor das transações registadas de clientes</w:t>
            </w:r>
          </w:p>
        </w:tc>
        <w:tc>
          <w:tcPr>
            <w:tcW w:w="3038" w:type="dxa"/>
          </w:tcPr>
          <w:p w14:paraId="7F713B41" w14:textId="77777777" w:rsidR="00A057F1" w:rsidRPr="00CE49F3" w:rsidRDefault="00A057F1" w:rsidP="00A23FDF">
            <w:pPr>
              <w:pStyle w:val="TableParagraph"/>
              <w:spacing w:before="0"/>
              <w:jc w:val="both"/>
              <w:rPr>
                <w:color w:val="231F20"/>
                <w:w w:val="105"/>
                <w:lang w:val="pt-BR"/>
              </w:rPr>
            </w:pPr>
            <w:r w:rsidRPr="00CD1152">
              <w:rPr>
                <w:color w:val="231F20"/>
                <w:w w:val="105"/>
                <w:lang w:val="pt-PT"/>
              </w:rPr>
              <w:t>total:</w:t>
            </w:r>
          </w:p>
          <w:p w14:paraId="35FB2746" w14:textId="1C6FE3F8" w:rsidR="00A057F1" w:rsidRPr="00CE49F3" w:rsidRDefault="00EB2C4B" w:rsidP="00A23FDF">
            <w:pPr>
              <w:pStyle w:val="TableParagraph"/>
              <w:spacing w:before="0"/>
              <w:jc w:val="both"/>
              <w:rPr>
                <w:lang w:val="pt-BR"/>
              </w:rPr>
            </w:pPr>
            <w:r>
              <w:rPr>
                <w:color w:val="231F20"/>
                <w:w w:val="105"/>
                <w:lang w:val="pt-PT"/>
              </w:rPr>
              <w:t>PME</w:t>
            </w:r>
            <w:r w:rsidR="00A057F1" w:rsidRPr="00CD1152">
              <w:rPr>
                <w:color w:val="231F20"/>
                <w:w w:val="105"/>
                <w:lang w:val="pt-PT"/>
              </w:rPr>
              <w:t>:</w:t>
            </w:r>
          </w:p>
          <w:p w14:paraId="7F1E693D" w14:textId="0B94E8DE" w:rsidR="00A057F1" w:rsidRPr="00CE49F3" w:rsidRDefault="00EB2C4B" w:rsidP="00A23FDF">
            <w:pPr>
              <w:pStyle w:val="TableParagraph"/>
              <w:spacing w:before="0"/>
              <w:jc w:val="both"/>
              <w:rPr>
                <w:color w:val="231F20"/>
                <w:w w:val="105"/>
                <w:lang w:val="pt-BR"/>
              </w:rPr>
            </w:pPr>
            <w:r>
              <w:rPr>
                <w:color w:val="231F20"/>
                <w:w w:val="105"/>
                <w:lang w:val="pt-PT"/>
              </w:rPr>
              <w:t>Mulheres</w:t>
            </w:r>
            <w:r w:rsidR="00A057F1" w:rsidRPr="00CD1152">
              <w:rPr>
                <w:color w:val="231F20"/>
                <w:w w:val="105"/>
                <w:lang w:val="pt-PT"/>
              </w:rPr>
              <w:t>:</w:t>
            </w:r>
          </w:p>
          <w:p w14:paraId="3C4C4547" w14:textId="4CB84DEF" w:rsidR="00A057F1" w:rsidRPr="00CE49F3" w:rsidRDefault="00A057F1" w:rsidP="00A23FDF">
            <w:pPr>
              <w:pStyle w:val="TableParagraph"/>
              <w:spacing w:before="0"/>
              <w:jc w:val="both"/>
              <w:rPr>
                <w:color w:val="231F20"/>
                <w:w w:val="105"/>
                <w:lang w:val="pt-BR"/>
              </w:rPr>
            </w:pPr>
            <w:r w:rsidRPr="00CD1152">
              <w:rPr>
                <w:color w:val="231F20"/>
                <w:w w:val="105"/>
                <w:lang w:val="pt-PT"/>
              </w:rPr>
              <w:t>Jovens (menores de 35 anos):</w:t>
            </w:r>
          </w:p>
        </w:tc>
      </w:tr>
    </w:tbl>
    <w:p w14:paraId="57612103" w14:textId="77777777" w:rsidR="00093205" w:rsidRPr="00CE49F3" w:rsidRDefault="00093205" w:rsidP="00A23FDF">
      <w:pPr>
        <w:pStyle w:val="BodyText"/>
        <w:jc w:val="both"/>
        <w:rPr>
          <w:sz w:val="22"/>
          <w:szCs w:val="22"/>
          <w:lang w:val="pt-BR"/>
        </w:rPr>
      </w:pPr>
    </w:p>
    <w:p w14:paraId="443C4A87" w14:textId="57891A81" w:rsidR="00093205" w:rsidRPr="00CE49F3" w:rsidRDefault="005946A6" w:rsidP="00CC3E47">
      <w:pPr>
        <w:shd w:val="clear" w:color="auto" w:fill="FFFFFF"/>
        <w:spacing w:line="276" w:lineRule="auto"/>
        <w:ind w:right="29"/>
        <w:jc w:val="both"/>
        <w:rPr>
          <w:rFonts w:ascii="Arial" w:hAnsi="Arial" w:cs="Arial"/>
          <w:color w:val="231F20"/>
          <w:w w:val="105"/>
          <w:sz w:val="22"/>
          <w:szCs w:val="22"/>
          <w:lang w:val="pt-BR" w:eastAsia="en-US" w:bidi="en-US"/>
        </w:rPr>
      </w:pPr>
      <w:bookmarkStart w:id="4" w:name="_Hlk45885929"/>
      <w:r w:rsidRPr="00CE49F3">
        <w:rPr>
          <w:rFonts w:ascii="Arial" w:hAnsi="Arial" w:cs="Arial"/>
          <w:color w:val="231F20"/>
          <w:w w:val="105"/>
          <w:sz w:val="22"/>
          <w:szCs w:val="22"/>
          <w:lang w:val="pt-BR" w:eastAsia="en-US" w:bidi="en-US"/>
        </w:rPr>
        <w:t>Por favor, note que durante o processo de negociação do acordo baseado no desempenho, os candidatos terão de integrar o quadro de monitorização com indicadores de desempenho adicionais.</w:t>
      </w:r>
    </w:p>
    <w:bookmarkEnd w:id="4"/>
    <w:p w14:paraId="58040019" w14:textId="77777777" w:rsidR="00093205" w:rsidRPr="00CE49F3" w:rsidRDefault="00093205" w:rsidP="00A23FDF">
      <w:pPr>
        <w:pStyle w:val="BodyText"/>
        <w:jc w:val="both"/>
        <w:rPr>
          <w:sz w:val="22"/>
          <w:szCs w:val="22"/>
          <w:lang w:val="pt-BR"/>
        </w:rPr>
      </w:pPr>
    </w:p>
    <w:p w14:paraId="2933477F" w14:textId="479B8C16" w:rsidR="00093205" w:rsidRPr="00CE49F3" w:rsidRDefault="0093795B" w:rsidP="00A23FDF">
      <w:pPr>
        <w:pStyle w:val="Heading1"/>
        <w:spacing w:before="0"/>
        <w:jc w:val="both"/>
        <w:rPr>
          <w:sz w:val="22"/>
          <w:szCs w:val="22"/>
          <w:lang w:val="pt-BR"/>
        </w:rPr>
      </w:pPr>
      <w:bookmarkStart w:id="5" w:name="_Hlk45885951"/>
      <w:r w:rsidRPr="00CD1152">
        <w:rPr>
          <w:color w:val="2B2F86"/>
          <w:sz w:val="22"/>
          <w:szCs w:val="22"/>
          <w:lang w:val="pt-PT"/>
        </w:rPr>
        <w:t>3. ELEGIBILIDADE PARA OS CRITÉRIOS DE APLICAÇÃO E AVALIAÇÃO</w:t>
      </w:r>
    </w:p>
    <w:p w14:paraId="0F438B3A" w14:textId="77777777" w:rsidR="00360F79" w:rsidRPr="00CE49F3" w:rsidRDefault="00360F79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</w:p>
    <w:p w14:paraId="5B348E86" w14:textId="4F2310AD" w:rsidR="00093205" w:rsidRPr="00CE49F3" w:rsidRDefault="005946A6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  <w:r w:rsidRPr="00CD1152">
        <w:rPr>
          <w:color w:val="231F20"/>
          <w:w w:val="105"/>
          <w:sz w:val="22"/>
          <w:szCs w:val="22"/>
          <w:lang w:val="pt-PT"/>
        </w:rPr>
        <w:t>Apenas serão avaliados os pedidos que satisfaçam os requisitos de elegibilidade e os critérios mínimos de submissão.</w:t>
      </w:r>
    </w:p>
    <w:bookmarkEnd w:id="5"/>
    <w:p w14:paraId="052CB5F6" w14:textId="77777777" w:rsidR="005946A6" w:rsidRPr="00CE49F3" w:rsidRDefault="005946A6" w:rsidP="00A23FDF">
      <w:pPr>
        <w:pStyle w:val="BodyText"/>
        <w:jc w:val="both"/>
        <w:rPr>
          <w:sz w:val="22"/>
          <w:szCs w:val="22"/>
          <w:lang w:val="pt-BR"/>
        </w:rPr>
      </w:pPr>
    </w:p>
    <w:p w14:paraId="33F21A96" w14:textId="3068CF72" w:rsidR="00093205" w:rsidRPr="002A48AB" w:rsidRDefault="005946A6" w:rsidP="00A23FDF">
      <w:pPr>
        <w:pStyle w:val="Heading2"/>
        <w:numPr>
          <w:ilvl w:val="1"/>
          <w:numId w:val="4"/>
        </w:numPr>
        <w:tabs>
          <w:tab w:val="left" w:pos="537"/>
        </w:tabs>
        <w:jc w:val="both"/>
        <w:rPr>
          <w:sz w:val="22"/>
          <w:szCs w:val="22"/>
          <w:lang w:val="fr-FR"/>
        </w:rPr>
      </w:pPr>
      <w:r w:rsidRPr="002A48AB">
        <w:rPr>
          <w:color w:val="9696CA"/>
          <w:w w:val="105"/>
          <w:sz w:val="22"/>
          <w:szCs w:val="22"/>
          <w:lang w:val="pt-PT"/>
        </w:rPr>
        <w:t>Requisitos de elegibilidade</w:t>
      </w:r>
    </w:p>
    <w:p w14:paraId="5867CC70" w14:textId="77777777" w:rsidR="00AC40F0" w:rsidRPr="002A48AB" w:rsidRDefault="00AC40F0" w:rsidP="00A23FDF">
      <w:pPr>
        <w:tabs>
          <w:tab w:val="left" w:pos="459"/>
          <w:tab w:val="left" w:pos="460"/>
        </w:tabs>
        <w:ind w:right="192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lang w:val="fr-FR"/>
        </w:rPr>
      </w:pPr>
      <w:bookmarkStart w:id="6" w:name="_Hlk45886228"/>
    </w:p>
    <w:p w14:paraId="69F2B1E0" w14:textId="6A0EE4AE" w:rsidR="00093205" w:rsidRPr="002A48AB" w:rsidRDefault="005946A6" w:rsidP="00A23FDF">
      <w:pPr>
        <w:tabs>
          <w:tab w:val="left" w:pos="459"/>
          <w:tab w:val="left" w:pos="460"/>
        </w:tabs>
        <w:ind w:right="192"/>
        <w:jc w:val="both"/>
        <w:rPr>
          <w:rFonts w:ascii="Arial" w:hAnsi="Arial" w:cs="Arial"/>
          <w:sz w:val="22"/>
          <w:szCs w:val="22"/>
          <w:lang w:val="fr-FR"/>
        </w:rPr>
      </w:pPr>
      <w:r w:rsidRPr="002A48AB">
        <w:rPr>
          <w:rFonts w:ascii="Arial" w:hAnsi="Arial" w:cs="Arial"/>
          <w:b/>
          <w:bCs/>
          <w:color w:val="231F20"/>
          <w:w w:val="105"/>
          <w:sz w:val="22"/>
          <w:szCs w:val="22"/>
          <w:lang w:val="pt-PT"/>
        </w:rPr>
        <w:t>Registo de entidades</w:t>
      </w:r>
    </w:p>
    <w:p w14:paraId="1C539877" w14:textId="77777777" w:rsidR="00AC40F0" w:rsidRPr="002A48AB" w:rsidRDefault="00AC40F0" w:rsidP="105BC088">
      <w:pPr>
        <w:shd w:val="clear" w:color="auto" w:fill="FFFFFF" w:themeFill="background1"/>
        <w:spacing w:line="276" w:lineRule="auto"/>
        <w:ind w:right="29"/>
        <w:jc w:val="both"/>
        <w:rPr>
          <w:rFonts w:ascii="Arial" w:eastAsia="Arial" w:hAnsi="Arial" w:cs="Arial"/>
          <w:color w:val="231F20"/>
          <w:w w:val="105"/>
          <w:sz w:val="22"/>
          <w:szCs w:val="22"/>
          <w:lang w:val="fr-FR" w:eastAsia="en-US" w:bidi="en-US"/>
        </w:rPr>
      </w:pPr>
    </w:p>
    <w:p w14:paraId="19BEF215" w14:textId="0AB3E645" w:rsidR="00FC5986" w:rsidRPr="00CE49F3" w:rsidRDefault="007E0115" w:rsidP="007E0115">
      <w:pPr>
        <w:shd w:val="clear" w:color="auto" w:fill="FFFFFF"/>
        <w:spacing w:line="276" w:lineRule="auto"/>
        <w:ind w:right="29"/>
        <w:jc w:val="both"/>
        <w:rPr>
          <w:rFonts w:ascii="Arial" w:eastAsia="Arial" w:hAnsi="Arial" w:cs="Arial"/>
          <w:color w:val="231F20"/>
          <w:w w:val="105"/>
          <w:sz w:val="22"/>
          <w:szCs w:val="22"/>
          <w:lang w:val="pt-BR" w:eastAsia="en-US" w:bidi="en-US"/>
        </w:rPr>
      </w:pPr>
      <w:r w:rsidRPr="00CE49F3">
        <w:rPr>
          <w:rFonts w:ascii="Arial" w:hAnsi="Arial" w:cs="Arial"/>
          <w:color w:val="231F20"/>
          <w:w w:val="105"/>
          <w:sz w:val="22"/>
          <w:szCs w:val="22"/>
          <w:lang w:val="pt-BR" w:eastAsia="en-US" w:bidi="en-US"/>
        </w:rPr>
        <w:t>A candidatura</w:t>
      </w:r>
      <w:r w:rsidR="006A4315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 deve ser apresentad</w:t>
      </w:r>
      <w:r w:rsid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a</w:t>
      </w:r>
      <w:r w:rsidR="006A4315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 por </w:t>
      </w:r>
      <w:r w:rsid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uma </w:t>
      </w:r>
      <w:r w:rsidR="006A4315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entidade jurídica ou por uma parceria de entidades jurídicas</w:t>
      </w:r>
      <w:r w:rsidR="009C13B9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 (</w:t>
      </w:r>
      <w:r w:rsidR="009C13B9" w:rsidRPr="009C13B9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consórcio)</w:t>
      </w:r>
      <w:r w:rsidR="006A4315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. No caso de </w:t>
      </w:r>
      <w:r w:rsidR="009C13B9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um </w:t>
      </w:r>
      <w:r w:rsidR="009C13B9" w:rsidRPr="009C13B9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consórcio</w:t>
      </w:r>
      <w:r w:rsidR="006A4315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, o líder </w:t>
      </w:r>
      <w:r w:rsidR="009C13B9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do </w:t>
      </w:r>
      <w:r w:rsidR="009C13B9" w:rsidRPr="009C13B9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consórcio</w:t>
      </w:r>
      <w:r w:rsidR="006A4315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 será responsável pela condução do projeto do início ao fim. Cabe ao líder garantir o compromisso dos seus vários parceiros em garantir a sustentabilidade do projeto até a</w:t>
      </w:r>
      <w:r w:rsidR="00D67916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o</w:t>
      </w:r>
      <w:r w:rsidR="006A4315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 fim.</w:t>
      </w:r>
    </w:p>
    <w:p w14:paraId="0B2DEB7D" w14:textId="25785AB0" w:rsidR="00FC5986" w:rsidRPr="00CE49F3" w:rsidRDefault="00FC5986" w:rsidP="00A23FDF">
      <w:pPr>
        <w:pStyle w:val="ListParagraph"/>
        <w:tabs>
          <w:tab w:val="left" w:pos="459"/>
          <w:tab w:val="left" w:pos="460"/>
        </w:tabs>
        <w:ind w:right="192" w:firstLine="0"/>
        <w:jc w:val="both"/>
        <w:rPr>
          <w:lang w:val="pt-BR"/>
        </w:rPr>
      </w:pPr>
    </w:p>
    <w:p w14:paraId="153BCE8F" w14:textId="326FF567" w:rsidR="00CC3E47" w:rsidRPr="00CE49F3" w:rsidRDefault="00CC3E47" w:rsidP="00A23FDF">
      <w:pPr>
        <w:pStyle w:val="ListParagraph"/>
        <w:tabs>
          <w:tab w:val="left" w:pos="459"/>
          <w:tab w:val="left" w:pos="460"/>
        </w:tabs>
        <w:ind w:right="192" w:firstLine="0"/>
        <w:jc w:val="both"/>
        <w:rPr>
          <w:lang w:val="pt-BR"/>
        </w:rPr>
      </w:pPr>
    </w:p>
    <w:p w14:paraId="0C2645C4" w14:textId="334F1F69" w:rsidR="00CC3E47" w:rsidRPr="00CE49F3" w:rsidRDefault="00CC3E47" w:rsidP="00A23FDF">
      <w:pPr>
        <w:pStyle w:val="ListParagraph"/>
        <w:tabs>
          <w:tab w:val="left" w:pos="459"/>
          <w:tab w:val="left" w:pos="460"/>
        </w:tabs>
        <w:ind w:right="192" w:firstLine="0"/>
        <w:jc w:val="both"/>
        <w:rPr>
          <w:lang w:val="pt-BR"/>
        </w:rPr>
      </w:pPr>
    </w:p>
    <w:p w14:paraId="7D74C340" w14:textId="037372BA" w:rsidR="00CC3E47" w:rsidRPr="00CE49F3" w:rsidRDefault="00CC3E47" w:rsidP="00A23FDF">
      <w:pPr>
        <w:pStyle w:val="ListParagraph"/>
        <w:tabs>
          <w:tab w:val="left" w:pos="459"/>
          <w:tab w:val="left" w:pos="460"/>
        </w:tabs>
        <w:ind w:right="192" w:firstLine="0"/>
        <w:jc w:val="both"/>
        <w:rPr>
          <w:lang w:val="pt-BR"/>
        </w:rPr>
      </w:pPr>
    </w:p>
    <w:p w14:paraId="7F050270" w14:textId="7E3B7DB7" w:rsidR="00CC3E47" w:rsidRPr="00CE49F3" w:rsidRDefault="00CC3E47" w:rsidP="00A23FDF">
      <w:pPr>
        <w:pStyle w:val="ListParagraph"/>
        <w:tabs>
          <w:tab w:val="left" w:pos="459"/>
          <w:tab w:val="left" w:pos="460"/>
        </w:tabs>
        <w:ind w:right="192" w:firstLine="0"/>
        <w:jc w:val="both"/>
        <w:rPr>
          <w:lang w:val="pt-BR"/>
        </w:rPr>
      </w:pPr>
    </w:p>
    <w:p w14:paraId="4B52DF93" w14:textId="4557DB40" w:rsidR="00CC3E47" w:rsidRPr="00CE49F3" w:rsidRDefault="00CC3E47" w:rsidP="00A23FDF">
      <w:pPr>
        <w:pStyle w:val="ListParagraph"/>
        <w:tabs>
          <w:tab w:val="left" w:pos="459"/>
          <w:tab w:val="left" w:pos="460"/>
        </w:tabs>
        <w:ind w:right="192" w:firstLine="0"/>
        <w:jc w:val="both"/>
        <w:rPr>
          <w:lang w:val="pt-BR"/>
        </w:rPr>
      </w:pPr>
    </w:p>
    <w:p w14:paraId="5682FFB7" w14:textId="7A98E4AC" w:rsidR="00CC3E47" w:rsidRPr="00CE49F3" w:rsidRDefault="00CC3E47" w:rsidP="00A23FDF">
      <w:pPr>
        <w:pStyle w:val="ListParagraph"/>
        <w:tabs>
          <w:tab w:val="left" w:pos="459"/>
          <w:tab w:val="left" w:pos="460"/>
        </w:tabs>
        <w:ind w:right="192" w:firstLine="0"/>
        <w:jc w:val="both"/>
        <w:rPr>
          <w:lang w:val="pt-BR"/>
        </w:rPr>
      </w:pPr>
    </w:p>
    <w:p w14:paraId="5689887A" w14:textId="7545A308" w:rsidR="00CC3E47" w:rsidRPr="00CE49F3" w:rsidRDefault="00CC3E47" w:rsidP="00A23FDF">
      <w:pPr>
        <w:pStyle w:val="ListParagraph"/>
        <w:tabs>
          <w:tab w:val="left" w:pos="459"/>
          <w:tab w:val="left" w:pos="460"/>
        </w:tabs>
        <w:ind w:right="192" w:firstLine="0"/>
        <w:jc w:val="both"/>
        <w:rPr>
          <w:lang w:val="pt-BR"/>
        </w:rPr>
      </w:pPr>
    </w:p>
    <w:p w14:paraId="0B8C6DA2" w14:textId="77777777" w:rsidR="00CC3E47" w:rsidRPr="00CE49F3" w:rsidRDefault="00CC3E47" w:rsidP="00A23FDF">
      <w:pPr>
        <w:pStyle w:val="ListParagraph"/>
        <w:tabs>
          <w:tab w:val="left" w:pos="459"/>
          <w:tab w:val="left" w:pos="460"/>
        </w:tabs>
        <w:ind w:right="192" w:firstLine="0"/>
        <w:jc w:val="both"/>
        <w:rPr>
          <w:lang w:val="pt-BR"/>
        </w:rPr>
      </w:pPr>
    </w:p>
    <w:p w14:paraId="3804F9AC" w14:textId="77777777" w:rsidR="00142E5E" w:rsidRPr="00CE49F3" w:rsidRDefault="00142E5E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jc w:val="both"/>
        <w:rPr>
          <w:lang w:val="pt-BR"/>
        </w:rPr>
      </w:pPr>
      <w:r w:rsidRPr="002A48AB">
        <w:rPr>
          <w:b/>
          <w:bCs/>
          <w:color w:val="231F20"/>
          <w:w w:val="105"/>
          <w:lang w:val="pt-PT"/>
        </w:rPr>
        <w:t>Certificados de exploração relevantes (se aplicável)</w:t>
      </w:r>
    </w:p>
    <w:p w14:paraId="5B550566" w14:textId="77777777" w:rsidR="00AC40F0" w:rsidRPr="00CE49F3" w:rsidRDefault="00AC40F0" w:rsidP="105BC088">
      <w:pPr>
        <w:shd w:val="clear" w:color="auto" w:fill="FFFFFF" w:themeFill="background1"/>
        <w:spacing w:line="276" w:lineRule="auto"/>
        <w:ind w:left="100" w:right="29"/>
        <w:jc w:val="both"/>
        <w:rPr>
          <w:rFonts w:ascii="Arial" w:eastAsia="Arial" w:hAnsi="Arial" w:cs="Arial"/>
          <w:color w:val="231F20"/>
          <w:w w:val="105"/>
          <w:sz w:val="22"/>
          <w:szCs w:val="22"/>
          <w:lang w:val="pt-BR" w:eastAsia="en-US" w:bidi="en-US"/>
        </w:rPr>
      </w:pPr>
    </w:p>
    <w:p w14:paraId="5212C3E6" w14:textId="6C0E0DBE" w:rsidR="00D36D38" w:rsidRPr="00CE49F3" w:rsidRDefault="7E4E1454" w:rsidP="105BC088">
      <w:pPr>
        <w:shd w:val="clear" w:color="auto" w:fill="FFFFFF" w:themeFill="background1"/>
        <w:spacing w:line="276" w:lineRule="auto"/>
        <w:ind w:left="100" w:right="29"/>
        <w:jc w:val="both"/>
        <w:rPr>
          <w:rFonts w:ascii="Arial" w:eastAsia="Arial" w:hAnsi="Arial" w:cs="Arial"/>
          <w:color w:val="231F20"/>
          <w:w w:val="105"/>
          <w:sz w:val="22"/>
          <w:szCs w:val="22"/>
          <w:lang w:val="pt-BR" w:eastAsia="en-US" w:bidi="en-US"/>
        </w:rPr>
      </w:pPr>
      <w:r w:rsidRPr="00CC3E47">
        <w:rPr>
          <w:rFonts w:ascii="Arial" w:hAnsi="Arial" w:cs="Arial"/>
          <w:b/>
          <w:bCs/>
          <w:color w:val="231F20"/>
          <w:w w:val="105"/>
          <w:sz w:val="22"/>
          <w:szCs w:val="22"/>
          <w:lang w:val="pt-PT" w:eastAsia="en-US" w:bidi="en-US"/>
        </w:rPr>
        <w:t xml:space="preserve">Para </w:t>
      </w:r>
      <w:r w:rsidR="00193569" w:rsidRPr="00CC3E47">
        <w:rPr>
          <w:rFonts w:ascii="Arial" w:hAnsi="Arial" w:cs="Arial"/>
          <w:b/>
          <w:bCs/>
          <w:color w:val="231F20"/>
          <w:w w:val="105"/>
          <w:sz w:val="22"/>
          <w:szCs w:val="22"/>
          <w:lang w:val="pt-PT" w:eastAsia="en-US" w:bidi="en-US"/>
        </w:rPr>
        <w:t>o</w:t>
      </w:r>
      <w:r w:rsidR="00CC3E47" w:rsidRPr="00CC3E47">
        <w:rPr>
          <w:rFonts w:ascii="Arial" w:hAnsi="Arial" w:cs="Arial"/>
          <w:b/>
          <w:bCs/>
          <w:color w:val="231F20"/>
          <w:w w:val="105"/>
          <w:sz w:val="22"/>
          <w:szCs w:val="22"/>
          <w:lang w:val="pt-PT" w:eastAsia="en-US" w:bidi="en-US"/>
        </w:rPr>
        <w:t xml:space="preserve"> </w:t>
      </w:r>
      <w:r w:rsidRPr="00CC3E47">
        <w:rPr>
          <w:rFonts w:ascii="Arial" w:hAnsi="Arial" w:cs="Arial"/>
          <w:b/>
          <w:bCs/>
          <w:sz w:val="22"/>
          <w:szCs w:val="22"/>
          <w:lang w:val="pt-PT"/>
        </w:rPr>
        <w:t>Eixo</w:t>
      </w:r>
      <w:r w:rsidRPr="00CC3E47">
        <w:rPr>
          <w:rFonts w:ascii="Arial" w:hAnsi="Arial" w:cs="Arial"/>
          <w:b/>
          <w:bCs/>
          <w:color w:val="231F20"/>
          <w:w w:val="105"/>
          <w:sz w:val="22"/>
          <w:szCs w:val="22"/>
          <w:lang w:val="pt-PT" w:eastAsia="en-US" w:bidi="en-US"/>
        </w:rPr>
        <w:t xml:space="preserve"> 1</w:t>
      </w:r>
      <w:r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: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 O principal</w:t>
      </w:r>
      <w:r w:rsidR="00BF11CD">
        <w:rPr>
          <w:rFonts w:ascii="Arial" w:hAnsi="Arial" w:cs="Arial"/>
          <w:sz w:val="22"/>
          <w:szCs w:val="22"/>
          <w:lang w:val="pt-PT"/>
        </w:rPr>
        <w:t xml:space="preserve"> </w:t>
      </w:r>
      <w:r w:rsidR="00D36D38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candidato deve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 ser </w:t>
      </w:r>
      <w:r w:rsidR="009875E1" w:rsidRPr="002A48AB">
        <w:rPr>
          <w:rFonts w:ascii="Arial" w:hAnsi="Arial" w:cs="Arial"/>
          <w:sz w:val="22"/>
          <w:szCs w:val="22"/>
          <w:lang w:val="pt-PT"/>
        </w:rPr>
        <w:t xml:space="preserve">um provedor de serviços financeiros </w:t>
      </w:r>
      <w:r w:rsidR="009B156D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e 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ter autorização legal para operar na </w:t>
      </w:r>
      <w:r w:rsidR="00D36D38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Guiné-Bissau, nomeadamente para a realização de atividades relacionadas com a concessão de empréstimos, a cobrança de depósitos e/ou poupanças, a emissão e/ou distribuição de dinheiro eletrónico; a prestação de serviços </w:t>
      </w:r>
      <w:r w:rsidR="00D36D38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lastRenderedPageBreak/>
        <w:t>financeiros em geral e o cumprimento de todos os requisitos do BCEAO, bem como de todas as outras autoridades competentes.</w:t>
      </w:r>
    </w:p>
    <w:p w14:paraId="12ADA921" w14:textId="14D6712F" w:rsidR="00C05D26" w:rsidRPr="00CE49F3" w:rsidRDefault="00C05D26" w:rsidP="105BC088">
      <w:pPr>
        <w:shd w:val="clear" w:color="auto" w:fill="FFFFFF" w:themeFill="background1"/>
        <w:spacing w:line="276" w:lineRule="auto"/>
        <w:ind w:left="100" w:right="29"/>
        <w:jc w:val="both"/>
        <w:rPr>
          <w:rFonts w:ascii="Arial" w:hAnsi="Arial" w:cs="Arial"/>
          <w:color w:val="231F20"/>
          <w:sz w:val="22"/>
          <w:szCs w:val="22"/>
          <w:lang w:val="pt-BR" w:eastAsia="en-US" w:bidi="en-US"/>
        </w:rPr>
      </w:pPr>
    </w:p>
    <w:p w14:paraId="70CC5882" w14:textId="1802F21A" w:rsidR="00E15CE6" w:rsidRPr="00CE49F3" w:rsidRDefault="04B4AAB9" w:rsidP="00306AE4">
      <w:pPr>
        <w:shd w:val="clear" w:color="auto" w:fill="FFFFFF" w:themeFill="background1"/>
        <w:spacing w:line="276" w:lineRule="auto"/>
        <w:ind w:left="100" w:right="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lang w:val="pt-BR"/>
        </w:rPr>
      </w:pPr>
      <w:r w:rsidRPr="00CC3E47">
        <w:rPr>
          <w:rFonts w:ascii="Arial" w:hAnsi="Arial" w:cs="Arial"/>
          <w:b/>
          <w:bCs/>
          <w:color w:val="231F20"/>
          <w:sz w:val="22"/>
          <w:szCs w:val="22"/>
          <w:lang w:val="pt-PT" w:eastAsia="en-US" w:bidi="en-US"/>
        </w:rPr>
        <w:t xml:space="preserve">Para o Eixo </w:t>
      </w:r>
      <w:r w:rsidRPr="00CC3E47">
        <w:rPr>
          <w:rFonts w:ascii="Arial" w:hAnsi="Arial" w:cs="Arial"/>
          <w:b/>
          <w:bCs/>
          <w:sz w:val="22"/>
          <w:szCs w:val="22"/>
          <w:lang w:val="pt-PT"/>
        </w:rPr>
        <w:t xml:space="preserve"> 2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: </w:t>
      </w:r>
      <w:r w:rsidR="00193569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O</w:t>
      </w:r>
      <w:r w:rsidR="008A0C79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 </w:t>
      </w:r>
      <w:r w:rsidR="00193569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principal candidato deve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 ser </w:t>
      </w:r>
      <w:r w:rsidR="00193569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uma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 </w:t>
      </w:r>
      <w:r w:rsidR="00193569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Fintech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 </w:t>
      </w:r>
      <w:r w:rsidR="00193569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e 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ser </w:t>
      </w:r>
      <w:r w:rsidR="00193569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legalmente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 </w:t>
      </w:r>
      <w:r w:rsidR="00306AE4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constituído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 </w:t>
      </w:r>
      <w:r w:rsidR="4996DC41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na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 </w:t>
      </w:r>
      <w:r w:rsidR="00306AE4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Guiné-Bissau ou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 noutro </w:t>
      </w:r>
      <w:r w:rsidR="00306AE4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país.</w:t>
      </w:r>
    </w:p>
    <w:p w14:paraId="19F23A56" w14:textId="7CB4BD05" w:rsidR="005C4762" w:rsidRPr="00CE49F3" w:rsidRDefault="005C4762" w:rsidP="00A23FDF">
      <w:pPr>
        <w:shd w:val="clear" w:color="auto" w:fill="FFFFFF"/>
        <w:spacing w:line="276" w:lineRule="auto"/>
        <w:ind w:right="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lang w:val="pt-BR"/>
        </w:rPr>
      </w:pPr>
    </w:p>
    <w:p w14:paraId="19595817" w14:textId="42F72325" w:rsidR="006D1D4D" w:rsidRPr="002A48AB" w:rsidRDefault="00142E5E" w:rsidP="00A23FDF">
      <w:pPr>
        <w:tabs>
          <w:tab w:val="left" w:pos="459"/>
          <w:tab w:val="left" w:pos="460"/>
        </w:tabs>
        <w:ind w:left="100" w:right="117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lang w:val="fr-FR"/>
        </w:rPr>
      </w:pPr>
      <w:r w:rsidRPr="002A48AB">
        <w:rPr>
          <w:rFonts w:ascii="Arial" w:hAnsi="Arial" w:cs="Arial"/>
          <w:b/>
          <w:bCs/>
          <w:color w:val="231F20"/>
          <w:w w:val="105"/>
          <w:sz w:val="22"/>
          <w:szCs w:val="22"/>
          <w:lang w:val="pt-PT"/>
        </w:rPr>
        <w:t>País de intervenção</w:t>
      </w:r>
    </w:p>
    <w:p w14:paraId="224B6F3C" w14:textId="77777777" w:rsidR="003639EA" w:rsidRPr="002A48AB" w:rsidRDefault="003639EA" w:rsidP="00A23FDF">
      <w:pPr>
        <w:tabs>
          <w:tab w:val="left" w:pos="459"/>
          <w:tab w:val="left" w:pos="460"/>
        </w:tabs>
        <w:ind w:left="100" w:right="117"/>
        <w:jc w:val="both"/>
        <w:rPr>
          <w:rFonts w:ascii="Arial" w:hAnsi="Arial" w:cs="Arial"/>
          <w:color w:val="231F20"/>
          <w:w w:val="105"/>
          <w:sz w:val="22"/>
          <w:szCs w:val="22"/>
          <w:lang w:val="fr-FR"/>
        </w:rPr>
      </w:pPr>
    </w:p>
    <w:p w14:paraId="470D87E3" w14:textId="7DDE9C71" w:rsidR="0087645B" w:rsidRPr="00CE49F3" w:rsidRDefault="0087645B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117"/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 xml:space="preserve">O candidato deve basear-se, devidamente registado e ter pelo menos três anos de atividade na Guiné-Bissau para </w:t>
      </w:r>
      <w:r w:rsidR="0052783F" w:rsidRPr="002A48AB">
        <w:rPr>
          <w:b/>
          <w:bCs/>
          <w:color w:val="231F20"/>
          <w:w w:val="105"/>
          <w:lang w:val="pt-PT"/>
        </w:rPr>
        <w:t>o eixo 1.</w:t>
      </w:r>
      <w:r w:rsidRPr="002A48AB">
        <w:rPr>
          <w:lang w:val="pt-PT"/>
        </w:rPr>
        <w:t xml:space="preserve"> </w:t>
      </w:r>
      <w:r w:rsidRPr="002A48AB">
        <w:rPr>
          <w:color w:val="231F20"/>
          <w:w w:val="105"/>
          <w:lang w:val="pt-PT"/>
        </w:rPr>
        <w:t xml:space="preserve"> </w:t>
      </w:r>
    </w:p>
    <w:p w14:paraId="60249781" w14:textId="73954829" w:rsidR="0052783F" w:rsidRPr="00CE49F3" w:rsidRDefault="0052783F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117"/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 xml:space="preserve">O candidato deve estar interessado em escalonar a sua solução na Guiné-Bissau para </w:t>
      </w:r>
      <w:r w:rsidR="009377EF" w:rsidRPr="002A48AB">
        <w:rPr>
          <w:b/>
          <w:bCs/>
          <w:color w:val="231F20"/>
          <w:w w:val="105"/>
          <w:lang w:val="pt-PT"/>
        </w:rPr>
        <w:t>o eixo 2</w:t>
      </w:r>
      <w:r w:rsidRPr="002A48AB">
        <w:rPr>
          <w:lang w:val="pt-PT"/>
        </w:rPr>
        <w:t xml:space="preserve"> </w:t>
      </w:r>
      <w:r w:rsidR="007D509C" w:rsidRPr="002A48AB">
        <w:rPr>
          <w:color w:val="231F20"/>
          <w:w w:val="105"/>
          <w:lang w:val="pt-PT"/>
        </w:rPr>
        <w:t>e ter pelo menos</w:t>
      </w:r>
      <w:r w:rsidRPr="002A48AB">
        <w:rPr>
          <w:lang w:val="pt-PT"/>
        </w:rPr>
        <w:t xml:space="preserve"> </w:t>
      </w:r>
      <w:r w:rsidR="00C72209" w:rsidRPr="002A48AB">
        <w:rPr>
          <w:color w:val="231F20"/>
          <w:w w:val="105"/>
          <w:lang w:val="pt-PT"/>
        </w:rPr>
        <w:t>três</w:t>
      </w:r>
      <w:r w:rsidRPr="002A48AB">
        <w:rPr>
          <w:lang w:val="pt-PT"/>
        </w:rPr>
        <w:t xml:space="preserve"> anos</w:t>
      </w:r>
      <w:r w:rsidR="007D509C" w:rsidRPr="002A48AB">
        <w:rPr>
          <w:color w:val="231F20"/>
          <w:w w:val="105"/>
          <w:lang w:val="pt-PT"/>
        </w:rPr>
        <w:t xml:space="preserve"> de experiência.</w:t>
      </w:r>
    </w:p>
    <w:p w14:paraId="5C1075C1" w14:textId="77777777" w:rsidR="006D1D4D" w:rsidRPr="00CE49F3" w:rsidRDefault="006D1D4D" w:rsidP="00A23FDF">
      <w:pPr>
        <w:tabs>
          <w:tab w:val="left" w:pos="459"/>
          <w:tab w:val="left" w:pos="460"/>
        </w:tabs>
        <w:ind w:left="100" w:right="117"/>
        <w:jc w:val="both"/>
        <w:rPr>
          <w:rFonts w:ascii="Arial" w:hAnsi="Arial" w:cs="Arial"/>
          <w:color w:val="231F20"/>
          <w:w w:val="105"/>
          <w:sz w:val="22"/>
          <w:szCs w:val="22"/>
          <w:lang w:val="pt-BR"/>
        </w:rPr>
      </w:pPr>
    </w:p>
    <w:p w14:paraId="4B331A76" w14:textId="3AA8F3CC" w:rsidR="00093205" w:rsidRPr="00CE49F3" w:rsidRDefault="00093205" w:rsidP="00A23FDF">
      <w:pPr>
        <w:tabs>
          <w:tab w:val="left" w:pos="459"/>
          <w:tab w:val="left" w:pos="460"/>
        </w:tabs>
        <w:ind w:left="100" w:right="117"/>
        <w:jc w:val="both"/>
        <w:rPr>
          <w:rFonts w:ascii="Arial" w:hAnsi="Arial" w:cs="Arial"/>
          <w:sz w:val="22"/>
          <w:szCs w:val="22"/>
          <w:lang w:val="pt-BR"/>
        </w:rPr>
      </w:pPr>
    </w:p>
    <w:p w14:paraId="6BC503E9" w14:textId="054651C5" w:rsidR="006D1D4D" w:rsidRPr="002A48AB" w:rsidRDefault="0093795B" w:rsidP="00A23FDF">
      <w:pPr>
        <w:tabs>
          <w:tab w:val="left" w:pos="459"/>
          <w:tab w:val="left" w:pos="460"/>
        </w:tabs>
        <w:ind w:right="247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lang w:val="fr-FR"/>
        </w:rPr>
      </w:pPr>
      <w:r w:rsidRPr="002A48AB">
        <w:rPr>
          <w:rFonts w:ascii="Arial" w:hAnsi="Arial" w:cs="Arial"/>
          <w:b/>
          <w:bCs/>
          <w:color w:val="231F20"/>
          <w:w w:val="105"/>
          <w:sz w:val="22"/>
          <w:szCs w:val="22"/>
          <w:lang w:val="pt-PT"/>
        </w:rPr>
        <w:t>Consórcios (se aplicável)</w:t>
      </w:r>
    </w:p>
    <w:p w14:paraId="6340D5B8" w14:textId="77777777" w:rsidR="006D1D4D" w:rsidRPr="002A48AB" w:rsidRDefault="006D1D4D" w:rsidP="00A23FDF">
      <w:pPr>
        <w:tabs>
          <w:tab w:val="left" w:pos="459"/>
          <w:tab w:val="left" w:pos="460"/>
        </w:tabs>
        <w:ind w:right="247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lang w:val="fr-FR"/>
        </w:rPr>
      </w:pPr>
    </w:p>
    <w:p w14:paraId="45DCD374" w14:textId="090B6A15" w:rsidR="00B75EB7" w:rsidRPr="00F61059" w:rsidRDefault="00B75EB7" w:rsidP="00B75EB7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117"/>
        <w:jc w:val="both"/>
        <w:rPr>
          <w:color w:val="231F20"/>
          <w:w w:val="105"/>
          <w:lang w:val="pt-PT"/>
        </w:rPr>
      </w:pPr>
      <w:r w:rsidRPr="002A48AB">
        <w:rPr>
          <w:color w:val="231F20"/>
          <w:w w:val="105"/>
          <w:lang w:val="pt-PT"/>
        </w:rPr>
        <w:t xml:space="preserve">Os requerentes só podem apresentar </w:t>
      </w:r>
      <w:r w:rsidRPr="00585AF7">
        <w:rPr>
          <w:color w:val="231F20"/>
          <w:w w:val="105"/>
          <w:u w:val="single"/>
          <w:lang w:val="pt-PT"/>
        </w:rPr>
        <w:t>um</w:t>
      </w:r>
      <w:r w:rsidRPr="002A48AB">
        <w:rPr>
          <w:color w:val="231F20"/>
          <w:w w:val="105"/>
          <w:lang w:val="pt-PT"/>
        </w:rPr>
        <w:t xml:space="preserve"> pedido ao abrigo deste convite, independentemente ou dentro de um consórcio. As aplicações conjuntas entre os participantes no mercado no país-alvo serão encorajadas se a solução proposta permitir o alargamento das redes de distribuição e a promoção do acesso rural e/ou outros de últim</w:t>
      </w:r>
      <w:r w:rsidR="00F61059">
        <w:rPr>
          <w:color w:val="231F20"/>
          <w:w w:val="105"/>
          <w:lang w:val="pt-PT"/>
        </w:rPr>
        <w:t>o kilometro</w:t>
      </w:r>
      <w:r w:rsidRPr="002A48AB">
        <w:rPr>
          <w:color w:val="231F20"/>
          <w:w w:val="105"/>
          <w:lang w:val="pt-PT"/>
        </w:rPr>
        <w:t>.</w:t>
      </w:r>
    </w:p>
    <w:p w14:paraId="43A8E8E6" w14:textId="77777777" w:rsidR="00B75EB7" w:rsidRPr="00CE49F3" w:rsidRDefault="00B75EB7" w:rsidP="00B75EB7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117"/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 xml:space="preserve">Os pedidos de consórcios de organizações devem demonstrar que a parceria foi estabelecida </w:t>
      </w:r>
      <w:r w:rsidRPr="005F331E">
        <w:rPr>
          <w:color w:val="231F20"/>
          <w:w w:val="105"/>
          <w:u w:val="single"/>
          <w:lang w:val="pt-PT"/>
        </w:rPr>
        <w:t>antes</w:t>
      </w:r>
      <w:r w:rsidRPr="002A48AB">
        <w:rPr>
          <w:color w:val="231F20"/>
          <w:w w:val="105"/>
          <w:lang w:val="pt-PT"/>
        </w:rPr>
        <w:t xml:space="preserve"> deste convite à candidatura.</w:t>
      </w:r>
    </w:p>
    <w:p w14:paraId="0FB1A9E2" w14:textId="41FB9EA4" w:rsidR="00B86E82" w:rsidRPr="00CE49F3" w:rsidRDefault="00B75EB7" w:rsidP="00B75EB7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117"/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>O principal requerente e o seu parceiro de prestador de serviços financeiros devem ser entidades registadas com pelo menos um ano de atividade, devendo ter contas estatutárias e demonstrações financeiras certificadas durante pelo menos um ano de atividade.</w:t>
      </w:r>
    </w:p>
    <w:p w14:paraId="2A8C64AC" w14:textId="255F0199" w:rsidR="00B75EB7" w:rsidRPr="00CE49F3" w:rsidRDefault="00B75EB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eastAsia="Arial" w:hAnsi="Arial" w:cs="Arial"/>
          <w:w w:val="105"/>
          <w:sz w:val="22"/>
          <w:szCs w:val="22"/>
          <w:lang w:val="pt-BR" w:eastAsia="en-US" w:bidi="en-US"/>
        </w:rPr>
      </w:pPr>
    </w:p>
    <w:p w14:paraId="48CD0939" w14:textId="25569FEB" w:rsidR="00B75EB7" w:rsidRPr="00CE49F3" w:rsidRDefault="00B75EB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0741B977" w14:textId="3F56B845" w:rsidR="00CC3E47" w:rsidRPr="00CE49F3" w:rsidRDefault="00CC3E4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7CE7F20D" w14:textId="56F9FA28" w:rsidR="00CC3E47" w:rsidRPr="00CE49F3" w:rsidRDefault="00CC3E4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4EFEBE74" w14:textId="68E2BA3A" w:rsidR="00CC3E47" w:rsidRPr="00CE49F3" w:rsidRDefault="00CC3E4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5D0F4465" w14:textId="0032EF03" w:rsidR="00CC3E47" w:rsidRPr="00CE49F3" w:rsidRDefault="00CC3E4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3D080362" w14:textId="73065529" w:rsidR="00CC3E47" w:rsidRPr="00CE49F3" w:rsidRDefault="00CC3E4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54FE056C" w14:textId="655FE40B" w:rsidR="00CC3E47" w:rsidRPr="00CE49F3" w:rsidRDefault="00CC3E4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2ABC6632" w14:textId="16C4D076" w:rsidR="00CC3E47" w:rsidRPr="00CE49F3" w:rsidRDefault="00CC3E4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177DF7D1" w14:textId="00429620" w:rsidR="00CC3E47" w:rsidRPr="00CE49F3" w:rsidRDefault="00CC3E4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1585FA7B" w14:textId="52ADB53B" w:rsidR="00CC3E47" w:rsidRPr="00CE49F3" w:rsidRDefault="00CC3E4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6D0E7DA9" w14:textId="2DC38588" w:rsidR="00CC3E47" w:rsidRPr="00CE49F3" w:rsidRDefault="00CC3E4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40E677B7" w14:textId="3C7E5946" w:rsidR="00CC3E47" w:rsidRPr="00CE49F3" w:rsidRDefault="00CC3E4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5633A407" w14:textId="31DA0AA5" w:rsidR="00CC3E47" w:rsidRPr="00CE49F3" w:rsidRDefault="00CC3E47" w:rsidP="00A23FDF">
      <w:pPr>
        <w:tabs>
          <w:tab w:val="left" w:pos="459"/>
          <w:tab w:val="left" w:pos="460"/>
        </w:tabs>
        <w:ind w:left="100" w:right="1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highlight w:val="yellow"/>
          <w:lang w:val="pt-BR"/>
        </w:rPr>
      </w:pPr>
    </w:p>
    <w:p w14:paraId="64832D0F" w14:textId="77777777" w:rsidR="00142E5E" w:rsidRPr="00CE49F3" w:rsidRDefault="00142E5E" w:rsidP="00A23FDF">
      <w:pPr>
        <w:pStyle w:val="ListParagraph"/>
        <w:tabs>
          <w:tab w:val="left" w:pos="459"/>
          <w:tab w:val="left" w:pos="460"/>
        </w:tabs>
        <w:ind w:left="100" w:right="129"/>
        <w:jc w:val="both"/>
        <w:rPr>
          <w:rFonts w:eastAsia="Times New Roman"/>
          <w:b/>
          <w:bCs/>
          <w:color w:val="231F20"/>
          <w:w w:val="105"/>
          <w:lang w:val="pt-BR" w:eastAsia="en-GB"/>
        </w:rPr>
      </w:pPr>
      <w:bookmarkStart w:id="7" w:name="_Hlk45886284"/>
      <w:bookmarkEnd w:id="6"/>
      <w:r w:rsidRPr="002A48AB">
        <w:rPr>
          <w:b/>
          <w:bCs/>
          <w:color w:val="231F20"/>
          <w:w w:val="105"/>
          <w:lang w:val="pt-PT" w:eastAsia="en-GB"/>
        </w:rPr>
        <w:t>Soluções de apoio</w:t>
      </w:r>
    </w:p>
    <w:p w14:paraId="51C45A02" w14:textId="77777777" w:rsidR="00360F79" w:rsidRPr="00CE49F3" w:rsidRDefault="00360F79" w:rsidP="105BC088">
      <w:pPr>
        <w:shd w:val="clear" w:color="auto" w:fill="FFFFFF" w:themeFill="background1"/>
        <w:spacing w:line="276" w:lineRule="auto"/>
        <w:ind w:right="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u w:val="single"/>
          <w:lang w:val="pt-BR"/>
        </w:rPr>
      </w:pPr>
    </w:p>
    <w:p w14:paraId="53E3C49A" w14:textId="55A5B958" w:rsidR="00827D5D" w:rsidRPr="00CE49F3" w:rsidRDefault="00827D5D" w:rsidP="00A23FDF">
      <w:pPr>
        <w:shd w:val="clear" w:color="auto" w:fill="FFFFFF"/>
        <w:spacing w:line="276" w:lineRule="auto"/>
        <w:ind w:right="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u w:val="single"/>
          <w:lang w:val="pt-BR"/>
        </w:rPr>
      </w:pPr>
      <w:r w:rsidRPr="002A48AB">
        <w:rPr>
          <w:rFonts w:ascii="Arial" w:hAnsi="Arial" w:cs="Arial"/>
          <w:b/>
          <w:bCs/>
          <w:color w:val="231F20"/>
          <w:w w:val="105"/>
          <w:sz w:val="22"/>
          <w:szCs w:val="22"/>
          <w:u w:val="single"/>
          <w:lang w:val="pt-PT"/>
        </w:rPr>
        <w:t xml:space="preserve">Para o eixo 1: </w:t>
      </w:r>
    </w:p>
    <w:p w14:paraId="0C5835CF" w14:textId="77777777" w:rsidR="002E0EAF" w:rsidRPr="00CE49F3" w:rsidRDefault="002E0EAF" w:rsidP="105BC088">
      <w:pPr>
        <w:shd w:val="clear" w:color="auto" w:fill="FFFFFF" w:themeFill="background1"/>
        <w:spacing w:line="276" w:lineRule="auto"/>
        <w:ind w:right="29"/>
        <w:jc w:val="both"/>
        <w:rPr>
          <w:rFonts w:ascii="Arial" w:eastAsia="Arial" w:hAnsi="Arial" w:cs="Arial"/>
          <w:color w:val="231F20"/>
          <w:w w:val="105"/>
          <w:sz w:val="22"/>
          <w:szCs w:val="22"/>
          <w:lang w:val="pt-BR" w:eastAsia="en-US" w:bidi="en-US"/>
        </w:rPr>
      </w:pPr>
    </w:p>
    <w:p w14:paraId="7C585AE7" w14:textId="6F723B42" w:rsidR="00827D5D" w:rsidRPr="00CE49F3" w:rsidRDefault="00827D5D" w:rsidP="105BC088">
      <w:pPr>
        <w:shd w:val="clear" w:color="auto" w:fill="FFFFFF" w:themeFill="background1"/>
        <w:spacing w:line="276" w:lineRule="auto"/>
        <w:ind w:right="29"/>
        <w:jc w:val="both"/>
        <w:rPr>
          <w:rFonts w:ascii="Arial" w:eastAsia="Arial" w:hAnsi="Arial" w:cs="Arial"/>
          <w:color w:val="231F20"/>
          <w:w w:val="105"/>
          <w:sz w:val="22"/>
          <w:szCs w:val="22"/>
          <w:lang w:val="pt-BR" w:eastAsia="en-US" w:bidi="en-US"/>
        </w:rPr>
      </w:pPr>
      <w:r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O novo produto financeiro deve ser digital. </w:t>
      </w:r>
      <w:r w:rsidR="00F04586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Esta nova solução deve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 </w:t>
      </w:r>
      <w:r w:rsidR="3CD13E09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>integrar</w:t>
      </w:r>
      <w:r w:rsidRPr="002A48AB">
        <w:rPr>
          <w:rFonts w:ascii="Arial" w:hAnsi="Arial" w:cs="Arial"/>
          <w:sz w:val="22"/>
          <w:szCs w:val="22"/>
          <w:lang w:val="pt-PT"/>
        </w:rPr>
        <w:t xml:space="preserve"> o aspeto digital para promover a inovação e permitir uma</w:t>
      </w:r>
      <w:r w:rsidR="00F04586"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 divulgação mais ampla.</w:t>
      </w:r>
    </w:p>
    <w:p w14:paraId="36A62624" w14:textId="6CCFD62D" w:rsidR="00827D5D" w:rsidRPr="00CE49F3" w:rsidRDefault="00142E5E" w:rsidP="00A23FDF">
      <w:pPr>
        <w:shd w:val="clear" w:color="auto" w:fill="FFFFFF"/>
        <w:spacing w:line="276" w:lineRule="auto"/>
        <w:ind w:right="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lang w:val="pt-BR"/>
        </w:rPr>
      </w:pPr>
      <w:r w:rsidRPr="00CE49F3">
        <w:rPr>
          <w:rFonts w:ascii="Arial" w:hAnsi="Arial" w:cs="Arial"/>
          <w:b/>
          <w:bCs/>
          <w:color w:val="231F20"/>
          <w:w w:val="105"/>
          <w:sz w:val="22"/>
          <w:szCs w:val="22"/>
          <w:lang w:val="pt-BR"/>
        </w:rPr>
        <w:t xml:space="preserve"> </w:t>
      </w:r>
    </w:p>
    <w:p w14:paraId="241C432D" w14:textId="79B1D786" w:rsidR="005C4762" w:rsidRPr="00CE49F3" w:rsidRDefault="005C4762" w:rsidP="00A23FDF">
      <w:pPr>
        <w:shd w:val="clear" w:color="auto" w:fill="FFFFFF"/>
        <w:spacing w:line="276" w:lineRule="auto"/>
        <w:ind w:right="29"/>
        <w:jc w:val="both"/>
        <w:rPr>
          <w:rFonts w:ascii="Arial" w:hAnsi="Arial" w:cs="Arial"/>
          <w:b/>
          <w:bCs/>
          <w:color w:val="231F20"/>
          <w:w w:val="105"/>
          <w:sz w:val="22"/>
          <w:szCs w:val="22"/>
          <w:u w:val="single"/>
          <w:lang w:val="pt-BR"/>
        </w:rPr>
      </w:pPr>
      <w:r w:rsidRPr="002A48AB">
        <w:rPr>
          <w:rFonts w:ascii="Arial" w:hAnsi="Arial" w:cs="Arial"/>
          <w:b/>
          <w:bCs/>
          <w:color w:val="231F20"/>
          <w:w w:val="105"/>
          <w:sz w:val="22"/>
          <w:szCs w:val="22"/>
          <w:u w:val="single"/>
          <w:lang w:val="pt-PT"/>
        </w:rPr>
        <w:t xml:space="preserve">Para o eixo 2: </w:t>
      </w:r>
    </w:p>
    <w:p w14:paraId="56198CB9" w14:textId="77777777" w:rsidR="002E0EAF" w:rsidRPr="00CE49F3" w:rsidRDefault="002E0EAF" w:rsidP="105BC088">
      <w:pPr>
        <w:shd w:val="clear" w:color="auto" w:fill="FFFFFF" w:themeFill="background1"/>
        <w:spacing w:line="276" w:lineRule="auto"/>
        <w:ind w:right="29"/>
        <w:jc w:val="both"/>
        <w:rPr>
          <w:rFonts w:ascii="Arial" w:eastAsia="Arial" w:hAnsi="Arial" w:cs="Arial"/>
          <w:color w:val="231F20"/>
          <w:w w:val="105"/>
          <w:sz w:val="22"/>
          <w:szCs w:val="22"/>
          <w:lang w:val="pt-BR" w:eastAsia="en-US" w:bidi="en-US"/>
        </w:rPr>
      </w:pPr>
    </w:p>
    <w:p w14:paraId="2865B8D9" w14:textId="2F151028" w:rsidR="005C4762" w:rsidRPr="00CE49F3" w:rsidRDefault="005C4762" w:rsidP="00A23FDF">
      <w:pPr>
        <w:shd w:val="clear" w:color="auto" w:fill="FFFFFF"/>
        <w:spacing w:line="276" w:lineRule="auto"/>
        <w:ind w:right="29"/>
        <w:jc w:val="both"/>
        <w:rPr>
          <w:rFonts w:ascii="Arial" w:eastAsia="Arial" w:hAnsi="Arial" w:cs="Arial"/>
          <w:color w:val="231F20"/>
          <w:w w:val="105"/>
          <w:sz w:val="22"/>
          <w:szCs w:val="22"/>
          <w:lang w:val="pt-BR" w:eastAsia="en-US" w:bidi="en-US"/>
        </w:rPr>
      </w:pPr>
      <w:r w:rsidRPr="002A48AB">
        <w:rPr>
          <w:rFonts w:ascii="Arial" w:hAnsi="Arial" w:cs="Arial"/>
          <w:color w:val="231F20"/>
          <w:w w:val="105"/>
          <w:sz w:val="22"/>
          <w:szCs w:val="22"/>
          <w:lang w:val="pt-PT" w:eastAsia="en-US" w:bidi="en-US"/>
        </w:rPr>
        <w:t xml:space="preserve">A solução proposta deve estar numa destas três fases de desenvolvimento: </w:t>
      </w:r>
    </w:p>
    <w:p w14:paraId="61712A28" w14:textId="78698AB8" w:rsidR="005C4762" w:rsidRPr="00CE49F3" w:rsidRDefault="005C4762" w:rsidP="00A23FDF">
      <w:pPr>
        <w:pStyle w:val="ListParagraph"/>
        <w:numPr>
          <w:ilvl w:val="0"/>
          <w:numId w:val="19"/>
        </w:numPr>
        <w:shd w:val="clear" w:color="auto" w:fill="FFFFFF"/>
        <w:spacing w:line="276" w:lineRule="auto"/>
        <w:ind w:right="29"/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lastRenderedPageBreak/>
        <w:t xml:space="preserve">Lançamento recente: O produto/serviço ou </w:t>
      </w:r>
      <w:r w:rsidR="005C4B68">
        <w:rPr>
          <w:color w:val="231F20"/>
          <w:w w:val="105"/>
          <w:lang w:val="pt-PT"/>
        </w:rPr>
        <w:t>PMV</w:t>
      </w:r>
      <w:r w:rsidRPr="002A48AB">
        <w:rPr>
          <w:color w:val="231F20"/>
          <w:w w:val="105"/>
          <w:lang w:val="pt-PT"/>
        </w:rPr>
        <w:t xml:space="preserve"> (Produto Mínimo Viável) está no mercado há menos de 6 meses </w:t>
      </w:r>
    </w:p>
    <w:p w14:paraId="4D6B2BC1" w14:textId="77777777" w:rsidR="005C4762" w:rsidRPr="00CE49F3" w:rsidRDefault="005C4762" w:rsidP="00A23FDF">
      <w:pPr>
        <w:pStyle w:val="ListParagraph"/>
        <w:numPr>
          <w:ilvl w:val="0"/>
          <w:numId w:val="19"/>
        </w:numPr>
        <w:shd w:val="clear" w:color="auto" w:fill="FFFFFF"/>
        <w:spacing w:line="276" w:lineRule="auto"/>
        <w:ind w:right="29"/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>Já no mercado há mais de 6 meses, o produto/serviço tem sido alvo de várias iterações</w:t>
      </w:r>
    </w:p>
    <w:p w14:paraId="237A622F" w14:textId="77777777" w:rsidR="005C4762" w:rsidRPr="00CE49F3" w:rsidRDefault="005C4762" w:rsidP="00A23FDF">
      <w:pPr>
        <w:pStyle w:val="ListParagraph"/>
        <w:numPr>
          <w:ilvl w:val="0"/>
          <w:numId w:val="19"/>
        </w:numPr>
        <w:shd w:val="clear" w:color="auto" w:fill="FFFFFF"/>
        <w:spacing w:line="276" w:lineRule="auto"/>
        <w:ind w:right="29"/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 xml:space="preserve">O produto já está no mercado há 1 a 2 anos. </w:t>
      </w:r>
    </w:p>
    <w:p w14:paraId="6EB0C360" w14:textId="77777777" w:rsidR="002E0EAF" w:rsidRPr="00CE49F3" w:rsidRDefault="002E0EAF" w:rsidP="005F331E">
      <w:pPr>
        <w:tabs>
          <w:tab w:val="left" w:pos="459"/>
          <w:tab w:val="left" w:pos="460"/>
        </w:tabs>
        <w:ind w:right="129"/>
        <w:jc w:val="both"/>
        <w:rPr>
          <w:b/>
          <w:bCs/>
          <w:lang w:val="pt-BR"/>
        </w:rPr>
      </w:pPr>
      <w:bookmarkStart w:id="8" w:name="_Hlk45886319"/>
      <w:bookmarkEnd w:id="7"/>
    </w:p>
    <w:p w14:paraId="67C2AAA6" w14:textId="59B4B6A2" w:rsidR="001C4D5B" w:rsidRPr="002A48AB" w:rsidRDefault="008168E8" w:rsidP="00A23FDF">
      <w:pPr>
        <w:pStyle w:val="ListParagraph"/>
        <w:tabs>
          <w:tab w:val="left" w:pos="459"/>
          <w:tab w:val="left" w:pos="460"/>
        </w:tabs>
        <w:ind w:left="100" w:right="129" w:firstLine="0"/>
        <w:jc w:val="both"/>
        <w:rPr>
          <w:b/>
          <w:bCs/>
          <w:lang w:val="fr-FR"/>
        </w:rPr>
      </w:pPr>
      <w:r w:rsidRPr="002A48AB">
        <w:rPr>
          <w:b/>
          <w:bCs/>
          <w:lang w:val="pt-PT"/>
        </w:rPr>
        <w:t>Financiamento do projeto</w:t>
      </w:r>
    </w:p>
    <w:p w14:paraId="1947AFB4" w14:textId="77777777" w:rsidR="006D1D4D" w:rsidRPr="002A48AB" w:rsidRDefault="006D1D4D" w:rsidP="00A23FDF">
      <w:pPr>
        <w:pStyle w:val="ListParagraph"/>
        <w:tabs>
          <w:tab w:val="left" w:pos="459"/>
          <w:tab w:val="left" w:pos="460"/>
        </w:tabs>
        <w:ind w:left="100" w:right="129" w:firstLine="0"/>
        <w:jc w:val="both"/>
        <w:rPr>
          <w:lang w:val="fr-FR"/>
        </w:rPr>
      </w:pPr>
    </w:p>
    <w:p w14:paraId="70B920AD" w14:textId="72321AB2" w:rsidR="00BC36A5" w:rsidRPr="00CE49F3" w:rsidRDefault="00A35BF2" w:rsidP="00A35BF2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jc w:val="both"/>
        <w:rPr>
          <w:color w:val="231F20"/>
          <w:spacing w:val="-4"/>
          <w:w w:val="105"/>
          <w:lang w:val="pt-BR"/>
        </w:rPr>
      </w:pPr>
      <w:r w:rsidRPr="002A48AB">
        <w:rPr>
          <w:color w:val="231F20"/>
          <w:spacing w:val="-4"/>
          <w:w w:val="105"/>
          <w:lang w:val="pt-PT"/>
        </w:rPr>
        <w:t>Os candidatos devem contribuir com pelo menos 15% dos custos de tesouraria do projeto (os custos podem incluir infraestruturas técnicas, recursos e operações).</w:t>
      </w:r>
    </w:p>
    <w:p w14:paraId="0737156E" w14:textId="4ECF1B5F" w:rsidR="00CC3E47" w:rsidRPr="00CE49F3" w:rsidRDefault="00CC3E47" w:rsidP="00CC3E47">
      <w:pPr>
        <w:tabs>
          <w:tab w:val="left" w:pos="459"/>
          <w:tab w:val="left" w:pos="460"/>
        </w:tabs>
        <w:jc w:val="both"/>
        <w:rPr>
          <w:color w:val="231F20"/>
          <w:spacing w:val="-4"/>
          <w:w w:val="105"/>
          <w:lang w:val="pt-BR"/>
        </w:rPr>
      </w:pPr>
    </w:p>
    <w:p w14:paraId="417A448F" w14:textId="2AED67F0" w:rsidR="008168E8" w:rsidRPr="002A48AB" w:rsidRDefault="008168E8" w:rsidP="105BC088">
      <w:pPr>
        <w:pStyle w:val="ListParagraph"/>
        <w:tabs>
          <w:tab w:val="left" w:pos="459"/>
          <w:tab w:val="left" w:pos="460"/>
        </w:tabs>
        <w:ind w:left="100" w:right="129" w:firstLine="0"/>
        <w:jc w:val="both"/>
        <w:rPr>
          <w:lang w:val="fr-FR"/>
        </w:rPr>
      </w:pPr>
      <w:r w:rsidRPr="002A48AB">
        <w:rPr>
          <w:b/>
          <w:bCs/>
          <w:lang w:val="pt-PT"/>
        </w:rPr>
        <w:t>Critérios de exclusão:</w:t>
      </w:r>
      <w:r w:rsidRPr="002A48AB">
        <w:rPr>
          <w:lang w:val="pt-PT"/>
        </w:rPr>
        <w:tab/>
      </w:r>
    </w:p>
    <w:bookmarkEnd w:id="8"/>
    <w:p w14:paraId="0AA509F4" w14:textId="77777777" w:rsidR="008168E8" w:rsidRPr="002A48AB" w:rsidRDefault="008168E8" w:rsidP="00A23FDF">
      <w:pPr>
        <w:pStyle w:val="ListParagraph"/>
        <w:jc w:val="both"/>
        <w:rPr>
          <w:color w:val="231F20"/>
          <w:w w:val="105"/>
          <w:lang w:val="fr-FR"/>
        </w:rPr>
      </w:pPr>
    </w:p>
    <w:p w14:paraId="51F74EC6" w14:textId="49CDB816" w:rsidR="008168E8" w:rsidRPr="00CE49F3" w:rsidRDefault="008168E8" w:rsidP="00C67EA5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jc w:val="both"/>
        <w:rPr>
          <w:rFonts w:eastAsia="Times New Roman"/>
          <w:w w:val="105"/>
          <w:lang w:val="pt-BR" w:eastAsia="en-GB"/>
        </w:rPr>
      </w:pPr>
      <w:bookmarkStart w:id="9" w:name="_Hlk45886341"/>
      <w:r w:rsidRPr="002A48AB">
        <w:rPr>
          <w:color w:val="231F20"/>
          <w:spacing w:val="-4"/>
          <w:w w:val="105"/>
          <w:lang w:val="pt-PT"/>
        </w:rPr>
        <w:t xml:space="preserve">Os candidatos não devem ter sido objeto de falência, liquidação, liquidação judicial, salvaguarda, </w:t>
      </w:r>
      <w:bookmarkStart w:id="10" w:name="_Hlk45886368"/>
      <w:bookmarkEnd w:id="9"/>
      <w:r w:rsidRPr="002A48AB">
        <w:rPr>
          <w:w w:val="105"/>
          <w:lang w:val="pt-PT"/>
        </w:rPr>
        <w:t xml:space="preserve">cessação de atividade ou qualquer outra situação </w:t>
      </w:r>
      <w:r w:rsidR="00DD182E">
        <w:rPr>
          <w:w w:val="105"/>
          <w:lang w:val="pt-PT"/>
        </w:rPr>
        <w:t>igual</w:t>
      </w:r>
      <w:r w:rsidRPr="002A48AB">
        <w:rPr>
          <w:w w:val="105"/>
          <w:lang w:val="pt-PT"/>
        </w:rPr>
        <w:t xml:space="preserve"> resultante de um procedimento semelhante.</w:t>
      </w:r>
    </w:p>
    <w:p w14:paraId="1795DE9E" w14:textId="74A2CDE1" w:rsidR="008168E8" w:rsidRPr="00CE49F3" w:rsidRDefault="008168E8" w:rsidP="00A35BF2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jc w:val="both"/>
        <w:rPr>
          <w:color w:val="231F20"/>
          <w:w w:val="105"/>
          <w:lang w:val="pt-BR"/>
        </w:rPr>
      </w:pPr>
      <w:r w:rsidRPr="002A48AB">
        <w:rPr>
          <w:color w:val="231F20"/>
          <w:spacing w:val="-4"/>
          <w:w w:val="105"/>
          <w:lang w:val="pt-PT"/>
        </w:rPr>
        <w:t>Os candidatos</w:t>
      </w:r>
      <w:r w:rsidRPr="002A48AB">
        <w:rPr>
          <w:lang w:val="pt-PT"/>
        </w:rPr>
        <w:t xml:space="preserve"> </w:t>
      </w:r>
      <w:r w:rsidRPr="002A48AB">
        <w:rPr>
          <w:color w:val="231F20"/>
          <w:w w:val="105"/>
          <w:lang w:val="pt-PT"/>
        </w:rPr>
        <w:t xml:space="preserve">e qualquer membro do seu pessoal ou conselho de administração não </w:t>
      </w:r>
      <w:r w:rsidR="00A846BB">
        <w:rPr>
          <w:color w:val="231F20"/>
          <w:w w:val="105"/>
          <w:lang w:val="pt-PT"/>
        </w:rPr>
        <w:t>devem ser</w:t>
      </w:r>
      <w:r w:rsidRPr="002A48AB">
        <w:rPr>
          <w:color w:val="231F20"/>
          <w:w w:val="105"/>
          <w:lang w:val="pt-PT"/>
        </w:rPr>
        <w:t xml:space="preserve"> colocados nas listas de sanções financeiras das Nações Unidas, nomeadamente no contexto da luta contra o financiamento do terrorismo e contra os ataques à paz e à segurança internacionais;</w:t>
      </w:r>
    </w:p>
    <w:p w14:paraId="6B8A2152" w14:textId="71EB178A" w:rsidR="008168E8" w:rsidRPr="00CE49F3" w:rsidRDefault="008168E8" w:rsidP="00A35BF2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 xml:space="preserve">Os requerentes não devem </w:t>
      </w:r>
      <w:r w:rsidR="000907C9">
        <w:rPr>
          <w:color w:val="231F20"/>
          <w:w w:val="105"/>
          <w:lang w:val="pt-PT"/>
        </w:rPr>
        <w:t>estar envolvidos</w:t>
      </w:r>
      <w:r w:rsidRPr="002A48AB">
        <w:rPr>
          <w:color w:val="231F20"/>
          <w:w w:val="105"/>
          <w:lang w:val="pt-PT"/>
        </w:rPr>
        <w:t xml:space="preserve"> em nenhuma das seguintes atividades:</w:t>
      </w:r>
      <w:r w:rsidRPr="002A48AB">
        <w:rPr>
          <w:lang w:val="pt-PT"/>
        </w:rPr>
        <w:t xml:space="preserve"> </w:t>
      </w:r>
    </w:p>
    <w:p w14:paraId="2D2D4365" w14:textId="7862F368" w:rsidR="008168E8" w:rsidRPr="00CE49F3" w:rsidRDefault="008168E8" w:rsidP="000C24BD">
      <w:pPr>
        <w:pStyle w:val="ListParagraph"/>
        <w:numPr>
          <w:ilvl w:val="0"/>
          <w:numId w:val="29"/>
        </w:numPr>
        <w:tabs>
          <w:tab w:val="left" w:pos="459"/>
          <w:tab w:val="left" w:pos="460"/>
        </w:tabs>
        <w:jc w:val="both"/>
        <w:rPr>
          <w:color w:val="231F20"/>
          <w:w w:val="105"/>
          <w:lang w:val="pt-BR"/>
        </w:rPr>
      </w:pPr>
      <w:r w:rsidRPr="002A48AB">
        <w:rPr>
          <w:color w:val="231F20"/>
          <w:spacing w:val="-4"/>
          <w:w w:val="105"/>
          <w:lang w:val="pt-PT"/>
        </w:rPr>
        <w:t>Fabrico,</w:t>
      </w:r>
      <w:r w:rsidRPr="002A48AB">
        <w:rPr>
          <w:color w:val="231F20"/>
          <w:w w:val="105"/>
          <w:lang w:val="pt-PT"/>
        </w:rPr>
        <w:t>venda ou distribuição de armas controversa</w:t>
      </w:r>
      <w:r w:rsidR="00545277">
        <w:rPr>
          <w:color w:val="231F20"/>
          <w:w w:val="105"/>
          <w:lang w:val="pt-PT"/>
        </w:rPr>
        <w:t>da</w:t>
      </w:r>
      <w:r w:rsidRPr="002A48AB">
        <w:rPr>
          <w:color w:val="231F20"/>
          <w:w w:val="105"/>
          <w:lang w:val="pt-PT"/>
        </w:rPr>
        <w:t>s ou seus componentes, incluindo bombas de fragmentação, minas antipessoal, armas biológicas ou químicas ou armas nucleares</w:t>
      </w:r>
    </w:p>
    <w:p w14:paraId="3C7F563A" w14:textId="42C61E60" w:rsidR="008168E8" w:rsidRPr="00CE49F3" w:rsidRDefault="008168E8" w:rsidP="000C24BD">
      <w:pPr>
        <w:pStyle w:val="ListParagraph"/>
        <w:numPr>
          <w:ilvl w:val="0"/>
          <w:numId w:val="29"/>
        </w:numPr>
        <w:tabs>
          <w:tab w:val="left" w:pos="459"/>
          <w:tab w:val="left" w:pos="460"/>
        </w:tabs>
        <w:jc w:val="both"/>
        <w:rPr>
          <w:color w:val="231F20"/>
          <w:w w:val="105"/>
          <w:lang w:val="pt-BR"/>
        </w:rPr>
      </w:pPr>
      <w:r w:rsidRPr="002A48AB">
        <w:rPr>
          <w:color w:val="231F20"/>
          <w:spacing w:val="-4"/>
          <w:w w:val="105"/>
          <w:lang w:val="pt-PT"/>
        </w:rPr>
        <w:t>Fabrico,</w:t>
      </w:r>
      <w:r w:rsidRPr="002A48AB">
        <w:rPr>
          <w:color w:val="231F20"/>
          <w:w w:val="105"/>
          <w:lang w:val="pt-PT"/>
        </w:rPr>
        <w:t>venda ou distribuição de armas e/ou armas ou respetivos componentes, incluindo material militar e equipamento</w:t>
      </w:r>
    </w:p>
    <w:p w14:paraId="7C1BD56B" w14:textId="2C6FA513" w:rsidR="008168E8" w:rsidRPr="00CE49F3" w:rsidRDefault="008168E8" w:rsidP="000C24BD">
      <w:pPr>
        <w:pStyle w:val="ListParagraph"/>
        <w:numPr>
          <w:ilvl w:val="0"/>
          <w:numId w:val="29"/>
        </w:numPr>
        <w:tabs>
          <w:tab w:val="left" w:pos="459"/>
          <w:tab w:val="left" w:pos="460"/>
        </w:tabs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>R</w:t>
      </w:r>
      <w:r w:rsidRPr="002A48AB">
        <w:rPr>
          <w:color w:val="231F20"/>
          <w:spacing w:val="-4"/>
          <w:w w:val="105"/>
          <w:lang w:val="pt-PT"/>
        </w:rPr>
        <w:t>e</w:t>
      </w:r>
      <w:r w:rsidRPr="002A48AB">
        <w:rPr>
          <w:color w:val="231F20"/>
          <w:w w:val="105"/>
          <w:lang w:val="pt-PT"/>
        </w:rPr>
        <w:t>plecs de armas comercializados para crianças</w:t>
      </w:r>
    </w:p>
    <w:p w14:paraId="52D76EB8" w14:textId="62BE1AF9" w:rsidR="008168E8" w:rsidRPr="00CE49F3" w:rsidRDefault="008168E8" w:rsidP="000C24BD">
      <w:pPr>
        <w:pStyle w:val="ListParagraph"/>
        <w:numPr>
          <w:ilvl w:val="0"/>
          <w:numId w:val="29"/>
        </w:numPr>
        <w:tabs>
          <w:tab w:val="left" w:pos="459"/>
          <w:tab w:val="left" w:pos="460"/>
        </w:tabs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>Fabrico, venda ou distribuição de tabaco ou produtos do tabaco</w:t>
      </w:r>
    </w:p>
    <w:p w14:paraId="2DBF64A2" w14:textId="550EE651" w:rsidR="008168E8" w:rsidRPr="00CE49F3" w:rsidRDefault="008168E8" w:rsidP="000C24BD">
      <w:pPr>
        <w:pStyle w:val="ListParagraph"/>
        <w:numPr>
          <w:ilvl w:val="0"/>
          <w:numId w:val="29"/>
        </w:numPr>
        <w:tabs>
          <w:tab w:val="left" w:pos="459"/>
          <w:tab w:val="left" w:pos="460"/>
        </w:tabs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>Envolvimento no fabrico, venda e distribuição de material pornográfico</w:t>
      </w:r>
    </w:p>
    <w:p w14:paraId="228461E3" w14:textId="552FE83E" w:rsidR="008168E8" w:rsidRPr="00CE49F3" w:rsidRDefault="008168E8" w:rsidP="000C24BD">
      <w:pPr>
        <w:pStyle w:val="ListParagraph"/>
        <w:numPr>
          <w:ilvl w:val="0"/>
          <w:numId w:val="29"/>
        </w:numPr>
        <w:tabs>
          <w:tab w:val="left" w:pos="459"/>
          <w:tab w:val="left" w:pos="460"/>
        </w:tabs>
        <w:jc w:val="both"/>
        <w:rPr>
          <w:w w:val="105"/>
          <w:lang w:val="pt-BR"/>
        </w:rPr>
      </w:pPr>
      <w:r w:rsidRPr="002A48AB">
        <w:rPr>
          <w:color w:val="231F20"/>
          <w:w w:val="105"/>
          <w:lang w:val="pt-PT"/>
        </w:rPr>
        <w:t xml:space="preserve">Fabrico, venda ou distribuição de substâncias sujeitas a proibições ou </w:t>
      </w:r>
      <w:r w:rsidRPr="002A48AB">
        <w:rPr>
          <w:w w:val="105"/>
          <w:lang w:val="pt-PT"/>
        </w:rPr>
        <w:t>eliminações progressivas internacionais, vida selvagem ou produtos protegidos pela CITES</w:t>
      </w:r>
    </w:p>
    <w:p w14:paraId="4BABFC6F" w14:textId="7B5FDC24" w:rsidR="008168E8" w:rsidRPr="002A48AB" w:rsidRDefault="008168E8" w:rsidP="000C24BD">
      <w:pPr>
        <w:pStyle w:val="ListParagraph"/>
        <w:numPr>
          <w:ilvl w:val="0"/>
          <w:numId w:val="29"/>
        </w:numPr>
        <w:tabs>
          <w:tab w:val="left" w:pos="459"/>
          <w:tab w:val="left" w:pos="460"/>
        </w:tabs>
        <w:jc w:val="both"/>
        <w:rPr>
          <w:w w:val="105"/>
          <w:lang w:val="fr-FR"/>
        </w:rPr>
      </w:pPr>
      <w:r w:rsidRPr="002A48AB">
        <w:rPr>
          <w:w w:val="105"/>
          <w:lang w:val="pt-PT"/>
        </w:rPr>
        <w:t>Jogos de azar, incluindo casinos, apostas, etc. (excluindo lotarias de caridade)</w:t>
      </w:r>
    </w:p>
    <w:p w14:paraId="2000064B" w14:textId="4765513D" w:rsidR="008168E8" w:rsidRPr="00CE49F3" w:rsidRDefault="008168E8" w:rsidP="000C24BD">
      <w:pPr>
        <w:pStyle w:val="ListParagraph"/>
        <w:numPr>
          <w:ilvl w:val="0"/>
          <w:numId w:val="29"/>
        </w:numPr>
        <w:tabs>
          <w:tab w:val="left" w:pos="459"/>
          <w:tab w:val="left" w:pos="460"/>
        </w:tabs>
        <w:jc w:val="both"/>
        <w:rPr>
          <w:w w:val="105"/>
          <w:lang w:val="pt-BR"/>
        </w:rPr>
      </w:pPr>
      <w:r w:rsidRPr="002A48AB">
        <w:rPr>
          <w:w w:val="105"/>
          <w:lang w:val="pt-PT"/>
        </w:rPr>
        <w:t>Violação dos direitos humanos ou cumplicidade em violações dos direitos humanos</w:t>
      </w:r>
    </w:p>
    <w:p w14:paraId="3BFE282A" w14:textId="20651CBA" w:rsidR="008168E8" w:rsidRPr="00CE49F3" w:rsidRDefault="008168E8" w:rsidP="000C24BD">
      <w:pPr>
        <w:pStyle w:val="ListParagraph"/>
        <w:numPr>
          <w:ilvl w:val="0"/>
          <w:numId w:val="29"/>
        </w:numPr>
        <w:tabs>
          <w:tab w:val="left" w:pos="459"/>
          <w:tab w:val="left" w:pos="460"/>
        </w:tabs>
        <w:jc w:val="both"/>
        <w:rPr>
          <w:w w:val="105"/>
          <w:lang w:val="pt-BR"/>
        </w:rPr>
      </w:pPr>
      <w:r w:rsidRPr="002A48AB">
        <w:rPr>
          <w:w w:val="105"/>
          <w:lang w:val="pt-PT"/>
        </w:rPr>
        <w:t>Utilização ou tolerância ao trabalho forçado ou obrigatório</w:t>
      </w:r>
    </w:p>
    <w:p w14:paraId="2057A096" w14:textId="7F78648E" w:rsidR="008168E8" w:rsidRPr="00CE49F3" w:rsidRDefault="008168E8" w:rsidP="000C24BD">
      <w:pPr>
        <w:pStyle w:val="ListParagraph"/>
        <w:numPr>
          <w:ilvl w:val="0"/>
          <w:numId w:val="29"/>
        </w:numPr>
        <w:tabs>
          <w:tab w:val="left" w:pos="459"/>
          <w:tab w:val="left" w:pos="460"/>
        </w:tabs>
        <w:jc w:val="both"/>
        <w:rPr>
          <w:w w:val="105"/>
          <w:lang w:val="pt-BR"/>
        </w:rPr>
      </w:pPr>
      <w:r w:rsidRPr="002A48AB">
        <w:rPr>
          <w:w w:val="105"/>
          <w:lang w:val="pt-PT"/>
        </w:rPr>
        <w:t>Utilização ou tolerância ao trabalho infantil</w:t>
      </w:r>
    </w:p>
    <w:p w14:paraId="5CB85F5A" w14:textId="6523ABC5" w:rsidR="008168E8" w:rsidRPr="00CE49F3" w:rsidRDefault="008168E8" w:rsidP="00A23FDF">
      <w:pPr>
        <w:pStyle w:val="ListParagraph"/>
        <w:tabs>
          <w:tab w:val="left" w:pos="459"/>
          <w:tab w:val="left" w:pos="460"/>
        </w:tabs>
        <w:jc w:val="both"/>
        <w:rPr>
          <w:color w:val="231F20"/>
          <w:w w:val="105"/>
          <w:highlight w:val="green"/>
          <w:lang w:val="pt-BR"/>
        </w:rPr>
      </w:pPr>
    </w:p>
    <w:p w14:paraId="248184A0" w14:textId="17C9C2B9" w:rsidR="00CC3E47" w:rsidRPr="00CE49F3" w:rsidRDefault="00CC3E47" w:rsidP="00A23FDF">
      <w:pPr>
        <w:pStyle w:val="ListParagraph"/>
        <w:tabs>
          <w:tab w:val="left" w:pos="459"/>
          <w:tab w:val="left" w:pos="460"/>
        </w:tabs>
        <w:jc w:val="both"/>
        <w:rPr>
          <w:color w:val="231F20"/>
          <w:w w:val="105"/>
          <w:highlight w:val="green"/>
          <w:lang w:val="pt-BR"/>
        </w:rPr>
      </w:pPr>
    </w:p>
    <w:p w14:paraId="323FE975" w14:textId="77777777" w:rsidR="00CC3E47" w:rsidRPr="00CE49F3" w:rsidRDefault="00CC3E47" w:rsidP="00A23FDF">
      <w:pPr>
        <w:pStyle w:val="ListParagraph"/>
        <w:tabs>
          <w:tab w:val="left" w:pos="459"/>
          <w:tab w:val="left" w:pos="460"/>
        </w:tabs>
        <w:jc w:val="both"/>
        <w:rPr>
          <w:color w:val="231F20"/>
          <w:w w:val="105"/>
          <w:highlight w:val="green"/>
          <w:lang w:val="pt-BR"/>
        </w:rPr>
      </w:pPr>
    </w:p>
    <w:p w14:paraId="183D5E69" w14:textId="77777777" w:rsidR="00A35BF2" w:rsidRPr="00CE49F3" w:rsidRDefault="00A35BF2" w:rsidP="00A23FDF">
      <w:pPr>
        <w:pStyle w:val="ListParagraph"/>
        <w:tabs>
          <w:tab w:val="left" w:pos="459"/>
          <w:tab w:val="left" w:pos="460"/>
        </w:tabs>
        <w:ind w:firstLine="0"/>
        <w:jc w:val="both"/>
        <w:rPr>
          <w:w w:val="105"/>
          <w:lang w:val="pt-BR"/>
        </w:rPr>
      </w:pPr>
    </w:p>
    <w:p w14:paraId="02D6EC61" w14:textId="1B0DCE7A" w:rsidR="00030AFE" w:rsidRPr="00CE49F3" w:rsidRDefault="008168E8" w:rsidP="00A35BF2">
      <w:pPr>
        <w:pStyle w:val="BodyText"/>
        <w:ind w:left="100" w:right="319"/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Os requerentes devem ter cumprido todas as obrigações relativas ao pagamento de contribuições para a segurança social ou obrigações relativas ao pagamento de impostos, em conformidade com as disposições legais em vigor no país de</w:t>
      </w:r>
      <w:r w:rsidR="002955FE">
        <w:rPr>
          <w:color w:val="231F20"/>
          <w:w w:val="105"/>
          <w:sz w:val="22"/>
          <w:szCs w:val="22"/>
          <w:lang w:val="pt-PT"/>
        </w:rPr>
        <w:t xml:space="preserve"> </w:t>
      </w:r>
      <w:r w:rsidR="00A35BF2" w:rsidRPr="002A48AB">
        <w:rPr>
          <w:color w:val="231F20"/>
          <w:w w:val="105"/>
          <w:sz w:val="22"/>
          <w:szCs w:val="22"/>
          <w:lang w:val="pt-PT"/>
        </w:rPr>
        <w:t>constituição.</w:t>
      </w:r>
    </w:p>
    <w:p w14:paraId="499912DE" w14:textId="77777777" w:rsidR="00093205" w:rsidRPr="00CE49F3" w:rsidRDefault="00093205" w:rsidP="00A23FDF">
      <w:pPr>
        <w:pStyle w:val="BodyText"/>
        <w:jc w:val="both"/>
        <w:rPr>
          <w:sz w:val="22"/>
          <w:szCs w:val="22"/>
          <w:lang w:val="pt-BR"/>
        </w:rPr>
      </w:pPr>
    </w:p>
    <w:p w14:paraId="0BFE9E66" w14:textId="144BC9D8" w:rsidR="00093205" w:rsidRPr="00CE49F3" w:rsidRDefault="00583AAF" w:rsidP="00CE5981">
      <w:pPr>
        <w:pStyle w:val="BodyText"/>
        <w:ind w:left="100" w:right="319"/>
        <w:jc w:val="both"/>
        <w:rPr>
          <w:sz w:val="22"/>
          <w:szCs w:val="22"/>
          <w:lang w:val="pt-BR"/>
        </w:rPr>
      </w:pPr>
      <w:bookmarkStart w:id="11" w:name="_Hlk45886432"/>
      <w:bookmarkEnd w:id="10"/>
      <w:r w:rsidRPr="002A48AB">
        <w:rPr>
          <w:color w:val="231F20"/>
          <w:w w:val="105"/>
          <w:sz w:val="22"/>
          <w:szCs w:val="22"/>
          <w:lang w:val="pt-PT"/>
        </w:rPr>
        <w:t>O UNCDF</w:t>
      </w:r>
      <w:r w:rsidR="002916F2" w:rsidRPr="002A48AB">
        <w:rPr>
          <w:color w:val="231F20"/>
          <w:w w:val="105"/>
          <w:sz w:val="22"/>
          <w:szCs w:val="22"/>
          <w:lang w:val="pt-PT"/>
        </w:rPr>
        <w:t xml:space="preserve"> procederá a uma verificação prévia dos candidatos selecionados. Os requerentes devem dispor dos documentos para confirmar que satisfazem os critérios de elegibilidade, incluindo o certificado de cumprimento das autoridades fiscais e quaisquer outros elementos de prova documentais que possam ser solicitados pel</w:t>
      </w:r>
      <w:r w:rsidRPr="002A48AB">
        <w:rPr>
          <w:color w:val="231F20"/>
          <w:w w:val="105"/>
          <w:sz w:val="22"/>
          <w:szCs w:val="22"/>
          <w:lang w:val="pt-PT"/>
        </w:rPr>
        <w:t>o UNCDF</w:t>
      </w:r>
      <w:r w:rsidR="002916F2" w:rsidRPr="002A48AB">
        <w:rPr>
          <w:color w:val="231F20"/>
          <w:w w:val="105"/>
          <w:sz w:val="22"/>
          <w:szCs w:val="22"/>
          <w:lang w:val="pt-PT"/>
        </w:rPr>
        <w:t xml:space="preserve"> para além do formulário de candidatura.</w:t>
      </w:r>
    </w:p>
    <w:p w14:paraId="2B1030B7" w14:textId="77777777" w:rsidR="00547E10" w:rsidRPr="00CE49F3" w:rsidRDefault="00547E10" w:rsidP="00A23FDF">
      <w:pPr>
        <w:pStyle w:val="BodyText"/>
        <w:jc w:val="both"/>
        <w:rPr>
          <w:sz w:val="22"/>
          <w:szCs w:val="22"/>
          <w:lang w:val="pt-BR"/>
        </w:rPr>
      </w:pPr>
    </w:p>
    <w:p w14:paraId="420F57E4" w14:textId="3187AF8E" w:rsidR="00093205" w:rsidRPr="002A48AB" w:rsidRDefault="002916F2" w:rsidP="00A23FDF">
      <w:pPr>
        <w:pStyle w:val="Heading2"/>
        <w:numPr>
          <w:ilvl w:val="1"/>
          <w:numId w:val="4"/>
        </w:numPr>
        <w:tabs>
          <w:tab w:val="left" w:pos="560"/>
        </w:tabs>
        <w:ind w:left="559" w:hanging="460"/>
        <w:jc w:val="both"/>
        <w:rPr>
          <w:sz w:val="22"/>
          <w:szCs w:val="22"/>
          <w:lang w:val="fr-FR"/>
        </w:rPr>
      </w:pPr>
      <w:r w:rsidRPr="002A48AB">
        <w:rPr>
          <w:color w:val="9696CA"/>
          <w:w w:val="105"/>
          <w:sz w:val="22"/>
          <w:szCs w:val="22"/>
          <w:lang w:val="pt-PT"/>
        </w:rPr>
        <w:t>Critérios de avaliação</w:t>
      </w:r>
    </w:p>
    <w:p w14:paraId="61AB9F71" w14:textId="77777777" w:rsidR="00093205" w:rsidRPr="002A48AB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p w14:paraId="51E424C9" w14:textId="4BB4AAF4" w:rsidR="00D16512" w:rsidRPr="00CC3E47" w:rsidRDefault="009C499C" w:rsidP="00CC3E47">
      <w:pPr>
        <w:pStyle w:val="BodyText"/>
        <w:ind w:left="100" w:right="319"/>
        <w:jc w:val="both"/>
        <w:rPr>
          <w:color w:val="231F20"/>
          <w:w w:val="105"/>
          <w:sz w:val="22"/>
          <w:szCs w:val="22"/>
          <w:lang w:val="pt-PT"/>
        </w:rPr>
      </w:pPr>
      <w:r w:rsidRPr="002A48AB">
        <w:rPr>
          <w:color w:val="231F20"/>
          <w:w w:val="105"/>
          <w:sz w:val="22"/>
          <w:szCs w:val="22"/>
          <w:lang w:val="pt-PT"/>
        </w:rPr>
        <w:lastRenderedPageBreak/>
        <w:t>O Comité de Avaliação avaliará os pedidos de acordo com os seguintes critérios de avaliação.</w:t>
      </w:r>
      <w:r w:rsidR="00CE5981">
        <w:rPr>
          <w:color w:val="231F20"/>
          <w:w w:val="105"/>
          <w:sz w:val="22"/>
          <w:szCs w:val="22"/>
          <w:lang w:val="pt-PT"/>
        </w:rPr>
        <w:t xml:space="preserve"> </w:t>
      </w:r>
      <w:r w:rsidR="00C90BAB" w:rsidRPr="002A48AB">
        <w:rPr>
          <w:color w:val="231F20"/>
          <w:w w:val="105"/>
          <w:sz w:val="22"/>
          <w:szCs w:val="22"/>
          <w:lang w:val="pt-PT"/>
        </w:rPr>
        <w:t>Apenas serão consideradas candidaturas que tenham obtido pelo menos 70 em 100 para a fase de due diligence.</w:t>
      </w:r>
      <w:bookmarkEnd w:id="11"/>
    </w:p>
    <w:p w14:paraId="31C43522" w14:textId="77777777" w:rsidR="00127E8E" w:rsidRPr="00CE49F3" w:rsidRDefault="00BE071E" w:rsidP="00A23FDF">
      <w:pPr>
        <w:pStyle w:val="BodyText"/>
        <w:jc w:val="both"/>
        <w:rPr>
          <w:color w:val="231F20"/>
          <w:position w:val="7"/>
          <w:sz w:val="22"/>
          <w:szCs w:val="22"/>
          <w:lang w:val="pt-BR"/>
        </w:rPr>
      </w:pPr>
      <w:r w:rsidRPr="00CE49F3">
        <w:rPr>
          <w:color w:val="231F20"/>
          <w:position w:val="7"/>
          <w:sz w:val="22"/>
          <w:szCs w:val="22"/>
          <w:lang w:val="pt-B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6219"/>
        <w:gridCol w:w="1341"/>
        <w:gridCol w:w="1341"/>
      </w:tblGrid>
      <w:tr w:rsidR="00127E8E" w:rsidRPr="00CC3E47" w14:paraId="471C30DE" w14:textId="2FEFAF4B" w:rsidTr="3195BCD3">
        <w:tc>
          <w:tcPr>
            <w:tcW w:w="338" w:type="dxa"/>
          </w:tcPr>
          <w:p w14:paraId="4F372075" w14:textId="77777777" w:rsidR="00127E8E" w:rsidRPr="00CE49F3" w:rsidRDefault="00127E8E" w:rsidP="00C67EA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118" w:type="dxa"/>
          </w:tcPr>
          <w:p w14:paraId="10E510CF" w14:textId="6F0E2D3A" w:rsidR="00127E8E" w:rsidRPr="00CC3E47" w:rsidRDefault="00CC3E47" w:rsidP="00C67E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C</w:t>
            </w:r>
            <w:r w:rsidR="00127E8E" w:rsidRPr="00CC3E47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ritérios</w:t>
            </w:r>
          </w:p>
        </w:tc>
        <w:tc>
          <w:tcPr>
            <w:tcW w:w="922" w:type="dxa"/>
          </w:tcPr>
          <w:p w14:paraId="0B8242A8" w14:textId="50130FFA" w:rsidR="00127E8E" w:rsidRPr="00CC3E47" w:rsidRDefault="00127E8E" w:rsidP="00C67E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EIXO 1</w:t>
            </w:r>
          </w:p>
          <w:p w14:paraId="0658D220" w14:textId="6D6AEF8C" w:rsidR="00127E8E" w:rsidRPr="00CC3E47" w:rsidRDefault="00073124" w:rsidP="00C67E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  <w:t>FSP</w:t>
            </w:r>
          </w:p>
          <w:p w14:paraId="2FDFEDAD" w14:textId="77777777" w:rsidR="00127E8E" w:rsidRPr="00CC3E47" w:rsidRDefault="00127E8E" w:rsidP="00C67E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</w:p>
          <w:p w14:paraId="3EC282AE" w14:textId="65C68251" w:rsidR="00127E8E" w:rsidRPr="00CC3E47" w:rsidRDefault="00127E8E" w:rsidP="00C67E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Pontuação máxima.</w:t>
            </w:r>
          </w:p>
        </w:tc>
        <w:tc>
          <w:tcPr>
            <w:tcW w:w="862" w:type="dxa"/>
          </w:tcPr>
          <w:p w14:paraId="7D410EBF" w14:textId="266768E3" w:rsidR="00127E8E" w:rsidRPr="00CC3E47" w:rsidRDefault="00127E8E" w:rsidP="00127E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EIXO 2</w:t>
            </w:r>
          </w:p>
          <w:p w14:paraId="682FA567" w14:textId="7CF25EC0" w:rsidR="00127E8E" w:rsidRPr="00CC3E47" w:rsidRDefault="00127E8E" w:rsidP="00127E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Fintech</w:t>
            </w:r>
          </w:p>
          <w:p w14:paraId="7929F6D0" w14:textId="77777777" w:rsidR="00127E8E" w:rsidRPr="00CC3E47" w:rsidRDefault="00127E8E" w:rsidP="00127E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</w:p>
          <w:p w14:paraId="1924A4B1" w14:textId="43DFA94D" w:rsidR="00127E8E" w:rsidRPr="00CC3E47" w:rsidRDefault="00127E8E" w:rsidP="00127E8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Pontuação máxima.</w:t>
            </w:r>
          </w:p>
        </w:tc>
      </w:tr>
      <w:tr w:rsidR="00127E8E" w:rsidRPr="00CC3E47" w14:paraId="4343E4C9" w14:textId="43712F6E" w:rsidTr="3195BCD3">
        <w:tc>
          <w:tcPr>
            <w:tcW w:w="338" w:type="dxa"/>
          </w:tcPr>
          <w:p w14:paraId="1F8B7E75" w14:textId="77777777" w:rsidR="00127E8E" w:rsidRPr="00CC3E47" w:rsidRDefault="00127E8E" w:rsidP="00C67EA5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1</w:t>
            </w:r>
          </w:p>
        </w:tc>
        <w:tc>
          <w:tcPr>
            <w:tcW w:w="7118" w:type="dxa"/>
          </w:tcPr>
          <w:p w14:paraId="457EFEC2" w14:textId="77777777" w:rsidR="00127E8E" w:rsidRPr="00CE49F3" w:rsidRDefault="00127E8E" w:rsidP="00C67EA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BR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PT"/>
              </w:rPr>
              <w:t>Perfil e experiência da organização</w:t>
            </w:r>
          </w:p>
          <w:p w14:paraId="3400316B" w14:textId="60B4236B" w:rsidR="00127E8E" w:rsidRPr="00CE49F3" w:rsidRDefault="0091501F" w:rsidP="00C67EA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Nota sobre</w:t>
            </w:r>
            <w:r w:rsidR="00127E8E"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 xml:space="preserve"> o perfil, </w:t>
            </w:r>
            <w:r w:rsidR="006901DB"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os antecedentes</w:t>
            </w:r>
            <w:r w:rsidR="00127E8E"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 xml:space="preserve">, a reputação, a experiência em projetos semelhantes e no país/região, e se o requerente implementou com </w:t>
            </w:r>
            <w:r w:rsidR="006901DB"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sucesso</w:t>
            </w:r>
            <w:r w:rsidR="00127E8E"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 xml:space="preserve"> outros projetos com o UNCDF. </w:t>
            </w:r>
          </w:p>
        </w:tc>
        <w:tc>
          <w:tcPr>
            <w:tcW w:w="922" w:type="dxa"/>
          </w:tcPr>
          <w:p w14:paraId="0674A0A7" w14:textId="77777777" w:rsidR="00127E8E" w:rsidRPr="00CC3E47" w:rsidRDefault="00127E8E" w:rsidP="00C67EA5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15</w:t>
            </w:r>
          </w:p>
        </w:tc>
        <w:tc>
          <w:tcPr>
            <w:tcW w:w="862" w:type="dxa"/>
          </w:tcPr>
          <w:p w14:paraId="68357217" w14:textId="58325B89" w:rsidR="00127E8E" w:rsidRPr="00CC3E47" w:rsidRDefault="4E622CD6" w:rsidP="3195BCD3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15</w:t>
            </w:r>
          </w:p>
        </w:tc>
      </w:tr>
      <w:tr w:rsidR="00127E8E" w:rsidRPr="00CC3E47" w14:paraId="4A3F31F9" w14:textId="2F0648C0" w:rsidTr="3195BCD3">
        <w:tc>
          <w:tcPr>
            <w:tcW w:w="338" w:type="dxa"/>
          </w:tcPr>
          <w:p w14:paraId="1EACBCC0" w14:textId="77777777" w:rsidR="00127E8E" w:rsidRPr="00CC3E47" w:rsidRDefault="00127E8E" w:rsidP="00C67EA5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2</w:t>
            </w:r>
          </w:p>
        </w:tc>
        <w:tc>
          <w:tcPr>
            <w:tcW w:w="7118" w:type="dxa"/>
          </w:tcPr>
          <w:p w14:paraId="63D1E166" w14:textId="77777777" w:rsidR="00127E8E" w:rsidRPr="00CE49F3" w:rsidRDefault="00127E8E" w:rsidP="00C67EA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BR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PT"/>
              </w:rPr>
              <w:t>Equipa</w:t>
            </w:r>
          </w:p>
          <w:p w14:paraId="05C0E31F" w14:textId="1542F6C3" w:rsidR="00127E8E" w:rsidRPr="00CE49F3" w:rsidRDefault="00127E8E" w:rsidP="00C67EA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BR"/>
              </w:rPr>
            </w:pP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Not</w:t>
            </w:r>
            <w:r w:rsidR="002B39B8"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a sobre</w:t>
            </w: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 xml:space="preserve"> a estrutura da equipa e a experiência proposta pelo candidato adaptadas ao objetivo do convite à apresentação de propostas (competências de gestão, </w:t>
            </w:r>
            <w:r w:rsidR="00441ED1"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saber</w:t>
            </w: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 xml:space="preserve"> técnico, presença no terreno, monitorização e capacidade de gestão de recursos...)</w:t>
            </w:r>
          </w:p>
        </w:tc>
        <w:tc>
          <w:tcPr>
            <w:tcW w:w="922" w:type="dxa"/>
          </w:tcPr>
          <w:p w14:paraId="53D5C04D" w14:textId="77777777" w:rsidR="00127E8E" w:rsidRPr="00CC3E47" w:rsidRDefault="00127E8E" w:rsidP="00C67EA5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15</w:t>
            </w:r>
          </w:p>
        </w:tc>
        <w:tc>
          <w:tcPr>
            <w:tcW w:w="862" w:type="dxa"/>
          </w:tcPr>
          <w:p w14:paraId="1F21AAD2" w14:textId="22C2CA8B" w:rsidR="00127E8E" w:rsidRPr="00CC3E47" w:rsidRDefault="50B89C0F" w:rsidP="3195BCD3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10</w:t>
            </w:r>
          </w:p>
        </w:tc>
      </w:tr>
      <w:tr w:rsidR="00127E8E" w:rsidRPr="00CC3E47" w14:paraId="6F8BF589" w14:textId="78C0CBAF" w:rsidTr="3195BCD3">
        <w:tc>
          <w:tcPr>
            <w:tcW w:w="338" w:type="dxa"/>
          </w:tcPr>
          <w:p w14:paraId="756CFBCA" w14:textId="77777777" w:rsidR="00127E8E" w:rsidRPr="00CC3E47" w:rsidRDefault="00127E8E" w:rsidP="00C67EA5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3</w:t>
            </w:r>
          </w:p>
        </w:tc>
        <w:tc>
          <w:tcPr>
            <w:tcW w:w="7118" w:type="dxa"/>
          </w:tcPr>
          <w:p w14:paraId="71046885" w14:textId="5CBDE068" w:rsidR="00127E8E" w:rsidRPr="00CE49F3" w:rsidRDefault="00441ED1" w:rsidP="00C67EA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BR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PT"/>
              </w:rPr>
              <w:t>M</w:t>
            </w:r>
            <w:r w:rsidR="00127E8E" w:rsidRPr="00CC3E4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PT"/>
              </w:rPr>
              <w:t>etodologia</w:t>
            </w:r>
          </w:p>
          <w:p w14:paraId="512AA522" w14:textId="77777777" w:rsidR="00127E8E" w:rsidRPr="00CE49F3" w:rsidRDefault="00127E8E" w:rsidP="00C67EA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Note-se a metodologia e abordagem propostas pelo requerente: se são adequadas para efeitos do convite à apresentação de propostas, se o plano de trabalho é realista, se a estratégia do projeto abrange a gestão de riscos, o controlo da qualidade, o reporte e outras boas práticas de gestão de projetos.</w:t>
            </w:r>
          </w:p>
        </w:tc>
        <w:tc>
          <w:tcPr>
            <w:tcW w:w="922" w:type="dxa"/>
          </w:tcPr>
          <w:p w14:paraId="6C0DFC10" w14:textId="77777777" w:rsidR="00127E8E" w:rsidRPr="00CC3E47" w:rsidRDefault="00127E8E" w:rsidP="00C67EA5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15</w:t>
            </w:r>
          </w:p>
        </w:tc>
        <w:tc>
          <w:tcPr>
            <w:tcW w:w="862" w:type="dxa"/>
          </w:tcPr>
          <w:p w14:paraId="1752F449" w14:textId="47CA9A9C" w:rsidR="00127E8E" w:rsidRPr="00CC3E47" w:rsidRDefault="2F17440C" w:rsidP="3195BCD3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20</w:t>
            </w:r>
          </w:p>
        </w:tc>
      </w:tr>
      <w:tr w:rsidR="00127E8E" w:rsidRPr="00CC3E47" w14:paraId="5633F3A4" w14:textId="25902D37" w:rsidTr="3195BCD3">
        <w:tc>
          <w:tcPr>
            <w:tcW w:w="338" w:type="dxa"/>
          </w:tcPr>
          <w:p w14:paraId="67576F32" w14:textId="77777777" w:rsidR="00127E8E" w:rsidRPr="00CC3E47" w:rsidRDefault="00127E8E" w:rsidP="00C67EA5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4</w:t>
            </w:r>
          </w:p>
        </w:tc>
        <w:tc>
          <w:tcPr>
            <w:tcW w:w="7118" w:type="dxa"/>
          </w:tcPr>
          <w:p w14:paraId="2051B6B2" w14:textId="77777777" w:rsidR="00127E8E" w:rsidRPr="00CE49F3" w:rsidRDefault="00127E8E" w:rsidP="00C67EA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BR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PT"/>
              </w:rPr>
              <w:t>Adicionalidade</w:t>
            </w:r>
          </w:p>
          <w:p w14:paraId="79DA82DB" w14:textId="74E7DFF5" w:rsidR="00127E8E" w:rsidRPr="00CE49F3" w:rsidRDefault="00127E8E" w:rsidP="00C67EA5">
            <w:pPr>
              <w:rPr>
                <w:rFonts w:ascii="Arial" w:hAnsi="Arial" w:cs="Arial"/>
                <w:i/>
                <w:iCs/>
                <w:sz w:val="22"/>
                <w:szCs w:val="22"/>
                <w:lang w:val="pt-BR"/>
              </w:rPr>
            </w:pP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Nota se o financiamento d</w:t>
            </w:r>
            <w:r w:rsidR="00583AAF"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o UNCDF</w:t>
            </w: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 xml:space="preserve"> ao requerente criará:</w:t>
            </w:r>
          </w:p>
          <w:p w14:paraId="4EDB149A" w14:textId="77777777" w:rsidR="00127E8E" w:rsidRPr="00CE49F3" w:rsidRDefault="00127E8E" w:rsidP="00C67EA5">
            <w:pPr>
              <w:rPr>
                <w:rFonts w:ascii="Arial" w:hAnsi="Arial" w:cs="Arial"/>
                <w:i/>
                <w:iCs/>
                <w:sz w:val="22"/>
                <w:szCs w:val="22"/>
                <w:lang w:val="pt-BR"/>
              </w:rPr>
            </w:pPr>
            <w:r w:rsidRPr="00CC3E47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pt-PT"/>
              </w:rPr>
              <w:t>- Adicionalidade financeira</w:t>
            </w: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: Se o requerente não puder obter financiamento em mercados de capitais privados locais ou internacionais com condições ou quantidades semelhantes sem apoio oficial.</w:t>
            </w:r>
          </w:p>
          <w:p w14:paraId="45B23A53" w14:textId="5BDF7D54" w:rsidR="00127E8E" w:rsidRPr="00CE49F3" w:rsidRDefault="00127E8E" w:rsidP="00C67EA5">
            <w:pPr>
              <w:rPr>
                <w:rFonts w:ascii="Arial" w:hAnsi="Arial" w:cs="Arial"/>
                <w:i/>
                <w:iCs/>
                <w:sz w:val="22"/>
                <w:szCs w:val="22"/>
                <w:lang w:val="pt-BR"/>
              </w:rPr>
            </w:pPr>
            <w:r w:rsidRPr="00CC3E47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pt-PT"/>
              </w:rPr>
              <w:t>- Valor não financeiro</w:t>
            </w: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 xml:space="preserve">: valor que o sector privado não oferece atualmente e que conduzirá a melhores resultados, por exemplo, fornecendo ou catalisando conhecimentos e </w:t>
            </w:r>
            <w:r w:rsidR="00784BF2"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 xml:space="preserve">expetise </w:t>
            </w: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especializados, promovendo normas sociais ou ambientais ou promovendo uma boa governação das empresas...</w:t>
            </w:r>
          </w:p>
          <w:p w14:paraId="61746EF2" w14:textId="77777777" w:rsidR="00127E8E" w:rsidRPr="00CE49F3" w:rsidRDefault="00127E8E" w:rsidP="00C67EA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C3E47">
              <w:rPr>
                <w:rFonts w:ascii="Arial" w:hAnsi="Arial" w:cs="Arial"/>
                <w:i/>
                <w:iCs/>
                <w:sz w:val="22"/>
                <w:szCs w:val="22"/>
                <w:u w:val="single"/>
                <w:lang w:val="pt-PT"/>
              </w:rPr>
              <w:t>- Impacto</w:t>
            </w: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: impactos mais rápidos, maiores ou melhores para o desenvolvimento do que aqueles que o requerente poderia obter trabalhando sozinho.</w:t>
            </w:r>
          </w:p>
        </w:tc>
        <w:tc>
          <w:tcPr>
            <w:tcW w:w="922" w:type="dxa"/>
          </w:tcPr>
          <w:p w14:paraId="4AD1303A" w14:textId="77777777" w:rsidR="00127E8E" w:rsidRPr="00CC3E47" w:rsidRDefault="00127E8E" w:rsidP="00C67EA5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20</w:t>
            </w:r>
          </w:p>
        </w:tc>
        <w:tc>
          <w:tcPr>
            <w:tcW w:w="862" w:type="dxa"/>
          </w:tcPr>
          <w:p w14:paraId="2723503A" w14:textId="6A376432" w:rsidR="00127E8E" w:rsidRPr="00CC3E47" w:rsidRDefault="4FE6D5AF" w:rsidP="3195BCD3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20</w:t>
            </w:r>
          </w:p>
        </w:tc>
      </w:tr>
      <w:tr w:rsidR="00127E8E" w:rsidRPr="00CC3E47" w14:paraId="1C5D00CA" w14:textId="046C3781" w:rsidTr="3195BCD3">
        <w:tc>
          <w:tcPr>
            <w:tcW w:w="338" w:type="dxa"/>
          </w:tcPr>
          <w:p w14:paraId="2216BADD" w14:textId="77777777" w:rsidR="00127E8E" w:rsidRPr="00CC3E47" w:rsidRDefault="00127E8E" w:rsidP="00C67EA5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5</w:t>
            </w:r>
          </w:p>
        </w:tc>
        <w:tc>
          <w:tcPr>
            <w:tcW w:w="7118" w:type="dxa"/>
          </w:tcPr>
          <w:p w14:paraId="5D0B736B" w14:textId="77777777" w:rsidR="00127E8E" w:rsidRPr="00CE49F3" w:rsidRDefault="00127E8E" w:rsidP="00C67EA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BR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PT"/>
              </w:rPr>
              <w:t>Perspetiva de género</w:t>
            </w:r>
          </w:p>
          <w:p w14:paraId="1B57C67C" w14:textId="77777777" w:rsidR="00127E8E" w:rsidRPr="00CE49F3" w:rsidRDefault="00127E8E" w:rsidP="00C67EA5">
            <w:pP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</w:pP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Note-se se o candidato tem uma abordagem baseada no género na intervenção proposta, de modo a que as mulheres utilizadores e o pessoal beneficiem da mesma forma que os homens.</w:t>
            </w:r>
          </w:p>
        </w:tc>
        <w:tc>
          <w:tcPr>
            <w:tcW w:w="922" w:type="dxa"/>
          </w:tcPr>
          <w:p w14:paraId="11664B22" w14:textId="77777777" w:rsidR="00127E8E" w:rsidRPr="00CC3E47" w:rsidRDefault="00127E8E" w:rsidP="00C67EA5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10</w:t>
            </w:r>
          </w:p>
        </w:tc>
        <w:tc>
          <w:tcPr>
            <w:tcW w:w="862" w:type="dxa"/>
          </w:tcPr>
          <w:p w14:paraId="4699F2A1" w14:textId="619AA87F" w:rsidR="00127E8E" w:rsidRPr="00CC3E47" w:rsidRDefault="3FC15B1D" w:rsidP="3195BCD3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10</w:t>
            </w:r>
          </w:p>
        </w:tc>
      </w:tr>
      <w:tr w:rsidR="00127E8E" w:rsidRPr="00CC3E47" w14:paraId="3E03A5CF" w14:textId="7F066714" w:rsidTr="3195BCD3">
        <w:tc>
          <w:tcPr>
            <w:tcW w:w="338" w:type="dxa"/>
          </w:tcPr>
          <w:p w14:paraId="36F40A05" w14:textId="77777777" w:rsidR="00127E8E" w:rsidRPr="00CC3E47" w:rsidRDefault="00127E8E" w:rsidP="00C67EA5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6</w:t>
            </w:r>
          </w:p>
        </w:tc>
        <w:tc>
          <w:tcPr>
            <w:tcW w:w="7118" w:type="dxa"/>
          </w:tcPr>
          <w:p w14:paraId="4B3123FA" w14:textId="77777777" w:rsidR="00127E8E" w:rsidRPr="00CE49F3" w:rsidRDefault="00127E8E" w:rsidP="00C67EA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BR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PT"/>
              </w:rPr>
              <w:t>Sustentabilidade e plano de negócios</w:t>
            </w:r>
          </w:p>
          <w:p w14:paraId="373E1692" w14:textId="77777777" w:rsidR="00127E8E" w:rsidRPr="00CE49F3" w:rsidRDefault="00127E8E" w:rsidP="00C67EA5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t>Note se a proposta do candidato tem uma perspetiva financeira sustentável e um plano de negócios que poderia gerar um pipeline de investimento para o UNCDF.</w:t>
            </w:r>
          </w:p>
        </w:tc>
        <w:tc>
          <w:tcPr>
            <w:tcW w:w="922" w:type="dxa"/>
          </w:tcPr>
          <w:p w14:paraId="63F4B654" w14:textId="77777777" w:rsidR="00127E8E" w:rsidRPr="00CC3E47" w:rsidRDefault="00127E8E" w:rsidP="00C67EA5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15</w:t>
            </w:r>
          </w:p>
        </w:tc>
        <w:tc>
          <w:tcPr>
            <w:tcW w:w="862" w:type="dxa"/>
          </w:tcPr>
          <w:p w14:paraId="33AD6E71" w14:textId="3D8A3634" w:rsidR="00127E8E" w:rsidRPr="00CC3E47" w:rsidRDefault="1B1A77DD" w:rsidP="3195BCD3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15</w:t>
            </w:r>
          </w:p>
        </w:tc>
      </w:tr>
      <w:tr w:rsidR="00127E8E" w:rsidRPr="00CC3E47" w14:paraId="451640EA" w14:textId="6372AAB0" w:rsidTr="3195BCD3">
        <w:tc>
          <w:tcPr>
            <w:tcW w:w="338" w:type="dxa"/>
          </w:tcPr>
          <w:p w14:paraId="2CFCC241" w14:textId="77777777" w:rsidR="00127E8E" w:rsidRPr="00CC3E47" w:rsidRDefault="00127E8E" w:rsidP="00C67EA5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7</w:t>
            </w:r>
          </w:p>
        </w:tc>
        <w:tc>
          <w:tcPr>
            <w:tcW w:w="7118" w:type="dxa"/>
          </w:tcPr>
          <w:p w14:paraId="77B4F919" w14:textId="77777777" w:rsidR="00127E8E" w:rsidRPr="00CE49F3" w:rsidRDefault="00127E8E" w:rsidP="00C67EA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BR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PT"/>
              </w:rPr>
              <w:t xml:space="preserve">Medição de desempenho </w:t>
            </w: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 xml:space="preserve"> </w:t>
            </w:r>
          </w:p>
          <w:p w14:paraId="74C52AD7" w14:textId="77777777" w:rsidR="00127E8E" w:rsidRPr="00CE49F3" w:rsidRDefault="00127E8E" w:rsidP="00C67EA5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pt-BR"/>
              </w:rPr>
            </w:pPr>
            <w:r w:rsidRPr="00CC3E47">
              <w:rPr>
                <w:rFonts w:ascii="Arial" w:hAnsi="Arial" w:cs="Arial"/>
                <w:i/>
                <w:iCs/>
                <w:sz w:val="22"/>
                <w:szCs w:val="22"/>
                <w:lang w:val="pt-PT"/>
              </w:rPr>
              <w:lastRenderedPageBreak/>
              <w:t>Note se o candidato forneceu um plano de medição consistente e planos de gestão de dados.</w:t>
            </w:r>
          </w:p>
        </w:tc>
        <w:tc>
          <w:tcPr>
            <w:tcW w:w="922" w:type="dxa"/>
          </w:tcPr>
          <w:p w14:paraId="4B097690" w14:textId="77777777" w:rsidR="00127E8E" w:rsidRPr="00CC3E47" w:rsidRDefault="00127E8E" w:rsidP="00C67EA5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lastRenderedPageBreak/>
              <w:t>10</w:t>
            </w:r>
          </w:p>
        </w:tc>
        <w:tc>
          <w:tcPr>
            <w:tcW w:w="862" w:type="dxa"/>
          </w:tcPr>
          <w:p w14:paraId="410B1939" w14:textId="5CCFC960" w:rsidR="00127E8E" w:rsidRPr="00CC3E47" w:rsidRDefault="46814320" w:rsidP="3195BCD3">
            <w:pPr>
              <w:jc w:val="center"/>
              <w:rPr>
                <w:rFonts w:ascii="Arial" w:hAnsi="Arial" w:cs="Arial"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sz w:val="22"/>
                <w:szCs w:val="22"/>
                <w:lang w:val="pt-PT"/>
              </w:rPr>
              <w:t>10</w:t>
            </w:r>
          </w:p>
        </w:tc>
      </w:tr>
      <w:tr w:rsidR="00127E8E" w:rsidRPr="002A48AB" w14:paraId="448931F3" w14:textId="1943BE2D" w:rsidTr="3195BCD3">
        <w:tc>
          <w:tcPr>
            <w:tcW w:w="7456" w:type="dxa"/>
            <w:gridSpan w:val="2"/>
          </w:tcPr>
          <w:p w14:paraId="01C5193E" w14:textId="77777777" w:rsidR="00127E8E" w:rsidRPr="00CC3E47" w:rsidRDefault="00127E8E" w:rsidP="00C67EA5">
            <w:pPr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total</w:t>
            </w:r>
          </w:p>
        </w:tc>
        <w:tc>
          <w:tcPr>
            <w:tcW w:w="922" w:type="dxa"/>
          </w:tcPr>
          <w:p w14:paraId="016616E6" w14:textId="77777777" w:rsidR="00127E8E" w:rsidRPr="002A48AB" w:rsidRDefault="00127E8E" w:rsidP="00C67E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  <w:r w:rsidRPr="00CC3E47">
              <w:rPr>
                <w:rFonts w:ascii="Arial" w:hAnsi="Arial" w:cs="Arial"/>
                <w:b/>
                <w:bCs/>
                <w:sz w:val="22"/>
                <w:szCs w:val="22"/>
                <w:lang w:val="pt-PT"/>
              </w:rPr>
              <w:t>100</w:t>
            </w:r>
          </w:p>
        </w:tc>
        <w:tc>
          <w:tcPr>
            <w:tcW w:w="862" w:type="dxa"/>
          </w:tcPr>
          <w:p w14:paraId="56E38D2D" w14:textId="77777777" w:rsidR="00127E8E" w:rsidRPr="002A48AB" w:rsidRDefault="00127E8E" w:rsidP="00C67E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fr-BE"/>
              </w:rPr>
            </w:pPr>
          </w:p>
        </w:tc>
      </w:tr>
    </w:tbl>
    <w:p w14:paraId="57CB77D8" w14:textId="371B6A27" w:rsidR="00093205" w:rsidRPr="002A48AB" w:rsidRDefault="00093205" w:rsidP="00A23FDF">
      <w:pPr>
        <w:pStyle w:val="BodyText"/>
        <w:jc w:val="both"/>
        <w:rPr>
          <w:color w:val="231F20"/>
          <w:position w:val="7"/>
          <w:sz w:val="22"/>
          <w:szCs w:val="22"/>
          <w:lang w:val="fr-FR"/>
        </w:rPr>
      </w:pPr>
    </w:p>
    <w:p w14:paraId="150F049E" w14:textId="3F83C7C2" w:rsidR="3EF828C8" w:rsidRPr="00CE49F3" w:rsidRDefault="00583AAF" w:rsidP="00A23FDF">
      <w:pPr>
        <w:pStyle w:val="BodyText"/>
        <w:spacing w:line="259" w:lineRule="auto"/>
        <w:ind w:left="100" w:right="907"/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O UNCDF</w:t>
      </w:r>
      <w:r w:rsidR="3EF828C8" w:rsidRPr="002A48AB">
        <w:rPr>
          <w:sz w:val="22"/>
          <w:szCs w:val="22"/>
          <w:lang w:val="pt-PT"/>
        </w:rPr>
        <w:t xml:space="preserve"> também avaliará o valor </w:t>
      </w:r>
      <w:r w:rsidR="002C3EF1" w:rsidRPr="002C3EF1">
        <w:rPr>
          <w:sz w:val="22"/>
          <w:szCs w:val="22"/>
          <w:lang w:val="pt-PT"/>
        </w:rPr>
        <w:t xml:space="preserve">Custo-benefício </w:t>
      </w:r>
      <w:r w:rsidR="3EF828C8" w:rsidRPr="002A48AB">
        <w:rPr>
          <w:sz w:val="22"/>
          <w:szCs w:val="22"/>
          <w:lang w:val="pt-PT"/>
        </w:rPr>
        <w:t>das ofertas utilizando a seguinte fórmula:</w:t>
      </w:r>
    </w:p>
    <w:p w14:paraId="4D766C20" w14:textId="723E4854" w:rsidR="79CED02E" w:rsidRPr="00CE49F3" w:rsidRDefault="79CED02E" w:rsidP="00A23FDF">
      <w:pPr>
        <w:pStyle w:val="BodyText"/>
        <w:spacing w:line="259" w:lineRule="auto"/>
        <w:ind w:left="100" w:right="907"/>
        <w:jc w:val="both"/>
        <w:rPr>
          <w:sz w:val="22"/>
          <w:szCs w:val="22"/>
          <w:lang w:val="pt-BR"/>
        </w:rPr>
      </w:pPr>
    </w:p>
    <w:p w14:paraId="3EFB6965" w14:textId="1EC35598" w:rsidR="3EF828C8" w:rsidRPr="00CE49F3" w:rsidRDefault="3EF828C8" w:rsidP="00A23FDF">
      <w:pPr>
        <w:pStyle w:val="BodyText"/>
        <w:spacing w:line="259" w:lineRule="auto"/>
        <w:ind w:left="100" w:right="907"/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Montante da subvenção solicitada (A)</w:t>
      </w:r>
    </w:p>
    <w:p w14:paraId="45C52341" w14:textId="2580119E" w:rsidR="79CED02E" w:rsidRPr="00CE49F3" w:rsidRDefault="79CED02E" w:rsidP="00A23FDF">
      <w:pPr>
        <w:pStyle w:val="BodyText"/>
        <w:spacing w:line="259" w:lineRule="auto"/>
        <w:ind w:left="100" w:right="907"/>
        <w:jc w:val="both"/>
        <w:rPr>
          <w:sz w:val="22"/>
          <w:szCs w:val="22"/>
          <w:lang w:val="pt-BR"/>
        </w:rPr>
      </w:pPr>
    </w:p>
    <w:p w14:paraId="5491B26D" w14:textId="6A4C7906" w:rsidR="3EF828C8" w:rsidRPr="00CE49F3" w:rsidRDefault="3EF828C8" w:rsidP="00A23FDF">
      <w:pPr>
        <w:pStyle w:val="BodyText"/>
        <w:spacing w:line="259" w:lineRule="auto"/>
        <w:ind w:left="100" w:right="907"/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Número de beneficiários totais (B)</w:t>
      </w:r>
    </w:p>
    <w:p w14:paraId="666CBAD4" w14:textId="61F06C7A" w:rsidR="79CED02E" w:rsidRPr="00CE49F3" w:rsidRDefault="79CED02E" w:rsidP="00A23FDF">
      <w:pPr>
        <w:pStyle w:val="BodyText"/>
        <w:spacing w:line="259" w:lineRule="auto"/>
        <w:ind w:left="100" w:right="907"/>
        <w:jc w:val="both"/>
        <w:rPr>
          <w:sz w:val="22"/>
          <w:szCs w:val="22"/>
          <w:lang w:val="pt-BR"/>
        </w:rPr>
      </w:pPr>
    </w:p>
    <w:p w14:paraId="68E32D17" w14:textId="77777777" w:rsidR="00C10179" w:rsidRDefault="3EF828C8" w:rsidP="00C10179">
      <w:pPr>
        <w:pStyle w:val="BodyText"/>
        <w:spacing w:line="259" w:lineRule="auto"/>
        <w:ind w:left="100" w:right="907"/>
        <w:jc w:val="both"/>
        <w:rPr>
          <w:sz w:val="22"/>
          <w:szCs w:val="22"/>
          <w:lang w:val="pt-PT"/>
        </w:rPr>
      </w:pPr>
      <w:r w:rsidRPr="002A48AB">
        <w:rPr>
          <w:sz w:val="22"/>
          <w:szCs w:val="22"/>
          <w:lang w:val="pt-PT"/>
        </w:rPr>
        <w:t>Valor por dinheiro A/ B</w:t>
      </w:r>
      <w:bookmarkStart w:id="12" w:name="_Hlk45887013"/>
    </w:p>
    <w:p w14:paraId="04E4528B" w14:textId="77777777" w:rsidR="00C10179" w:rsidRDefault="00C10179" w:rsidP="00C10179">
      <w:pPr>
        <w:pStyle w:val="BodyText"/>
        <w:spacing w:line="259" w:lineRule="auto"/>
        <w:ind w:left="100" w:right="907"/>
        <w:jc w:val="both"/>
        <w:rPr>
          <w:sz w:val="22"/>
          <w:szCs w:val="22"/>
          <w:lang w:val="pt-PT"/>
        </w:rPr>
      </w:pPr>
    </w:p>
    <w:p w14:paraId="39264BBD" w14:textId="6E45C004" w:rsidR="00093205" w:rsidRPr="00C10179" w:rsidRDefault="00A65567" w:rsidP="00C10179">
      <w:pPr>
        <w:pStyle w:val="Heading2"/>
        <w:numPr>
          <w:ilvl w:val="1"/>
          <w:numId w:val="4"/>
        </w:numPr>
        <w:tabs>
          <w:tab w:val="left" w:pos="560"/>
        </w:tabs>
        <w:ind w:left="559" w:hanging="460"/>
        <w:jc w:val="both"/>
        <w:rPr>
          <w:color w:val="9696CA"/>
          <w:w w:val="105"/>
          <w:sz w:val="22"/>
          <w:szCs w:val="22"/>
          <w:lang w:val="pt-PT"/>
        </w:rPr>
      </w:pPr>
      <w:r w:rsidRPr="00C10179">
        <w:rPr>
          <w:color w:val="9696CA"/>
          <w:w w:val="105"/>
          <w:sz w:val="22"/>
          <w:szCs w:val="22"/>
          <w:lang w:val="pt-PT"/>
        </w:rPr>
        <w:t>Custos de elegibilidade</w:t>
      </w:r>
    </w:p>
    <w:p w14:paraId="0D3454F3" w14:textId="77777777" w:rsidR="00093205" w:rsidRPr="002A48AB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p w14:paraId="6B5666DE" w14:textId="0B281B08" w:rsidR="0050654B" w:rsidRPr="00CE49F3" w:rsidRDefault="0050654B" w:rsidP="00A23FDF">
      <w:pPr>
        <w:pStyle w:val="BodyText"/>
        <w:ind w:left="100" w:right="907"/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Os critérios de elegibilidade para as despesas</w:t>
      </w:r>
      <w:r w:rsidR="00AA3EB6" w:rsidRPr="002A48AB">
        <w:rPr>
          <w:color w:val="231F20"/>
          <w:w w:val="105"/>
          <w:sz w:val="22"/>
          <w:szCs w:val="22"/>
          <w:lang w:val="pt-PT"/>
        </w:rPr>
        <w:t xml:space="preserve"> </w:t>
      </w:r>
      <w:r w:rsidRPr="002A48AB">
        <w:rPr>
          <w:sz w:val="22"/>
          <w:szCs w:val="22"/>
          <w:lang w:val="pt-PT"/>
        </w:rPr>
        <w:t xml:space="preserve"> determinam se um custo é elegível para financiamento ao abrigo das regras e</w:t>
      </w:r>
      <w:r w:rsidRPr="002A48AB">
        <w:rPr>
          <w:color w:val="231F20"/>
          <w:w w:val="105"/>
          <w:sz w:val="22"/>
          <w:szCs w:val="22"/>
          <w:lang w:val="pt-PT"/>
        </w:rPr>
        <w:t xml:space="preserve"> procedimentos</w:t>
      </w:r>
      <w:r w:rsidRPr="002A48AB">
        <w:rPr>
          <w:sz w:val="22"/>
          <w:szCs w:val="22"/>
          <w:lang w:val="pt-PT"/>
        </w:rPr>
        <w:t xml:space="preserve"> </w:t>
      </w:r>
      <w:r w:rsidR="00376B7D">
        <w:rPr>
          <w:sz w:val="22"/>
          <w:szCs w:val="22"/>
          <w:lang w:val="pt-PT"/>
        </w:rPr>
        <w:t>do UNCDF</w:t>
      </w:r>
      <w:r w:rsidRPr="002A48AB">
        <w:rPr>
          <w:sz w:val="22"/>
          <w:szCs w:val="22"/>
          <w:lang w:val="pt-PT"/>
        </w:rPr>
        <w:t>.</w:t>
      </w:r>
    </w:p>
    <w:p w14:paraId="6CB53806" w14:textId="77777777" w:rsidR="0050654B" w:rsidRPr="00CE49F3" w:rsidRDefault="0050654B" w:rsidP="00A23FDF">
      <w:pPr>
        <w:pStyle w:val="BodyText"/>
        <w:ind w:left="100" w:right="907"/>
        <w:jc w:val="both"/>
        <w:rPr>
          <w:color w:val="231F20"/>
          <w:w w:val="105"/>
          <w:sz w:val="22"/>
          <w:szCs w:val="22"/>
          <w:lang w:val="pt-BR"/>
        </w:rPr>
      </w:pPr>
    </w:p>
    <w:p w14:paraId="45F50811" w14:textId="44C46C8D" w:rsidR="00093205" w:rsidRPr="00CE49F3" w:rsidRDefault="0050654B" w:rsidP="00A23FDF">
      <w:pPr>
        <w:pStyle w:val="BodyText"/>
        <w:ind w:left="100" w:right="907"/>
        <w:jc w:val="both"/>
        <w:rPr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Os critérios gerais para a elegibilidade dos custos para o financiamento do UNCDF incluem os seguintes</w:t>
      </w:r>
      <w:r w:rsidR="003576EB">
        <w:rPr>
          <w:color w:val="231F20"/>
          <w:w w:val="105"/>
          <w:sz w:val="22"/>
          <w:szCs w:val="22"/>
          <w:lang w:val="pt-PT"/>
        </w:rPr>
        <w:t>:</w:t>
      </w:r>
    </w:p>
    <w:p w14:paraId="64435834" w14:textId="77777777" w:rsidR="00093205" w:rsidRPr="00CE49F3" w:rsidRDefault="00093205" w:rsidP="00A23FDF">
      <w:pPr>
        <w:pStyle w:val="BodyText"/>
        <w:jc w:val="both"/>
        <w:rPr>
          <w:sz w:val="22"/>
          <w:szCs w:val="22"/>
          <w:lang w:val="pt-BR"/>
        </w:rPr>
      </w:pPr>
    </w:p>
    <w:p w14:paraId="6635717C" w14:textId="41C4A865" w:rsidR="0050654B" w:rsidRPr="00CE49F3" w:rsidRDefault="0050654B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477"/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>Os custos elegíveis devem ser incorridos pelo requerente durante o projeto (após a assinatura do PBA (Acordo baseado no desempenho) e até ao termo do período de concessão).</w:t>
      </w:r>
    </w:p>
    <w:p w14:paraId="2B4F9DAE" w14:textId="52119653" w:rsidR="0050654B" w:rsidRPr="00CE49F3" w:rsidRDefault="0050654B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477"/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>Os custos elegíveis devem ser indicados no orçamento global estimado da ação anexa</w:t>
      </w:r>
      <w:r w:rsidR="006F7DB5">
        <w:rPr>
          <w:color w:val="231F20"/>
          <w:w w:val="105"/>
          <w:lang w:val="pt-PT"/>
        </w:rPr>
        <w:t>da</w:t>
      </w:r>
      <w:r w:rsidRPr="002A48AB">
        <w:rPr>
          <w:color w:val="231F20"/>
          <w:w w:val="105"/>
          <w:lang w:val="pt-PT"/>
        </w:rPr>
        <w:t xml:space="preserve"> ao </w:t>
      </w:r>
      <w:r w:rsidR="008369AA">
        <w:rPr>
          <w:color w:val="231F20"/>
          <w:w w:val="105"/>
          <w:lang w:val="pt-PT"/>
        </w:rPr>
        <w:t>PBA</w:t>
      </w:r>
      <w:r w:rsidRPr="002A48AB">
        <w:rPr>
          <w:color w:val="231F20"/>
          <w:w w:val="105"/>
          <w:lang w:val="pt-PT"/>
        </w:rPr>
        <w:t>.</w:t>
      </w:r>
    </w:p>
    <w:p w14:paraId="2860EAD0" w14:textId="47040880" w:rsidR="0050654B" w:rsidRPr="002A48AB" w:rsidRDefault="0050654B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477"/>
        <w:jc w:val="both"/>
        <w:rPr>
          <w:color w:val="231F20"/>
          <w:w w:val="105"/>
          <w:lang w:val="pt-PT"/>
        </w:rPr>
      </w:pPr>
      <w:r w:rsidRPr="002A48AB">
        <w:rPr>
          <w:color w:val="231F20"/>
          <w:w w:val="105"/>
          <w:lang w:val="pt-PT"/>
        </w:rPr>
        <w:t xml:space="preserve"> Os custos devem ser identificáveis e verificáveis, nomeadamente registados nos registos contabilísticos do requerente e determinados de acordo com as normas contabilísticas aplicáveis do país onde o requerente principal está estabelecido.</w:t>
      </w:r>
    </w:p>
    <w:p w14:paraId="291CF5CC" w14:textId="00C6F6DD" w:rsidR="0050654B" w:rsidRPr="00CE49F3" w:rsidRDefault="0050654B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477"/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 xml:space="preserve"> Os custos devem respeitar os requisitos da legislação fiscal e social aplicável.</w:t>
      </w:r>
    </w:p>
    <w:p w14:paraId="51F539C5" w14:textId="77777777" w:rsidR="003518A5" w:rsidRPr="00CE49F3" w:rsidRDefault="0050654B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477"/>
        <w:jc w:val="both"/>
        <w:rPr>
          <w:lang w:val="pt-BR"/>
        </w:rPr>
      </w:pPr>
      <w:r w:rsidRPr="002A48AB">
        <w:rPr>
          <w:color w:val="231F20"/>
          <w:w w:val="105"/>
          <w:lang w:val="pt-PT"/>
        </w:rPr>
        <w:t xml:space="preserve"> Os custos devem ser razoáveis, justificados e de acordo com o princípio de uma boa gestão financeira, nomeadamente no que se refere à economia e à eficiência.</w:t>
      </w:r>
    </w:p>
    <w:p w14:paraId="4FF295D1" w14:textId="3FEF1494" w:rsidR="0050654B" w:rsidRPr="00CE49F3" w:rsidRDefault="0050654B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ind w:right="477"/>
        <w:jc w:val="both"/>
        <w:rPr>
          <w:lang w:val="pt-BR"/>
        </w:rPr>
      </w:pPr>
      <w:r w:rsidRPr="003518A5">
        <w:rPr>
          <w:color w:val="231F20"/>
          <w:w w:val="105"/>
          <w:lang w:val="pt-PT"/>
        </w:rPr>
        <w:t>Os custos de consultoria - no âmbito de estudos, assistência técnica e outros serviços consultivos de programas realizados por consultores internacionais e nacionais - são elegíveis da seguinte form</w:t>
      </w:r>
      <w:r w:rsidR="004D12E7" w:rsidRPr="003518A5">
        <w:rPr>
          <w:color w:val="231F20"/>
          <w:w w:val="105"/>
          <w:lang w:val="pt-PT"/>
        </w:rPr>
        <w:t>a:</w:t>
      </w:r>
    </w:p>
    <w:p w14:paraId="06C42982" w14:textId="0E954C24" w:rsidR="0050654B" w:rsidRPr="00CE49F3" w:rsidRDefault="0050654B" w:rsidP="00A23FDF">
      <w:pPr>
        <w:pStyle w:val="BodyText"/>
        <w:numPr>
          <w:ilvl w:val="0"/>
          <w:numId w:val="14"/>
        </w:numPr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Os serviços profissionais e de aconselhamento são serviços prestados por pessoas com uma competência específica, e que não são funcionários ou funcionários da organização que se candidata à subvenção. Os serviços de aconselhamento devem ser justificados e devem ser prestadas informações sobre os seus conhecimentos especializados, a sua principal filiação a uma organização, a sua remuneração diária normal e o número de dias úteis previstos.</w:t>
      </w:r>
    </w:p>
    <w:p w14:paraId="25237192" w14:textId="4975F7AA" w:rsidR="0050654B" w:rsidRPr="00CE49F3" w:rsidRDefault="0050654B" w:rsidP="00A23FDF">
      <w:pPr>
        <w:pStyle w:val="BodyText"/>
        <w:numPr>
          <w:ilvl w:val="0"/>
          <w:numId w:val="14"/>
        </w:numPr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As despesas de viagem dos consultores, incluindo as despesas de subsistência, devem ser apresentadas como despesas de viagem. O candidato pode ser obrigado a justificar a taxa diária.</w:t>
      </w:r>
    </w:p>
    <w:p w14:paraId="293E5873" w14:textId="7F224957" w:rsidR="0050654B" w:rsidRPr="00CE49F3" w:rsidRDefault="0050654B" w:rsidP="003518A5">
      <w:pPr>
        <w:pStyle w:val="BodyText"/>
        <w:numPr>
          <w:ilvl w:val="0"/>
          <w:numId w:val="14"/>
        </w:numPr>
        <w:ind w:left="426"/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As taxas do workshop são elegíveis para a localização do workshop, alimentos e bebidas, e materiais de publicação.</w:t>
      </w:r>
    </w:p>
    <w:p w14:paraId="55233469" w14:textId="4A5352B0" w:rsidR="0050654B" w:rsidRPr="00CE49F3" w:rsidRDefault="0050654B" w:rsidP="003518A5">
      <w:pPr>
        <w:pStyle w:val="BodyText"/>
        <w:numPr>
          <w:ilvl w:val="0"/>
          <w:numId w:val="14"/>
        </w:numPr>
        <w:ind w:left="426"/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 xml:space="preserve">As despesas de formação (educação financeira, educação digital não técnicas) para os beneficiários finais do projeto são elegíveis. Se for </w:t>
      </w:r>
      <w:r w:rsidR="007A1364">
        <w:rPr>
          <w:color w:val="231F20"/>
          <w:w w:val="105"/>
          <w:sz w:val="22"/>
          <w:szCs w:val="22"/>
          <w:lang w:val="pt-PT"/>
        </w:rPr>
        <w:t xml:space="preserve">o </w:t>
      </w:r>
      <w:r w:rsidRPr="002A48AB">
        <w:rPr>
          <w:color w:val="231F20"/>
          <w:w w:val="105"/>
          <w:sz w:val="22"/>
          <w:szCs w:val="22"/>
          <w:lang w:val="pt-PT"/>
        </w:rPr>
        <w:t>caso, isso incluirá todas as despesas relacionadas, tais como o custo do local do workshop, a viagem dos participantes, etc. A formação dos colaboradores da instituição que se candidata à subvenção é também elegível, desde que se demonstre que estará diretamente ligada aos resultados do projeto.</w:t>
      </w:r>
    </w:p>
    <w:p w14:paraId="16BBAB1C" w14:textId="5A25923F" w:rsidR="0050654B" w:rsidRPr="00CE49F3" w:rsidRDefault="0050654B" w:rsidP="003518A5">
      <w:pPr>
        <w:pStyle w:val="BodyText"/>
        <w:numPr>
          <w:ilvl w:val="0"/>
          <w:numId w:val="14"/>
        </w:numPr>
        <w:ind w:left="426"/>
        <w:jc w:val="both"/>
        <w:rPr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lastRenderedPageBreak/>
        <w:t>São elegíveis os custos de investimento diretamente imputáveis ao projeto, relacionados com a investigação e inovação.</w:t>
      </w:r>
    </w:p>
    <w:p w14:paraId="6FA741AD" w14:textId="77777777" w:rsidR="003A7968" w:rsidRPr="00CE49F3" w:rsidRDefault="003A7968" w:rsidP="00A23FDF">
      <w:pPr>
        <w:pStyle w:val="BodyText"/>
        <w:jc w:val="both"/>
        <w:rPr>
          <w:sz w:val="22"/>
          <w:szCs w:val="22"/>
          <w:lang w:val="pt-BR"/>
        </w:rPr>
      </w:pPr>
    </w:p>
    <w:p w14:paraId="38A01715" w14:textId="34F5B997" w:rsidR="00093205" w:rsidRPr="002A48AB" w:rsidRDefault="00C22D9F" w:rsidP="00A23FDF">
      <w:pPr>
        <w:pStyle w:val="Heading2"/>
        <w:numPr>
          <w:ilvl w:val="1"/>
          <w:numId w:val="4"/>
        </w:numPr>
        <w:tabs>
          <w:tab w:val="left" w:pos="556"/>
        </w:tabs>
        <w:ind w:left="555" w:hanging="456"/>
        <w:jc w:val="both"/>
        <w:rPr>
          <w:sz w:val="22"/>
          <w:szCs w:val="22"/>
          <w:lang w:val="fr-FR"/>
        </w:rPr>
      </w:pPr>
      <w:r w:rsidRPr="002A48AB">
        <w:rPr>
          <w:color w:val="9696CA"/>
          <w:w w:val="105"/>
          <w:sz w:val="22"/>
          <w:szCs w:val="22"/>
          <w:lang w:val="pt-PT"/>
        </w:rPr>
        <w:t>Custos não elegíveis</w:t>
      </w:r>
    </w:p>
    <w:p w14:paraId="70A24629" w14:textId="77777777" w:rsidR="00093205" w:rsidRPr="002A48AB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p w14:paraId="1C6A8251" w14:textId="00B47E4D" w:rsidR="00093205" w:rsidRPr="00CE49F3" w:rsidRDefault="00A21BAF" w:rsidP="105BC088">
      <w:pPr>
        <w:pStyle w:val="BodyText"/>
        <w:ind w:left="100"/>
        <w:jc w:val="both"/>
        <w:rPr>
          <w:color w:val="231F20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Os seguintes custos não são elegíveis e não são aceites:</w:t>
      </w:r>
    </w:p>
    <w:p w14:paraId="7A85F390" w14:textId="77777777" w:rsidR="00A21BAF" w:rsidRPr="00CE49F3" w:rsidRDefault="00BE071E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jc w:val="both"/>
        <w:rPr>
          <w:lang w:val="pt-BR"/>
        </w:rPr>
      </w:pPr>
      <w:r w:rsidRPr="002A48AB">
        <w:rPr>
          <w:color w:val="231F20"/>
          <w:w w:val="105"/>
          <w:lang w:val="pt-PT"/>
        </w:rPr>
        <w:t>Retornos sobre capital e dividendos pagos por um beneficiário</w:t>
      </w:r>
    </w:p>
    <w:p w14:paraId="5BBFEF7C" w14:textId="77777777" w:rsidR="00A21BAF" w:rsidRPr="00CE49F3" w:rsidRDefault="00A21BAF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>dívidas e custos de manutenção da dívida;</w:t>
      </w:r>
    </w:p>
    <w:p w14:paraId="398EAB0B" w14:textId="24C2AEFD" w:rsidR="00A21BAF" w:rsidRPr="00CE49F3" w:rsidRDefault="00A21BAF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>provisões para perdas ou dívidas;</w:t>
      </w:r>
    </w:p>
    <w:p w14:paraId="3144897B" w14:textId="2D83B99B" w:rsidR="00A21BAF" w:rsidRPr="002A48AB" w:rsidRDefault="00A21BAF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jc w:val="both"/>
        <w:rPr>
          <w:color w:val="231F20"/>
          <w:w w:val="105"/>
          <w:lang w:val="fr-FR"/>
        </w:rPr>
      </w:pPr>
      <w:r w:rsidRPr="002A48AB">
        <w:rPr>
          <w:color w:val="231F20"/>
          <w:w w:val="105"/>
          <w:lang w:val="pt-PT"/>
        </w:rPr>
        <w:t>juros devidos;</w:t>
      </w:r>
    </w:p>
    <w:p w14:paraId="2D5B0E46" w14:textId="0E988C54" w:rsidR="00A21BAF" w:rsidRPr="00CE49F3" w:rsidRDefault="00A21BAF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jc w:val="both"/>
        <w:rPr>
          <w:color w:val="231F20"/>
          <w:w w:val="105"/>
          <w:lang w:val="pt-BR"/>
        </w:rPr>
      </w:pPr>
      <w:r w:rsidRPr="002A48AB">
        <w:rPr>
          <w:color w:val="231F20"/>
          <w:w w:val="105"/>
          <w:lang w:val="pt-PT"/>
        </w:rPr>
        <w:t>Custos declarados pelo requerente no âmbito de outra ação que beneficie de uma subvenção financiada por outro dador;</w:t>
      </w:r>
    </w:p>
    <w:p w14:paraId="3D1614CC" w14:textId="3DE261FF" w:rsidR="00093205" w:rsidRPr="00CE49F3" w:rsidRDefault="00A21BAF" w:rsidP="00A23FDF">
      <w:pPr>
        <w:pStyle w:val="ListParagraph"/>
        <w:numPr>
          <w:ilvl w:val="0"/>
          <w:numId w:val="5"/>
        </w:numPr>
        <w:tabs>
          <w:tab w:val="left" w:pos="459"/>
          <w:tab w:val="left" w:pos="460"/>
        </w:tabs>
        <w:jc w:val="both"/>
        <w:rPr>
          <w:lang w:val="pt-BR"/>
        </w:rPr>
      </w:pPr>
      <w:r w:rsidRPr="002A48AB">
        <w:rPr>
          <w:color w:val="231F20"/>
          <w:w w:val="105"/>
          <w:lang w:val="pt-PT"/>
        </w:rPr>
        <w:t>Custos indiretos, também conhecidos como custos gerais.</w:t>
      </w:r>
    </w:p>
    <w:p w14:paraId="6CF066FC" w14:textId="77777777" w:rsidR="00093205" w:rsidRPr="00CE49F3" w:rsidRDefault="00093205" w:rsidP="00A23FDF">
      <w:pPr>
        <w:pStyle w:val="BodyText"/>
        <w:jc w:val="both"/>
        <w:rPr>
          <w:sz w:val="22"/>
          <w:szCs w:val="22"/>
          <w:lang w:val="pt-BR"/>
        </w:rPr>
      </w:pPr>
    </w:p>
    <w:p w14:paraId="5DABB92C" w14:textId="4B5EFD15" w:rsidR="00093205" w:rsidRPr="00CE49F3" w:rsidRDefault="008511DB" w:rsidP="00A23FDF">
      <w:pPr>
        <w:pStyle w:val="Heading1"/>
        <w:spacing w:before="0"/>
        <w:jc w:val="both"/>
        <w:rPr>
          <w:sz w:val="22"/>
          <w:szCs w:val="22"/>
          <w:lang w:val="pt-BR"/>
        </w:rPr>
      </w:pPr>
      <w:r w:rsidRPr="002A48AB">
        <w:rPr>
          <w:color w:val="2B2F86"/>
          <w:sz w:val="22"/>
          <w:szCs w:val="22"/>
          <w:lang w:val="pt-PT"/>
        </w:rPr>
        <w:t>PARÂMETROS DO ACORDO</w:t>
      </w:r>
    </w:p>
    <w:p w14:paraId="12605C40" w14:textId="77777777" w:rsidR="00F0104A" w:rsidRPr="00CE49F3" w:rsidRDefault="00F0104A" w:rsidP="00A23FDF">
      <w:pPr>
        <w:pStyle w:val="BodyText"/>
        <w:jc w:val="both"/>
        <w:rPr>
          <w:color w:val="231F20"/>
          <w:sz w:val="22"/>
          <w:szCs w:val="22"/>
          <w:lang w:val="pt-BR"/>
        </w:rPr>
      </w:pPr>
    </w:p>
    <w:p w14:paraId="2FA2305C" w14:textId="15BFB0BC" w:rsidR="00093205" w:rsidRPr="00CE49F3" w:rsidRDefault="008511DB" w:rsidP="00A23FDF">
      <w:pPr>
        <w:pStyle w:val="BodyText"/>
        <w:jc w:val="both"/>
        <w:rPr>
          <w:color w:val="231F20"/>
          <w:sz w:val="22"/>
          <w:szCs w:val="22"/>
          <w:lang w:val="pt-BR"/>
        </w:rPr>
      </w:pPr>
      <w:r w:rsidRPr="002A48AB">
        <w:rPr>
          <w:color w:val="231F20"/>
          <w:sz w:val="22"/>
          <w:szCs w:val="22"/>
          <w:lang w:val="pt-PT"/>
        </w:rPr>
        <w:t>Os candidatos devem demonstrar que as suas soluções cumprem os seguintes parâmetros.</w:t>
      </w:r>
    </w:p>
    <w:p w14:paraId="75EBD996" w14:textId="77777777" w:rsidR="00F0104A" w:rsidRPr="00CE49F3" w:rsidRDefault="00F0104A" w:rsidP="00A23FDF">
      <w:pPr>
        <w:pStyle w:val="BodyText"/>
        <w:jc w:val="both"/>
        <w:rPr>
          <w:sz w:val="22"/>
          <w:szCs w:val="22"/>
          <w:lang w:val="pt-BR"/>
        </w:rPr>
      </w:pPr>
    </w:p>
    <w:p w14:paraId="7C25FBBB" w14:textId="2A51FA1D" w:rsidR="00093205" w:rsidRPr="002A48AB" w:rsidRDefault="008511DB" w:rsidP="00A23FDF">
      <w:pPr>
        <w:pStyle w:val="Heading2"/>
        <w:numPr>
          <w:ilvl w:val="1"/>
          <w:numId w:val="3"/>
        </w:numPr>
        <w:tabs>
          <w:tab w:val="left" w:pos="544"/>
        </w:tabs>
        <w:jc w:val="both"/>
        <w:rPr>
          <w:sz w:val="22"/>
          <w:szCs w:val="22"/>
          <w:lang w:val="fr-FR"/>
        </w:rPr>
      </w:pPr>
      <w:bookmarkStart w:id="13" w:name="_TOC_250009"/>
      <w:bookmarkEnd w:id="13"/>
      <w:r w:rsidRPr="002A48AB">
        <w:rPr>
          <w:color w:val="9696CA"/>
          <w:w w:val="105"/>
          <w:sz w:val="22"/>
          <w:szCs w:val="22"/>
          <w:lang w:val="pt-PT"/>
        </w:rPr>
        <w:t>Candidatos</w:t>
      </w:r>
    </w:p>
    <w:p w14:paraId="58372B9E" w14:textId="77777777" w:rsidR="00093205" w:rsidRPr="002A48AB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p w14:paraId="425F14F3" w14:textId="620870E5" w:rsidR="00246483" w:rsidRPr="002A48AB" w:rsidRDefault="00246483" w:rsidP="00A23FDF">
      <w:pPr>
        <w:pStyle w:val="BodyText"/>
        <w:jc w:val="both"/>
        <w:rPr>
          <w:color w:val="231F20"/>
          <w:w w:val="105"/>
          <w:sz w:val="22"/>
          <w:szCs w:val="22"/>
          <w:lang w:val="fr-FR"/>
        </w:rPr>
      </w:pPr>
      <w:r w:rsidRPr="002A48AB">
        <w:rPr>
          <w:color w:val="231F20"/>
          <w:w w:val="105"/>
          <w:sz w:val="22"/>
          <w:szCs w:val="22"/>
          <w:lang w:val="pt-PT"/>
        </w:rPr>
        <w:t>Os candidatos elegíveis podem candidatar-se sozinhos ou como candidatos à liderança num consórcio de sociedades, desde que satisfaçam as condições de elegibilidade previstas na secção 3.</w:t>
      </w:r>
      <w:r w:rsidR="003F7CEF">
        <w:rPr>
          <w:color w:val="231F20"/>
          <w:w w:val="105"/>
          <w:sz w:val="22"/>
          <w:szCs w:val="22"/>
          <w:lang w:val="pt-PT"/>
        </w:rPr>
        <w:t>. N</w:t>
      </w:r>
      <w:r w:rsidRPr="002A48AB">
        <w:rPr>
          <w:color w:val="231F20"/>
          <w:w w:val="105"/>
          <w:sz w:val="22"/>
          <w:szCs w:val="22"/>
          <w:lang w:val="pt-PT"/>
        </w:rPr>
        <w:t>o caso de um consórcio de entidades que apresente um</w:t>
      </w:r>
      <w:r w:rsidR="0065557D">
        <w:rPr>
          <w:color w:val="231F20"/>
          <w:w w:val="105"/>
          <w:sz w:val="22"/>
          <w:szCs w:val="22"/>
          <w:lang w:val="pt-PT"/>
        </w:rPr>
        <w:t>a</w:t>
      </w:r>
      <w:r w:rsidRPr="002A48AB">
        <w:rPr>
          <w:color w:val="231F20"/>
          <w:w w:val="105"/>
          <w:sz w:val="22"/>
          <w:szCs w:val="22"/>
          <w:lang w:val="pt-PT"/>
        </w:rPr>
        <w:t xml:space="preserve"> candidatura, o candidato principal deve cumprir as condições de elegibilidade. O candidato principal será responsável por:</w:t>
      </w:r>
    </w:p>
    <w:p w14:paraId="54B388F1" w14:textId="77777777" w:rsidR="00246483" w:rsidRPr="002A48AB" w:rsidRDefault="00246483" w:rsidP="00A23FDF">
      <w:pPr>
        <w:pStyle w:val="BodyText"/>
        <w:jc w:val="both"/>
        <w:rPr>
          <w:color w:val="231F20"/>
          <w:w w:val="105"/>
          <w:sz w:val="22"/>
          <w:szCs w:val="22"/>
          <w:lang w:val="fr-FR"/>
        </w:rPr>
      </w:pPr>
    </w:p>
    <w:p w14:paraId="17A80820" w14:textId="19E9553C" w:rsidR="00246483" w:rsidRPr="00CE49F3" w:rsidRDefault="00246483" w:rsidP="00AD7F03">
      <w:pPr>
        <w:pStyle w:val="BodyText"/>
        <w:numPr>
          <w:ilvl w:val="0"/>
          <w:numId w:val="15"/>
        </w:numPr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Apresentar o formulário de candidatura em nome do consórcio, garantindo que cada parceiro esteja plenamente consciente da composição da parceria e do conteúdo do formulário de candidatura;</w:t>
      </w:r>
    </w:p>
    <w:p w14:paraId="52CD839C" w14:textId="24A4DB87" w:rsidR="00246483" w:rsidRPr="00CE49F3" w:rsidRDefault="00246483" w:rsidP="00A23FDF">
      <w:pPr>
        <w:pStyle w:val="BodyText"/>
        <w:numPr>
          <w:ilvl w:val="0"/>
          <w:numId w:val="15"/>
        </w:numPr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assinatura do Acordo baseado no desempenho com o UNCDF;</w:t>
      </w:r>
    </w:p>
    <w:p w14:paraId="018B6B81" w14:textId="24323BBC" w:rsidR="00246483" w:rsidRPr="00CE49F3" w:rsidRDefault="00246483" w:rsidP="00A23FDF">
      <w:pPr>
        <w:pStyle w:val="BodyText"/>
        <w:numPr>
          <w:ilvl w:val="0"/>
          <w:numId w:val="15"/>
        </w:numPr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Cumprir todas as obrigações estabelecidas no Acordo baseado no desempenho;</w:t>
      </w:r>
    </w:p>
    <w:p w14:paraId="512047A7" w14:textId="5853DC2B" w:rsidR="00246483" w:rsidRPr="00CE49F3" w:rsidRDefault="00246483" w:rsidP="00A23FDF">
      <w:pPr>
        <w:pStyle w:val="BodyText"/>
        <w:numPr>
          <w:ilvl w:val="0"/>
          <w:numId w:val="15"/>
        </w:numPr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Assegurar a atribuição e execução de fundos entre parceiros do consórcio, em conformidade com o Acordo baseado no desempenho;</w:t>
      </w:r>
    </w:p>
    <w:p w14:paraId="58F46943" w14:textId="6C2544AF" w:rsidR="00093205" w:rsidRPr="00CE49F3" w:rsidRDefault="00246483" w:rsidP="00A23FDF">
      <w:pPr>
        <w:pStyle w:val="BodyText"/>
        <w:numPr>
          <w:ilvl w:val="0"/>
          <w:numId w:val="15"/>
        </w:numPr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assegurar a distribuição e execução de tarefas entre os parceiros do consórcio de acordo com o Acordo baseado no desempenho.</w:t>
      </w:r>
    </w:p>
    <w:p w14:paraId="6CC8D114" w14:textId="77777777" w:rsidR="00E55170" w:rsidRPr="00CE49F3" w:rsidRDefault="00E55170" w:rsidP="00A23FDF">
      <w:pPr>
        <w:pStyle w:val="BodyText"/>
        <w:ind w:left="720"/>
        <w:jc w:val="both"/>
        <w:rPr>
          <w:color w:val="231F20"/>
          <w:w w:val="105"/>
          <w:sz w:val="22"/>
          <w:szCs w:val="22"/>
          <w:highlight w:val="green"/>
          <w:lang w:val="pt-BR"/>
        </w:rPr>
      </w:pPr>
    </w:p>
    <w:p w14:paraId="33770FEC" w14:textId="5F64FEF5" w:rsidR="00093205" w:rsidRPr="002A48AB" w:rsidRDefault="00246483" w:rsidP="00A23FDF">
      <w:pPr>
        <w:pStyle w:val="Heading2"/>
        <w:numPr>
          <w:ilvl w:val="1"/>
          <w:numId w:val="3"/>
        </w:numPr>
        <w:tabs>
          <w:tab w:val="left" w:pos="567"/>
        </w:tabs>
        <w:ind w:left="566" w:hanging="467"/>
        <w:jc w:val="both"/>
        <w:rPr>
          <w:sz w:val="22"/>
          <w:szCs w:val="22"/>
          <w:lang w:val="fr-FR"/>
        </w:rPr>
      </w:pPr>
      <w:r w:rsidRPr="002A48AB">
        <w:rPr>
          <w:color w:val="9696CA"/>
          <w:w w:val="105"/>
          <w:sz w:val="22"/>
          <w:szCs w:val="22"/>
          <w:lang w:val="pt-PT"/>
        </w:rPr>
        <w:t xml:space="preserve">Segmento alvo </w:t>
      </w:r>
    </w:p>
    <w:p w14:paraId="10D84A0C" w14:textId="1AF51D01" w:rsidR="009A3F59" w:rsidRPr="002A48AB" w:rsidRDefault="009A3F59" w:rsidP="00A23FDF">
      <w:pPr>
        <w:pStyle w:val="BodyText"/>
        <w:ind w:right="1113"/>
        <w:jc w:val="both"/>
        <w:rPr>
          <w:color w:val="231F20"/>
          <w:w w:val="105"/>
          <w:sz w:val="22"/>
          <w:szCs w:val="22"/>
          <w:lang w:val="fr-FR"/>
        </w:rPr>
      </w:pPr>
    </w:p>
    <w:p w14:paraId="463CAE6D" w14:textId="743A9C85" w:rsidR="009A3F59" w:rsidRPr="00CE49F3" w:rsidRDefault="009A3F59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 xml:space="preserve">Os beneficiários finais das soluções a desenvolver são principalmente as populações marginalizadas da Guiné-Bissau: jovens, mulheres e </w:t>
      </w:r>
      <w:r w:rsidR="008924DF">
        <w:rPr>
          <w:color w:val="231F20"/>
          <w:w w:val="105"/>
          <w:sz w:val="22"/>
          <w:szCs w:val="22"/>
          <w:lang w:val="pt-PT"/>
        </w:rPr>
        <w:t>PME</w:t>
      </w:r>
      <w:r w:rsidRPr="002A48AB">
        <w:rPr>
          <w:color w:val="231F20"/>
          <w:w w:val="105"/>
          <w:sz w:val="22"/>
          <w:szCs w:val="22"/>
          <w:lang w:val="pt-PT"/>
        </w:rPr>
        <w:t xml:space="preserve">. </w:t>
      </w:r>
    </w:p>
    <w:p w14:paraId="486666A9" w14:textId="77777777" w:rsidR="009A3F59" w:rsidRPr="00CE49F3" w:rsidRDefault="009A3F59" w:rsidP="00A23FDF">
      <w:pPr>
        <w:pStyle w:val="BodyText"/>
        <w:ind w:left="100" w:right="1113"/>
        <w:jc w:val="both"/>
        <w:rPr>
          <w:color w:val="231F20"/>
          <w:w w:val="105"/>
          <w:sz w:val="22"/>
          <w:szCs w:val="22"/>
          <w:lang w:val="pt-BR"/>
        </w:rPr>
      </w:pPr>
    </w:p>
    <w:p w14:paraId="5E99B02E" w14:textId="7CDBA10F" w:rsidR="00093205" w:rsidRPr="002A48AB" w:rsidRDefault="000D0AFC" w:rsidP="00A23FDF">
      <w:pPr>
        <w:pStyle w:val="Heading2"/>
        <w:numPr>
          <w:ilvl w:val="1"/>
          <w:numId w:val="3"/>
        </w:numPr>
        <w:tabs>
          <w:tab w:val="left" w:pos="566"/>
        </w:tabs>
        <w:ind w:left="565" w:hanging="466"/>
        <w:jc w:val="both"/>
        <w:rPr>
          <w:sz w:val="22"/>
          <w:szCs w:val="22"/>
          <w:lang w:val="fr-FR"/>
        </w:rPr>
      </w:pPr>
      <w:bookmarkStart w:id="14" w:name="_TOC_250007"/>
      <w:bookmarkEnd w:id="14"/>
      <w:r w:rsidRPr="002A48AB">
        <w:rPr>
          <w:color w:val="9696CA"/>
          <w:w w:val="105"/>
          <w:sz w:val="22"/>
          <w:szCs w:val="22"/>
          <w:lang w:val="pt-PT"/>
        </w:rPr>
        <w:t xml:space="preserve"> Extensão geográfica</w:t>
      </w:r>
    </w:p>
    <w:p w14:paraId="4908AD5A" w14:textId="77777777" w:rsidR="00093205" w:rsidRPr="002A48AB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p w14:paraId="486BE1A2" w14:textId="636D6222" w:rsidR="00E71E15" w:rsidRPr="00CE49F3" w:rsidRDefault="00E71E15" w:rsidP="00A23FDF">
      <w:pPr>
        <w:pStyle w:val="BodyText"/>
        <w:ind w:left="100" w:right="244"/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 xml:space="preserve">O âmbito geográfico abrange toda a Guiné-Bissau. </w:t>
      </w:r>
    </w:p>
    <w:p w14:paraId="2E501455" w14:textId="77777777" w:rsidR="00093205" w:rsidRPr="00CE49F3" w:rsidRDefault="00093205" w:rsidP="00A23FDF">
      <w:pPr>
        <w:pStyle w:val="BodyText"/>
        <w:jc w:val="both"/>
        <w:rPr>
          <w:sz w:val="22"/>
          <w:szCs w:val="22"/>
          <w:lang w:val="pt-BR"/>
        </w:rPr>
      </w:pPr>
    </w:p>
    <w:p w14:paraId="5128C92F" w14:textId="4421C2EB" w:rsidR="00093205" w:rsidRPr="002A48AB" w:rsidRDefault="000D0AFC" w:rsidP="00A23FDF">
      <w:pPr>
        <w:pStyle w:val="Heading2"/>
        <w:numPr>
          <w:ilvl w:val="1"/>
          <w:numId w:val="3"/>
        </w:numPr>
        <w:tabs>
          <w:tab w:val="left" w:pos="563"/>
        </w:tabs>
        <w:ind w:left="562" w:hanging="463"/>
        <w:jc w:val="both"/>
        <w:rPr>
          <w:sz w:val="22"/>
          <w:szCs w:val="22"/>
          <w:lang w:val="fr-FR"/>
        </w:rPr>
      </w:pPr>
      <w:r w:rsidRPr="002A48AB">
        <w:rPr>
          <w:color w:val="9696CA"/>
          <w:w w:val="110"/>
          <w:sz w:val="22"/>
          <w:szCs w:val="22"/>
          <w:lang w:val="pt-PT"/>
        </w:rPr>
        <w:t>Duração do projeto</w:t>
      </w:r>
    </w:p>
    <w:p w14:paraId="24BAF4C8" w14:textId="77777777" w:rsidR="00093205" w:rsidRPr="002A48AB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p w14:paraId="38BFF1BF" w14:textId="1C576452" w:rsidR="00093205" w:rsidRPr="002A48AB" w:rsidRDefault="000D0AFC" w:rsidP="00A23FDF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2A48AB">
        <w:rPr>
          <w:color w:val="231F20"/>
          <w:w w:val="105"/>
          <w:sz w:val="22"/>
          <w:szCs w:val="22"/>
          <w:lang w:val="pt-PT"/>
        </w:rPr>
        <w:t xml:space="preserve">Os projetos devem ter uma duração de </w:t>
      </w:r>
      <w:r w:rsidR="005A0E89" w:rsidRPr="002A48AB">
        <w:rPr>
          <w:color w:val="231F20"/>
          <w:w w:val="105"/>
          <w:sz w:val="22"/>
          <w:szCs w:val="22"/>
          <w:lang w:val="pt-PT"/>
        </w:rPr>
        <w:t>4</w:t>
      </w:r>
      <w:r w:rsidRPr="002A48AB">
        <w:rPr>
          <w:sz w:val="22"/>
          <w:szCs w:val="22"/>
          <w:lang w:val="pt-PT"/>
        </w:rPr>
        <w:t xml:space="preserve"> </w:t>
      </w:r>
      <w:r w:rsidRPr="002A48AB">
        <w:rPr>
          <w:color w:val="231F20"/>
          <w:w w:val="105"/>
          <w:sz w:val="22"/>
          <w:szCs w:val="22"/>
          <w:lang w:val="pt-PT"/>
        </w:rPr>
        <w:t>meses. As atividades deverão estar concluídas até ao final do quarto trimestre de 2021. O relatório final e o relatório de avaliação devem ser apresentados até 31 de dezembro de 2021.</w:t>
      </w:r>
    </w:p>
    <w:p w14:paraId="081D2E93" w14:textId="77777777" w:rsidR="00F4312F" w:rsidRPr="002A48AB" w:rsidRDefault="00F4312F" w:rsidP="00A23FDF">
      <w:pPr>
        <w:pStyle w:val="BodyText"/>
        <w:jc w:val="both"/>
        <w:rPr>
          <w:sz w:val="22"/>
          <w:szCs w:val="22"/>
          <w:lang w:val="pt-PT"/>
        </w:rPr>
      </w:pPr>
    </w:p>
    <w:p w14:paraId="36AA0A93" w14:textId="272E31CB" w:rsidR="00093205" w:rsidRPr="002A48AB" w:rsidRDefault="000D0AFC" w:rsidP="00A23FDF">
      <w:pPr>
        <w:pStyle w:val="Heading2"/>
        <w:numPr>
          <w:ilvl w:val="1"/>
          <w:numId w:val="3"/>
        </w:numPr>
        <w:tabs>
          <w:tab w:val="left" w:pos="565"/>
        </w:tabs>
        <w:ind w:left="564" w:hanging="465"/>
        <w:jc w:val="both"/>
        <w:rPr>
          <w:sz w:val="22"/>
          <w:szCs w:val="22"/>
          <w:lang w:val="fr-FR"/>
        </w:rPr>
      </w:pPr>
      <w:bookmarkStart w:id="15" w:name="_TOC_250005"/>
      <w:bookmarkEnd w:id="15"/>
      <w:r w:rsidRPr="002A48AB">
        <w:rPr>
          <w:color w:val="9696CA"/>
          <w:sz w:val="22"/>
          <w:szCs w:val="22"/>
          <w:lang w:val="pt-PT"/>
        </w:rPr>
        <w:t>língua</w:t>
      </w:r>
    </w:p>
    <w:p w14:paraId="3464693E" w14:textId="77777777" w:rsidR="00093205" w:rsidRPr="002A48AB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p w14:paraId="5574D67E" w14:textId="46422E88" w:rsidR="00093205" w:rsidRPr="00CE49F3" w:rsidRDefault="000D0AFC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 xml:space="preserve">Os resultados e qualquer correspondência entre a organização requerente e </w:t>
      </w:r>
      <w:r w:rsidR="00583AAF" w:rsidRPr="002A48AB">
        <w:rPr>
          <w:color w:val="231F20"/>
          <w:w w:val="105"/>
          <w:sz w:val="22"/>
          <w:szCs w:val="22"/>
          <w:lang w:val="pt-PT"/>
        </w:rPr>
        <w:t>o UNCDF</w:t>
      </w:r>
      <w:r w:rsidRPr="002A48AB">
        <w:rPr>
          <w:color w:val="231F20"/>
          <w:w w:val="105"/>
          <w:sz w:val="22"/>
          <w:szCs w:val="22"/>
          <w:lang w:val="pt-PT"/>
        </w:rPr>
        <w:t xml:space="preserve"> devem ser em francês</w:t>
      </w:r>
      <w:r w:rsidR="00821F37">
        <w:rPr>
          <w:color w:val="231F20"/>
          <w:w w:val="105"/>
          <w:sz w:val="22"/>
          <w:szCs w:val="22"/>
          <w:lang w:val="pt-PT"/>
        </w:rPr>
        <w:t xml:space="preserve"> ou em </w:t>
      </w:r>
      <w:r w:rsidRPr="002A48AB">
        <w:rPr>
          <w:color w:val="231F20"/>
          <w:w w:val="105"/>
          <w:sz w:val="22"/>
          <w:szCs w:val="22"/>
          <w:lang w:val="pt-PT"/>
        </w:rPr>
        <w:t>português.</w:t>
      </w:r>
    </w:p>
    <w:p w14:paraId="7B796FAE" w14:textId="77777777" w:rsidR="004703C2" w:rsidRPr="00CE49F3" w:rsidRDefault="004703C2" w:rsidP="00A23FDF">
      <w:pPr>
        <w:pStyle w:val="BodyText"/>
        <w:jc w:val="both"/>
        <w:rPr>
          <w:sz w:val="22"/>
          <w:szCs w:val="22"/>
          <w:lang w:val="pt-BR"/>
        </w:rPr>
      </w:pPr>
    </w:p>
    <w:p w14:paraId="7E558573" w14:textId="77777777" w:rsidR="00093205" w:rsidRPr="002A48AB" w:rsidRDefault="00BE071E" w:rsidP="00A23FDF">
      <w:pPr>
        <w:pStyle w:val="Heading2"/>
        <w:numPr>
          <w:ilvl w:val="1"/>
          <w:numId w:val="3"/>
        </w:numPr>
        <w:tabs>
          <w:tab w:val="left" w:pos="570"/>
        </w:tabs>
        <w:ind w:left="569" w:hanging="470"/>
        <w:jc w:val="both"/>
        <w:rPr>
          <w:sz w:val="22"/>
          <w:szCs w:val="22"/>
          <w:lang w:val="fr-FR"/>
        </w:rPr>
      </w:pPr>
      <w:bookmarkStart w:id="16" w:name="_TOC_250004"/>
      <w:bookmarkEnd w:id="16"/>
      <w:r w:rsidRPr="002A48AB">
        <w:rPr>
          <w:color w:val="9696CA"/>
          <w:w w:val="105"/>
          <w:sz w:val="22"/>
          <w:szCs w:val="22"/>
          <w:lang w:val="pt-PT"/>
        </w:rPr>
        <w:t>orçamento</w:t>
      </w:r>
    </w:p>
    <w:p w14:paraId="31ED7946" w14:textId="77777777" w:rsidR="00093205" w:rsidRPr="002A48AB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p w14:paraId="36788852" w14:textId="6BF1B7A8" w:rsidR="00460945" w:rsidRPr="00CE49F3" w:rsidRDefault="00583AAF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O UNCDF</w:t>
      </w:r>
      <w:r w:rsidR="000D0AFC" w:rsidRPr="002A48AB">
        <w:rPr>
          <w:color w:val="231F20"/>
          <w:w w:val="105"/>
          <w:sz w:val="22"/>
          <w:szCs w:val="22"/>
          <w:lang w:val="pt-PT"/>
        </w:rPr>
        <w:t xml:space="preserve"> concederá uma subvenção aos candidatos selecionados que tecnicamente satisfaçam os critérios de avaliação estabelecidos na secção 3.2 As contribuições do UNCDF</w:t>
      </w:r>
      <w:r w:rsidR="000D0AFC" w:rsidRPr="002A48AB">
        <w:rPr>
          <w:sz w:val="22"/>
          <w:szCs w:val="22"/>
          <w:lang w:val="pt-PT"/>
        </w:rPr>
        <w:t>podem chegar</w:t>
      </w:r>
      <w:r w:rsidR="008C42BE">
        <w:rPr>
          <w:sz w:val="22"/>
          <w:szCs w:val="22"/>
          <w:lang w:val="pt-PT"/>
        </w:rPr>
        <w:t xml:space="preserve"> até</w:t>
      </w:r>
      <w:r w:rsidR="000D0AFC" w:rsidRPr="002A48AB">
        <w:rPr>
          <w:sz w:val="22"/>
          <w:szCs w:val="22"/>
          <w:lang w:val="pt-PT"/>
        </w:rPr>
        <w:t xml:space="preserve"> </w:t>
      </w:r>
      <w:r w:rsidR="00460945" w:rsidRPr="002A48AB">
        <w:rPr>
          <w:color w:val="231F20"/>
          <w:w w:val="105"/>
          <w:sz w:val="22"/>
          <w:szCs w:val="22"/>
          <w:lang w:val="pt-PT"/>
        </w:rPr>
        <w:t>USD 150.000 para o Eixo 1; e até</w:t>
      </w:r>
      <w:r w:rsidR="000D0AFC" w:rsidRPr="002A48AB">
        <w:rPr>
          <w:sz w:val="22"/>
          <w:szCs w:val="22"/>
          <w:lang w:val="pt-PT"/>
        </w:rPr>
        <w:t xml:space="preserve"> </w:t>
      </w:r>
      <w:r w:rsidR="00460945" w:rsidRPr="002A48AB">
        <w:rPr>
          <w:color w:val="231F20"/>
          <w:w w:val="105"/>
          <w:sz w:val="22"/>
          <w:szCs w:val="22"/>
          <w:lang w:val="pt-PT"/>
        </w:rPr>
        <w:t>USD 75.000 para o Eixo 2.</w:t>
      </w:r>
      <w:r w:rsidR="000D0AFC" w:rsidRPr="002A48AB">
        <w:rPr>
          <w:sz w:val="22"/>
          <w:szCs w:val="22"/>
          <w:lang w:val="pt-PT"/>
        </w:rPr>
        <w:t xml:space="preserve"> </w:t>
      </w:r>
    </w:p>
    <w:p w14:paraId="706F2043" w14:textId="77777777" w:rsidR="000D0AFC" w:rsidRPr="00CE49F3" w:rsidRDefault="000D0AFC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</w:p>
    <w:p w14:paraId="6545B448" w14:textId="071C0D4C" w:rsidR="00093205" w:rsidRPr="00CE49F3" w:rsidRDefault="000D0AFC" w:rsidP="00A23FDF">
      <w:pPr>
        <w:pStyle w:val="BodyText"/>
        <w:jc w:val="both"/>
        <w:rPr>
          <w:color w:val="231F20"/>
          <w:w w:val="105"/>
          <w:sz w:val="22"/>
          <w:szCs w:val="22"/>
          <w:lang w:val="pt-BR"/>
        </w:rPr>
      </w:pPr>
      <w:r w:rsidRPr="002A48AB">
        <w:rPr>
          <w:color w:val="231F20"/>
          <w:w w:val="105"/>
          <w:sz w:val="22"/>
          <w:szCs w:val="22"/>
          <w:lang w:val="pt-PT"/>
        </w:rPr>
        <w:t>Os pedidos devem descrever como os candidatos irão aplicar a subvenção e se são solicitados serviços de assistência técnica ou de mentoria. Os serviços de assistência técnica adicionais serão prestados pel</w:t>
      </w:r>
      <w:r w:rsidR="00583AAF" w:rsidRPr="002A48AB">
        <w:rPr>
          <w:color w:val="231F20"/>
          <w:w w:val="105"/>
          <w:sz w:val="22"/>
          <w:szCs w:val="22"/>
          <w:lang w:val="pt-PT"/>
        </w:rPr>
        <w:t>o UNCDF</w:t>
      </w:r>
      <w:r w:rsidRPr="002A48AB">
        <w:rPr>
          <w:color w:val="231F20"/>
          <w:w w:val="105"/>
          <w:sz w:val="22"/>
          <w:szCs w:val="22"/>
          <w:lang w:val="pt-PT"/>
        </w:rPr>
        <w:t xml:space="preserve"> através de uma rubrica orçamental separada.</w:t>
      </w:r>
    </w:p>
    <w:p w14:paraId="0BA4B2AA" w14:textId="77777777" w:rsidR="00D6464A" w:rsidRPr="00CE49F3" w:rsidRDefault="00D6464A" w:rsidP="00A23FDF">
      <w:pPr>
        <w:pStyle w:val="BodyText"/>
        <w:jc w:val="both"/>
        <w:rPr>
          <w:sz w:val="22"/>
          <w:szCs w:val="22"/>
          <w:lang w:val="pt-BR"/>
        </w:rPr>
      </w:pPr>
    </w:p>
    <w:p w14:paraId="578B105D" w14:textId="6CFDDB50" w:rsidR="000D0AFC" w:rsidRPr="002A48AB" w:rsidRDefault="000D0AFC" w:rsidP="00E60B27">
      <w:pPr>
        <w:pStyle w:val="Heading2"/>
        <w:numPr>
          <w:ilvl w:val="0"/>
          <w:numId w:val="1"/>
        </w:numPr>
        <w:tabs>
          <w:tab w:val="left" w:pos="536"/>
        </w:tabs>
        <w:jc w:val="both"/>
        <w:rPr>
          <w:sz w:val="22"/>
          <w:szCs w:val="22"/>
          <w:lang w:val="fr-FR"/>
        </w:rPr>
      </w:pPr>
      <w:bookmarkStart w:id="17" w:name="_TOC_250003"/>
      <w:r w:rsidRPr="002A48AB">
        <w:rPr>
          <w:b/>
          <w:bCs/>
          <w:color w:val="2B2F86"/>
          <w:sz w:val="22"/>
          <w:szCs w:val="22"/>
          <w:lang w:val="pt-PT"/>
        </w:rPr>
        <w:t>REQUISITOS E PROCEDIMENTO DE APLICAÇÃO</w:t>
      </w:r>
    </w:p>
    <w:p w14:paraId="3B9C47AB" w14:textId="1327072F" w:rsidR="00093205" w:rsidRPr="002A48AB" w:rsidRDefault="00BE071E" w:rsidP="00A23FDF">
      <w:pPr>
        <w:pStyle w:val="Heading2"/>
        <w:numPr>
          <w:ilvl w:val="1"/>
          <w:numId w:val="1"/>
        </w:numPr>
        <w:tabs>
          <w:tab w:val="left" w:pos="536"/>
        </w:tabs>
        <w:jc w:val="both"/>
        <w:rPr>
          <w:sz w:val="22"/>
          <w:szCs w:val="22"/>
          <w:lang w:val="fr-FR"/>
        </w:rPr>
      </w:pPr>
      <w:r w:rsidRPr="002A48AB">
        <w:rPr>
          <w:color w:val="9696CA"/>
          <w:w w:val="110"/>
          <w:sz w:val="22"/>
          <w:szCs w:val="22"/>
          <w:lang w:val="pt-PT"/>
        </w:rPr>
        <w:t xml:space="preserve">Estrutura da </w:t>
      </w:r>
      <w:bookmarkEnd w:id="17"/>
      <w:r w:rsidR="00DE27ED">
        <w:rPr>
          <w:color w:val="9696CA"/>
          <w:w w:val="110"/>
          <w:sz w:val="22"/>
          <w:szCs w:val="22"/>
          <w:lang w:val="pt-PT"/>
        </w:rPr>
        <w:t>candidatura</w:t>
      </w:r>
    </w:p>
    <w:p w14:paraId="5CEF4C0F" w14:textId="6345CF36" w:rsidR="000D0AFC" w:rsidRPr="002A48AB" w:rsidRDefault="000D0AFC" w:rsidP="00A23FDF">
      <w:pPr>
        <w:pStyle w:val="BodyText"/>
        <w:jc w:val="both"/>
        <w:rPr>
          <w:sz w:val="22"/>
          <w:szCs w:val="22"/>
          <w:lang w:val="fr-FR"/>
        </w:rPr>
      </w:pPr>
    </w:p>
    <w:p w14:paraId="4BCAAD60" w14:textId="46C02FD7" w:rsidR="000D0AFC" w:rsidRPr="00CE49F3" w:rsidRDefault="000D0AFC" w:rsidP="00A23FDF">
      <w:pPr>
        <w:pStyle w:val="BodyText"/>
        <w:numPr>
          <w:ilvl w:val="0"/>
          <w:numId w:val="14"/>
        </w:numPr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O requerente deve apresentar um formulário completo de candidatura online</w:t>
      </w:r>
    </w:p>
    <w:p w14:paraId="396A07C7" w14:textId="3DE44CBD" w:rsidR="000D0AFC" w:rsidRPr="00CE49F3" w:rsidRDefault="000D0AFC" w:rsidP="00A23FDF">
      <w:pPr>
        <w:pStyle w:val="BodyText"/>
        <w:numPr>
          <w:ilvl w:val="0"/>
          <w:numId w:val="14"/>
        </w:numPr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Além do "formato de submissão", o candidato pode completar a submissão com:</w:t>
      </w:r>
    </w:p>
    <w:p w14:paraId="6387C4E4" w14:textId="05CD2631" w:rsidR="000D0AFC" w:rsidRPr="00CE49F3" w:rsidRDefault="000D0AFC" w:rsidP="00A23FDF">
      <w:pPr>
        <w:pStyle w:val="BodyText"/>
        <w:numPr>
          <w:ilvl w:val="0"/>
          <w:numId w:val="16"/>
        </w:numPr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Uma apresentação que descreve visualmente o projeto e/ou o produto (máximo 15 slides e em formato PDF). A apresentação deve incluir as seguintes rubricas: (</w:t>
      </w:r>
      <w:r w:rsidR="009F52CC">
        <w:rPr>
          <w:sz w:val="22"/>
          <w:szCs w:val="22"/>
          <w:lang w:val="pt-PT"/>
        </w:rPr>
        <w:t>I</w:t>
      </w:r>
      <w:r w:rsidRPr="002A48AB">
        <w:rPr>
          <w:sz w:val="22"/>
          <w:szCs w:val="22"/>
          <w:lang w:val="pt-PT"/>
        </w:rPr>
        <w:t>) resumo, (</w:t>
      </w:r>
      <w:r w:rsidR="009F52CC">
        <w:rPr>
          <w:sz w:val="22"/>
          <w:szCs w:val="22"/>
          <w:lang w:val="pt-PT"/>
        </w:rPr>
        <w:t>II</w:t>
      </w:r>
      <w:r w:rsidRPr="002A48AB">
        <w:rPr>
          <w:sz w:val="22"/>
          <w:szCs w:val="22"/>
          <w:lang w:val="pt-PT"/>
        </w:rPr>
        <w:t>) Emissão de mercado e necessidade, (</w:t>
      </w:r>
      <w:r w:rsidR="009F52CC">
        <w:rPr>
          <w:sz w:val="22"/>
          <w:szCs w:val="22"/>
          <w:lang w:val="pt-PT"/>
        </w:rPr>
        <w:t>III</w:t>
      </w:r>
      <w:r w:rsidRPr="002A48AB">
        <w:rPr>
          <w:sz w:val="22"/>
          <w:szCs w:val="22"/>
          <w:lang w:val="pt-PT"/>
        </w:rPr>
        <w:t xml:space="preserve">) solução, </w:t>
      </w:r>
      <w:r w:rsidR="009F52CC">
        <w:rPr>
          <w:sz w:val="22"/>
          <w:szCs w:val="22"/>
          <w:lang w:val="pt-PT"/>
        </w:rPr>
        <w:t>(IV)</w:t>
      </w:r>
      <w:r w:rsidRPr="002A48AB">
        <w:rPr>
          <w:sz w:val="22"/>
          <w:szCs w:val="22"/>
          <w:lang w:val="pt-PT"/>
        </w:rPr>
        <w:t xml:space="preserve"> passos de marketing e estratégia, </w:t>
      </w:r>
      <w:r w:rsidR="009F52CC">
        <w:rPr>
          <w:sz w:val="22"/>
          <w:szCs w:val="22"/>
          <w:lang w:val="pt-PT"/>
        </w:rPr>
        <w:t xml:space="preserve">(V) </w:t>
      </w:r>
      <w:r w:rsidRPr="002A48AB">
        <w:rPr>
          <w:sz w:val="22"/>
          <w:szCs w:val="22"/>
          <w:lang w:val="pt-PT"/>
        </w:rPr>
        <w:t>equipa, (</w:t>
      </w:r>
      <w:r w:rsidR="009F52CC">
        <w:rPr>
          <w:sz w:val="22"/>
          <w:szCs w:val="22"/>
          <w:lang w:val="pt-PT"/>
        </w:rPr>
        <w:t>VI</w:t>
      </w:r>
      <w:r w:rsidRPr="002A48AB">
        <w:rPr>
          <w:sz w:val="22"/>
          <w:szCs w:val="22"/>
          <w:lang w:val="pt-PT"/>
        </w:rPr>
        <w:t xml:space="preserve">) Implantação do financiamento do UNCDF, </w:t>
      </w:r>
      <w:r w:rsidR="009F52CC">
        <w:rPr>
          <w:sz w:val="22"/>
          <w:szCs w:val="22"/>
          <w:lang w:val="pt-PT"/>
        </w:rPr>
        <w:t>(VII)</w:t>
      </w:r>
      <w:r w:rsidRPr="002A48AB">
        <w:rPr>
          <w:sz w:val="22"/>
          <w:szCs w:val="22"/>
          <w:lang w:val="pt-PT"/>
        </w:rPr>
        <w:t xml:space="preserve"> Modelo de negócio e projeções financeiras;</w:t>
      </w:r>
    </w:p>
    <w:p w14:paraId="4ED1F102" w14:textId="159C5BEE" w:rsidR="00E37685" w:rsidRPr="00CE49F3" w:rsidRDefault="000D0AFC" w:rsidP="00A23FDF">
      <w:pPr>
        <w:pStyle w:val="BodyText"/>
        <w:numPr>
          <w:ilvl w:val="0"/>
          <w:numId w:val="16"/>
        </w:numPr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Demonstrações financeiras certificadas durante pelo menos um ano para o candidato;</w:t>
      </w:r>
    </w:p>
    <w:p w14:paraId="2D9E52DC" w14:textId="7725F5E7" w:rsidR="00E37685" w:rsidRPr="00CE49F3" w:rsidRDefault="000D0AFC" w:rsidP="00A23FDF">
      <w:pPr>
        <w:pStyle w:val="BodyText"/>
        <w:numPr>
          <w:ilvl w:val="0"/>
          <w:numId w:val="16"/>
        </w:numPr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Certificado de constituição do candidato;</w:t>
      </w:r>
    </w:p>
    <w:p w14:paraId="082B3CD0" w14:textId="022D7B6E" w:rsidR="000D0AFC" w:rsidRPr="00CE49F3" w:rsidRDefault="000D0AFC" w:rsidP="00A23FDF">
      <w:pPr>
        <w:pStyle w:val="BodyText"/>
        <w:numPr>
          <w:ilvl w:val="0"/>
          <w:numId w:val="16"/>
        </w:numPr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Quaisquer outros anexos solicitados no pedido (incluindo os CV dos colaboradores que participam no projeto sob a forma de um ficheiro PDF, o orçamento da intervenção sob a forma de uma folha de cálculo).</w:t>
      </w:r>
    </w:p>
    <w:p w14:paraId="56AB764B" w14:textId="77777777" w:rsidR="00093205" w:rsidRPr="00CE49F3" w:rsidRDefault="00093205" w:rsidP="00A23FDF">
      <w:pPr>
        <w:pStyle w:val="BodyText"/>
        <w:jc w:val="both"/>
        <w:rPr>
          <w:sz w:val="22"/>
          <w:szCs w:val="22"/>
          <w:lang w:val="pt-BR"/>
        </w:rPr>
      </w:pPr>
    </w:p>
    <w:p w14:paraId="2F74BC50" w14:textId="4E666FDB" w:rsidR="00093205" w:rsidRPr="00CE49F3" w:rsidRDefault="00E37685" w:rsidP="00A23FDF">
      <w:pPr>
        <w:pStyle w:val="BodyText"/>
        <w:jc w:val="both"/>
        <w:rPr>
          <w:color w:val="231F20"/>
          <w:sz w:val="22"/>
          <w:szCs w:val="22"/>
          <w:lang w:val="pt-BR"/>
        </w:rPr>
      </w:pPr>
      <w:r w:rsidRPr="002A48AB">
        <w:rPr>
          <w:color w:val="231F20"/>
          <w:sz w:val="22"/>
          <w:szCs w:val="22"/>
          <w:lang w:val="pt-PT"/>
        </w:rPr>
        <w:t>Todos os comentários devem ser escritos em francês ou em português.</w:t>
      </w:r>
      <w:r w:rsidR="00D9787F">
        <w:rPr>
          <w:color w:val="231F20"/>
          <w:sz w:val="22"/>
          <w:szCs w:val="22"/>
          <w:lang w:val="pt-PT"/>
        </w:rPr>
        <w:t xml:space="preserve"> </w:t>
      </w:r>
      <w:r w:rsidRPr="002A48AB">
        <w:rPr>
          <w:color w:val="231F20"/>
          <w:w w:val="105"/>
          <w:sz w:val="22"/>
          <w:szCs w:val="22"/>
          <w:lang w:val="pt-PT"/>
        </w:rPr>
        <w:t>Apenas serão consideradas as submissões que satisfaçam o formato e incluam todos os documentos necessários.</w:t>
      </w:r>
    </w:p>
    <w:p w14:paraId="1B23B80F" w14:textId="77777777" w:rsidR="00A066E3" w:rsidRPr="00CE49F3" w:rsidRDefault="00A066E3" w:rsidP="00A23FDF">
      <w:pPr>
        <w:pStyle w:val="BodyText"/>
        <w:jc w:val="both"/>
        <w:rPr>
          <w:sz w:val="22"/>
          <w:szCs w:val="22"/>
          <w:lang w:val="pt-BR"/>
        </w:rPr>
      </w:pPr>
    </w:p>
    <w:p w14:paraId="2C6912DE" w14:textId="174384A0" w:rsidR="00093205" w:rsidRPr="002A48AB" w:rsidRDefault="00E37685" w:rsidP="00A23FDF">
      <w:pPr>
        <w:pStyle w:val="Heading2"/>
        <w:numPr>
          <w:ilvl w:val="1"/>
          <w:numId w:val="1"/>
        </w:numPr>
        <w:tabs>
          <w:tab w:val="left" w:pos="559"/>
        </w:tabs>
        <w:ind w:left="558" w:hanging="459"/>
        <w:jc w:val="both"/>
        <w:rPr>
          <w:sz w:val="22"/>
          <w:szCs w:val="22"/>
          <w:lang w:val="fr-FR"/>
        </w:rPr>
      </w:pPr>
      <w:r w:rsidRPr="002A48AB">
        <w:rPr>
          <w:color w:val="9696CA"/>
          <w:w w:val="105"/>
          <w:sz w:val="22"/>
          <w:szCs w:val="22"/>
          <w:lang w:val="pt-PT"/>
        </w:rPr>
        <w:t>Prazo para apresentação de candidaturas</w:t>
      </w:r>
    </w:p>
    <w:p w14:paraId="5605A544" w14:textId="77777777" w:rsidR="00093205" w:rsidRPr="002A48AB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p w14:paraId="52AB567F" w14:textId="121EEC9E" w:rsidR="006275F1" w:rsidRDefault="006275F1" w:rsidP="006275F1">
      <w:pPr>
        <w:pStyle w:val="BodyText"/>
        <w:jc w:val="both"/>
        <w:rPr>
          <w:color w:val="231F20"/>
          <w:w w:val="105"/>
          <w:sz w:val="22"/>
          <w:szCs w:val="22"/>
          <w:lang w:val="pt-PT"/>
        </w:rPr>
      </w:pPr>
      <w:r w:rsidRPr="00461737">
        <w:rPr>
          <w:color w:val="231F20"/>
          <w:w w:val="105"/>
          <w:sz w:val="22"/>
          <w:szCs w:val="22"/>
          <w:lang w:val="pt-PT"/>
        </w:rPr>
        <w:t>As propostas devem ser apresentadas antes das</w:t>
      </w:r>
      <w:r w:rsidRPr="00461737">
        <w:rPr>
          <w:lang w:val="pt-PT"/>
        </w:rPr>
        <w:t xml:space="preserve"> </w:t>
      </w:r>
      <w:r w:rsidRPr="00461737">
        <w:rPr>
          <w:color w:val="231F20"/>
          <w:sz w:val="22"/>
          <w:szCs w:val="22"/>
          <w:lang w:val="pt-PT"/>
        </w:rPr>
        <w:t>11:59 p.m. (EDT, Eastern Daylight Time)</w:t>
      </w:r>
      <w:r w:rsidRPr="00461737">
        <w:rPr>
          <w:lang w:val="pt-PT"/>
        </w:rPr>
        <w:t xml:space="preserve"> </w:t>
      </w:r>
      <w:r w:rsidRPr="00461737">
        <w:rPr>
          <w:color w:val="231F20"/>
          <w:w w:val="105"/>
          <w:sz w:val="22"/>
          <w:szCs w:val="22"/>
          <w:lang w:val="pt-PT"/>
        </w:rPr>
        <w:t xml:space="preserve">a </w:t>
      </w:r>
      <w:r w:rsidR="00CE49F3">
        <w:rPr>
          <w:color w:val="231F20"/>
          <w:w w:val="105"/>
          <w:sz w:val="22"/>
          <w:szCs w:val="22"/>
          <w:lang w:val="pt-PT"/>
        </w:rPr>
        <w:t>12</w:t>
      </w:r>
      <w:r w:rsidR="00F53D69">
        <w:rPr>
          <w:color w:val="231F20"/>
          <w:w w:val="105"/>
          <w:sz w:val="22"/>
          <w:szCs w:val="22"/>
          <w:lang w:val="pt-PT"/>
        </w:rPr>
        <w:t xml:space="preserve"> de agosto</w:t>
      </w:r>
      <w:r w:rsidRPr="00461737">
        <w:rPr>
          <w:color w:val="231F20"/>
          <w:w w:val="105"/>
          <w:sz w:val="22"/>
          <w:szCs w:val="22"/>
          <w:lang w:val="pt-PT"/>
        </w:rPr>
        <w:t xml:space="preserve"> de 2021 através da plataforma de submissão online do UNCDF:</w:t>
      </w:r>
    </w:p>
    <w:p w14:paraId="48FF27DD" w14:textId="77777777" w:rsidR="007D1340" w:rsidRPr="006275F1" w:rsidRDefault="007D1340" w:rsidP="00A23FDF">
      <w:pPr>
        <w:pStyle w:val="BodyText"/>
        <w:jc w:val="both"/>
        <w:rPr>
          <w:sz w:val="22"/>
          <w:szCs w:val="22"/>
          <w:lang w:val="pt-PT"/>
        </w:rPr>
      </w:pPr>
    </w:p>
    <w:p w14:paraId="19B3698D" w14:textId="308DDABB" w:rsidR="00752C0E" w:rsidRPr="002A48AB" w:rsidRDefault="00E37685" w:rsidP="105BC088">
      <w:pPr>
        <w:pStyle w:val="Heading2"/>
        <w:numPr>
          <w:ilvl w:val="1"/>
          <w:numId w:val="1"/>
        </w:numPr>
        <w:tabs>
          <w:tab w:val="left" w:pos="558"/>
        </w:tabs>
        <w:ind w:left="557" w:hanging="458"/>
        <w:jc w:val="both"/>
        <w:rPr>
          <w:sz w:val="22"/>
          <w:szCs w:val="22"/>
          <w:lang w:val="fr-FR"/>
        </w:rPr>
      </w:pPr>
      <w:r w:rsidRPr="002A48AB">
        <w:rPr>
          <w:color w:val="9696CA"/>
          <w:w w:val="105"/>
          <w:sz w:val="22"/>
          <w:szCs w:val="22"/>
          <w:lang w:val="pt-PT"/>
        </w:rPr>
        <w:t>Processo de seleção:</w:t>
      </w:r>
    </w:p>
    <w:p w14:paraId="74DBFEBD" w14:textId="77777777" w:rsidR="00752C0E" w:rsidRPr="002A48AB" w:rsidRDefault="00752C0E" w:rsidP="00A23FDF">
      <w:pPr>
        <w:pStyle w:val="BodyText"/>
        <w:jc w:val="both"/>
        <w:rPr>
          <w:sz w:val="22"/>
          <w:szCs w:val="22"/>
          <w:lang w:val="fr-FR"/>
        </w:rPr>
      </w:pPr>
    </w:p>
    <w:p w14:paraId="61CAA9E3" w14:textId="6A6D4943" w:rsidR="002053B3" w:rsidRPr="00CE49F3" w:rsidRDefault="002053B3" w:rsidP="00A23FDF">
      <w:pPr>
        <w:pStyle w:val="BodyText"/>
        <w:numPr>
          <w:ilvl w:val="0"/>
          <w:numId w:val="17"/>
        </w:numPr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Passo 1: Verificação da elegibilidade - a elegibilidade será avaliada de acordo com os critérios de elegibilidade estabelecidos no ponto 3.1.</w:t>
      </w:r>
    </w:p>
    <w:p w14:paraId="29A5DDD9" w14:textId="5E9A63C8" w:rsidR="00211A92" w:rsidRPr="00CE49F3" w:rsidRDefault="002053B3" w:rsidP="00211A92">
      <w:pPr>
        <w:pStyle w:val="BodyText"/>
        <w:numPr>
          <w:ilvl w:val="0"/>
          <w:numId w:val="17"/>
        </w:numPr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 xml:space="preserve">Passo 2: Avaliação dos pedidos elegíveis </w:t>
      </w:r>
      <w:r w:rsidR="0069222A" w:rsidRPr="002A48AB">
        <w:rPr>
          <w:sz w:val="22"/>
          <w:szCs w:val="22"/>
          <w:lang w:val="pt-PT"/>
        </w:rPr>
        <w:t>por</w:t>
      </w:r>
      <w:r w:rsidRPr="002A48AB">
        <w:rPr>
          <w:sz w:val="22"/>
          <w:szCs w:val="22"/>
          <w:lang w:val="pt-PT"/>
        </w:rPr>
        <w:t xml:space="preserve"> um comité de avaliação com base nos critérios de avaliação definidos no ponto 3.2.</w:t>
      </w:r>
    </w:p>
    <w:p w14:paraId="4F4386F7" w14:textId="4B1F0570" w:rsidR="00093205" w:rsidRPr="00CE49F3" w:rsidRDefault="008F0CCD" w:rsidP="00211A92">
      <w:pPr>
        <w:pStyle w:val="BodyText"/>
        <w:numPr>
          <w:ilvl w:val="0"/>
          <w:numId w:val="17"/>
        </w:numPr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Passo 3: Pré-verificação dos pedidos e dos seus candidatos para licitações que obtenham a pontuação mínima de qualificação (70/100) na etapa anterior.</w:t>
      </w:r>
    </w:p>
    <w:p w14:paraId="1871F435" w14:textId="01EB43EA" w:rsidR="00211A92" w:rsidRPr="002A48AB" w:rsidRDefault="009D5383" w:rsidP="00211A92">
      <w:pPr>
        <w:pStyle w:val="BodyText"/>
        <w:numPr>
          <w:ilvl w:val="0"/>
          <w:numId w:val="17"/>
        </w:numPr>
        <w:jc w:val="both"/>
        <w:rPr>
          <w:sz w:val="22"/>
          <w:szCs w:val="22"/>
          <w:lang w:val="pt-PT"/>
        </w:rPr>
      </w:pPr>
      <w:r w:rsidRPr="002A48AB">
        <w:rPr>
          <w:sz w:val="22"/>
          <w:szCs w:val="22"/>
          <w:lang w:val="pt-PT"/>
        </w:rPr>
        <w:t xml:space="preserve">Due diligence: A devida diligência será realizada em candidaturas que obtenham a pontuação mínima de qualificação. Esta operação de diligência será realizada com os candidatos pré-selecionados que serão convidados a trabalhar com </w:t>
      </w:r>
      <w:r w:rsidR="00583AAF" w:rsidRPr="002A48AB">
        <w:rPr>
          <w:sz w:val="22"/>
          <w:szCs w:val="22"/>
          <w:lang w:val="pt-PT"/>
        </w:rPr>
        <w:t>o UNCDF</w:t>
      </w:r>
      <w:r w:rsidRPr="002A48AB">
        <w:rPr>
          <w:sz w:val="22"/>
          <w:szCs w:val="22"/>
          <w:lang w:val="pt-PT"/>
        </w:rPr>
        <w:t xml:space="preserve"> para </w:t>
      </w:r>
      <w:r w:rsidRPr="002A48AB">
        <w:rPr>
          <w:sz w:val="22"/>
          <w:szCs w:val="22"/>
          <w:lang w:val="pt-PT"/>
        </w:rPr>
        <w:lastRenderedPageBreak/>
        <w:t xml:space="preserve">conhecer melhor a instituição, compreender melhor o seu perfil financeiro, bem como a sua capacidade de implementar o projeto com padrões de qualidade. </w:t>
      </w:r>
    </w:p>
    <w:p w14:paraId="480A02D3" w14:textId="77777777" w:rsidR="00211A92" w:rsidRPr="00CE49F3" w:rsidRDefault="008F0CCD" w:rsidP="00211A92">
      <w:pPr>
        <w:pStyle w:val="BodyText"/>
        <w:numPr>
          <w:ilvl w:val="0"/>
          <w:numId w:val="17"/>
        </w:numPr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Passo 4: Notificação de pedidos - todos os candidatos serão informados do estado do seu pedido.</w:t>
      </w:r>
    </w:p>
    <w:p w14:paraId="4C9848D0" w14:textId="3EAC9928" w:rsidR="00247C1C" w:rsidRPr="00CE49F3" w:rsidRDefault="008F0CCD" w:rsidP="00211A92">
      <w:pPr>
        <w:pStyle w:val="BodyText"/>
        <w:numPr>
          <w:ilvl w:val="0"/>
          <w:numId w:val="17"/>
        </w:numPr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Passo 5: Pré-concessão negociação e acordo baseado no desempenho - os candidatos selecionados finalizarão</w:t>
      </w:r>
      <w:r w:rsidR="00247C1C" w:rsidRPr="002A48AB">
        <w:rPr>
          <w:sz w:val="22"/>
          <w:szCs w:val="22"/>
          <w:lang w:val="pt-PT"/>
        </w:rPr>
        <w:t xml:space="preserve"> em colaboração com </w:t>
      </w:r>
      <w:r w:rsidR="00583AAF" w:rsidRPr="002A48AB">
        <w:rPr>
          <w:sz w:val="22"/>
          <w:szCs w:val="22"/>
          <w:lang w:val="pt-PT"/>
        </w:rPr>
        <w:t>o UNCDF</w:t>
      </w:r>
      <w:r w:rsidR="00247C1C" w:rsidRPr="002A48AB">
        <w:rPr>
          <w:sz w:val="22"/>
          <w:szCs w:val="22"/>
          <w:lang w:val="pt-PT"/>
        </w:rPr>
        <w:t xml:space="preserve"> a descrição final do projeto, o orçamento e o plano de trabalho. </w:t>
      </w:r>
    </w:p>
    <w:p w14:paraId="2F41CAA8" w14:textId="069C45C4" w:rsidR="00247C1C" w:rsidRPr="00D518D0" w:rsidRDefault="008F0CCD" w:rsidP="00247C1C">
      <w:pPr>
        <w:pStyle w:val="BodyText"/>
        <w:numPr>
          <w:ilvl w:val="0"/>
          <w:numId w:val="17"/>
        </w:numPr>
        <w:jc w:val="both"/>
        <w:rPr>
          <w:sz w:val="22"/>
          <w:szCs w:val="22"/>
          <w:lang w:val="pt-PT"/>
        </w:rPr>
      </w:pPr>
      <w:r w:rsidRPr="002A48AB">
        <w:rPr>
          <w:sz w:val="22"/>
          <w:szCs w:val="22"/>
          <w:lang w:val="pt-PT"/>
        </w:rPr>
        <w:t>Passo 6: Aprovação do projeto pelo Comité de Investimento d</w:t>
      </w:r>
      <w:r w:rsidR="00583AAF" w:rsidRPr="002A48AB">
        <w:rPr>
          <w:sz w:val="22"/>
          <w:szCs w:val="22"/>
          <w:lang w:val="pt-PT"/>
        </w:rPr>
        <w:t>o UNCDF</w:t>
      </w:r>
      <w:r w:rsidRPr="002A48AB">
        <w:rPr>
          <w:sz w:val="22"/>
          <w:szCs w:val="22"/>
          <w:lang w:val="pt-PT"/>
        </w:rPr>
        <w:t>. As candidaturas selecionadas pelo Comité de Avaliação serão revistas, discutidas e aprovadas pelo Comité de Investimento. Quaisquer outros requisitos de due diligence, análise de risco ou recomendações-chave do Comité de Investimento serão seguidos nas fases seguintes.</w:t>
      </w:r>
    </w:p>
    <w:p w14:paraId="50176C56" w14:textId="4A920C6D" w:rsidR="008F0CCD" w:rsidRPr="00CE49F3" w:rsidRDefault="008F0CCD" w:rsidP="00247C1C">
      <w:pPr>
        <w:pStyle w:val="BodyText"/>
        <w:numPr>
          <w:ilvl w:val="0"/>
          <w:numId w:val="17"/>
        </w:numPr>
        <w:jc w:val="both"/>
        <w:rPr>
          <w:sz w:val="22"/>
          <w:szCs w:val="22"/>
          <w:lang w:val="pt-BR"/>
        </w:rPr>
      </w:pPr>
      <w:r w:rsidRPr="002A48AB">
        <w:rPr>
          <w:sz w:val="22"/>
          <w:szCs w:val="22"/>
          <w:lang w:val="pt-PT"/>
        </w:rPr>
        <w:t>Passo 7: Notificação de Pedidos - Todos os candidatos serão informados do estado da sua candidatura após a aprovação final do Conselho de Administração /Comité de Investimento d</w:t>
      </w:r>
      <w:r w:rsidR="00583AAF" w:rsidRPr="002A48AB">
        <w:rPr>
          <w:sz w:val="22"/>
          <w:szCs w:val="22"/>
          <w:lang w:val="pt-PT"/>
        </w:rPr>
        <w:t>o UNCDF</w:t>
      </w:r>
      <w:r w:rsidRPr="002A48AB">
        <w:rPr>
          <w:sz w:val="22"/>
          <w:szCs w:val="22"/>
          <w:lang w:val="pt-PT"/>
        </w:rPr>
        <w:t>.</w:t>
      </w:r>
    </w:p>
    <w:p w14:paraId="5FF38B5C" w14:textId="12A25DC5" w:rsidR="005C64AB" w:rsidRDefault="005C64AB" w:rsidP="005C64AB">
      <w:pPr>
        <w:pStyle w:val="BodyText"/>
        <w:jc w:val="both"/>
        <w:rPr>
          <w:sz w:val="22"/>
          <w:szCs w:val="22"/>
          <w:lang w:val="pt-PT"/>
        </w:rPr>
      </w:pPr>
    </w:p>
    <w:p w14:paraId="79F408C8" w14:textId="356F1011" w:rsidR="005C64AB" w:rsidRDefault="005C64AB" w:rsidP="005C64AB">
      <w:pPr>
        <w:pStyle w:val="BodyText"/>
        <w:jc w:val="both"/>
        <w:rPr>
          <w:sz w:val="22"/>
          <w:szCs w:val="22"/>
          <w:lang w:val="pt-PT"/>
        </w:rPr>
      </w:pPr>
    </w:p>
    <w:p w14:paraId="00C81DE4" w14:textId="539893E3" w:rsidR="005C64AB" w:rsidRDefault="005C64AB" w:rsidP="005C64AB">
      <w:pPr>
        <w:pStyle w:val="BodyText"/>
        <w:jc w:val="both"/>
        <w:rPr>
          <w:sz w:val="22"/>
          <w:szCs w:val="22"/>
          <w:lang w:val="pt-PT"/>
        </w:rPr>
      </w:pPr>
    </w:p>
    <w:p w14:paraId="1F6E5B56" w14:textId="2A67A1BD" w:rsidR="005C64AB" w:rsidRDefault="005C64AB" w:rsidP="005C64AB">
      <w:pPr>
        <w:pStyle w:val="BodyText"/>
        <w:jc w:val="both"/>
        <w:rPr>
          <w:sz w:val="22"/>
          <w:szCs w:val="22"/>
          <w:lang w:val="pt-PT"/>
        </w:rPr>
      </w:pPr>
    </w:p>
    <w:p w14:paraId="64B49BDC" w14:textId="4E5F8645" w:rsidR="005C64AB" w:rsidRDefault="005C64AB" w:rsidP="005C64AB">
      <w:pPr>
        <w:pStyle w:val="BodyText"/>
        <w:jc w:val="both"/>
        <w:rPr>
          <w:sz w:val="22"/>
          <w:szCs w:val="22"/>
          <w:lang w:val="pt-PT"/>
        </w:rPr>
      </w:pPr>
    </w:p>
    <w:p w14:paraId="41AEF2E9" w14:textId="468C7C45" w:rsidR="005C64AB" w:rsidRDefault="005C64AB" w:rsidP="005C64AB">
      <w:pPr>
        <w:pStyle w:val="BodyText"/>
        <w:jc w:val="both"/>
        <w:rPr>
          <w:sz w:val="22"/>
          <w:szCs w:val="22"/>
          <w:lang w:val="pt-PT"/>
        </w:rPr>
      </w:pPr>
    </w:p>
    <w:p w14:paraId="168841A1" w14:textId="196B68E9" w:rsidR="005C64AB" w:rsidRDefault="005C64AB" w:rsidP="005C64AB">
      <w:pPr>
        <w:pStyle w:val="BodyText"/>
        <w:jc w:val="both"/>
        <w:rPr>
          <w:sz w:val="22"/>
          <w:szCs w:val="22"/>
          <w:lang w:val="pt-PT"/>
        </w:rPr>
      </w:pPr>
    </w:p>
    <w:p w14:paraId="48A4605A" w14:textId="52C45297" w:rsidR="005C64AB" w:rsidRDefault="005C64AB" w:rsidP="005C64AB">
      <w:pPr>
        <w:pStyle w:val="BodyText"/>
        <w:jc w:val="both"/>
        <w:rPr>
          <w:sz w:val="22"/>
          <w:szCs w:val="22"/>
          <w:lang w:val="pt-PT"/>
        </w:rPr>
      </w:pPr>
    </w:p>
    <w:p w14:paraId="50A15F98" w14:textId="77777777" w:rsidR="005C64AB" w:rsidRPr="00CE49F3" w:rsidRDefault="005C64AB" w:rsidP="005C64AB">
      <w:pPr>
        <w:pStyle w:val="BodyText"/>
        <w:jc w:val="both"/>
        <w:rPr>
          <w:sz w:val="22"/>
          <w:szCs w:val="22"/>
          <w:lang w:val="pt-BR"/>
        </w:rPr>
      </w:pPr>
    </w:p>
    <w:bookmarkEnd w:id="12"/>
    <w:p w14:paraId="16AA26FD" w14:textId="77777777" w:rsidR="00093205" w:rsidRPr="00CE49F3" w:rsidRDefault="00093205" w:rsidP="00A23FDF">
      <w:pPr>
        <w:pStyle w:val="BodyText"/>
        <w:jc w:val="both"/>
        <w:rPr>
          <w:sz w:val="22"/>
          <w:szCs w:val="22"/>
          <w:lang w:val="pt-BR"/>
        </w:rPr>
      </w:pPr>
    </w:p>
    <w:p w14:paraId="5D3ACAF7" w14:textId="2CC1287A" w:rsidR="00093205" w:rsidRPr="004E30B9" w:rsidRDefault="00D134B7" w:rsidP="00A23FDF">
      <w:pPr>
        <w:pStyle w:val="Heading2"/>
        <w:numPr>
          <w:ilvl w:val="1"/>
          <w:numId w:val="1"/>
        </w:numPr>
        <w:tabs>
          <w:tab w:val="left" w:pos="555"/>
        </w:tabs>
        <w:ind w:left="554" w:hanging="455"/>
        <w:jc w:val="both"/>
        <w:rPr>
          <w:sz w:val="22"/>
          <w:szCs w:val="22"/>
          <w:lang w:val="fr-FR"/>
        </w:rPr>
      </w:pPr>
      <w:bookmarkStart w:id="18" w:name="_TOC_250000"/>
      <w:bookmarkEnd w:id="18"/>
      <w:r w:rsidRPr="004E30B9">
        <w:rPr>
          <w:color w:val="9696CA"/>
          <w:w w:val="105"/>
          <w:sz w:val="22"/>
          <w:szCs w:val="22"/>
          <w:lang w:val="pt-PT"/>
        </w:rPr>
        <w:t>calendário</w:t>
      </w:r>
    </w:p>
    <w:p w14:paraId="33893D8C" w14:textId="51EA111B" w:rsidR="00093205" w:rsidRPr="004E30B9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p w14:paraId="330AF934" w14:textId="61FB2D22" w:rsidR="00093205" w:rsidRPr="004E30B9" w:rsidRDefault="00093205" w:rsidP="00A23FDF">
      <w:pPr>
        <w:pStyle w:val="BodyText"/>
        <w:jc w:val="both"/>
        <w:rPr>
          <w:sz w:val="22"/>
          <w:szCs w:val="22"/>
          <w:lang w:val="fr-FR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80"/>
        <w:gridCol w:w="6271"/>
      </w:tblGrid>
      <w:tr w:rsidR="00F03D4D" w:rsidRPr="00CE49F3" w14:paraId="5D206186" w14:textId="77777777" w:rsidTr="005C64AB">
        <w:tc>
          <w:tcPr>
            <w:tcW w:w="3080" w:type="dxa"/>
            <w:shd w:val="clear" w:color="auto" w:fill="auto"/>
          </w:tcPr>
          <w:p w14:paraId="0B639A30" w14:textId="60AF3E98" w:rsidR="00F03D4D" w:rsidRPr="00801905" w:rsidRDefault="00F53D69" w:rsidP="00A23FDF">
            <w:pPr>
              <w:pStyle w:val="BodyText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14</w:t>
            </w:r>
            <w:r w:rsidR="006275F1" w:rsidRPr="0080190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801905" w:rsidRPr="00801905">
              <w:rPr>
                <w:sz w:val="22"/>
                <w:szCs w:val="22"/>
                <w:lang w:val="fr-FR"/>
              </w:rPr>
              <w:t>julho</w:t>
            </w:r>
            <w:proofErr w:type="spellEnd"/>
            <w:r w:rsidR="00801905" w:rsidRPr="00801905">
              <w:rPr>
                <w:sz w:val="22"/>
                <w:szCs w:val="22"/>
                <w:lang w:val="fr-FR"/>
              </w:rPr>
              <w:t xml:space="preserve"> 2021</w:t>
            </w:r>
          </w:p>
        </w:tc>
        <w:tc>
          <w:tcPr>
            <w:tcW w:w="6271" w:type="dxa"/>
            <w:shd w:val="clear" w:color="auto" w:fill="auto"/>
          </w:tcPr>
          <w:p w14:paraId="071EDD23" w14:textId="21EB5BB4" w:rsidR="00F03D4D" w:rsidRPr="00CE49F3" w:rsidRDefault="00D134B7" w:rsidP="00A23FDF">
            <w:pPr>
              <w:pStyle w:val="BodyText"/>
              <w:jc w:val="both"/>
              <w:rPr>
                <w:sz w:val="22"/>
                <w:szCs w:val="22"/>
                <w:lang w:val="pt-BR"/>
              </w:rPr>
            </w:pPr>
            <w:r w:rsidRPr="00801905">
              <w:rPr>
                <w:sz w:val="22"/>
                <w:szCs w:val="22"/>
                <w:lang w:val="pt-PT"/>
              </w:rPr>
              <w:t>Lançamento da Chamada para Aplicações</w:t>
            </w:r>
          </w:p>
        </w:tc>
      </w:tr>
      <w:tr w:rsidR="00D134B7" w:rsidRPr="00801905" w14:paraId="73C071EA" w14:textId="77777777" w:rsidTr="005C64AB">
        <w:tc>
          <w:tcPr>
            <w:tcW w:w="3080" w:type="dxa"/>
            <w:shd w:val="clear" w:color="auto" w:fill="auto"/>
          </w:tcPr>
          <w:p w14:paraId="3E4A3F00" w14:textId="7132A1D9" w:rsidR="00D134B7" w:rsidRPr="00801905" w:rsidRDefault="00801905" w:rsidP="00A23FDF">
            <w:pPr>
              <w:pStyle w:val="BodyText"/>
              <w:jc w:val="both"/>
              <w:rPr>
                <w:sz w:val="22"/>
                <w:szCs w:val="22"/>
                <w:lang w:val="es-BO"/>
              </w:rPr>
            </w:pPr>
            <w:r w:rsidRPr="00801905">
              <w:rPr>
                <w:sz w:val="22"/>
                <w:szCs w:val="22"/>
                <w:lang w:val="es-BO"/>
              </w:rPr>
              <w:t>21</w:t>
            </w:r>
            <w:r w:rsidRPr="0080190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01905">
              <w:rPr>
                <w:sz w:val="22"/>
                <w:szCs w:val="22"/>
                <w:lang w:val="fr-FR"/>
              </w:rPr>
              <w:t>julho</w:t>
            </w:r>
            <w:proofErr w:type="spellEnd"/>
            <w:r w:rsidRPr="00801905">
              <w:rPr>
                <w:sz w:val="22"/>
                <w:szCs w:val="22"/>
                <w:lang w:val="fr-FR"/>
              </w:rPr>
              <w:t xml:space="preserve"> 2021</w:t>
            </w:r>
          </w:p>
        </w:tc>
        <w:tc>
          <w:tcPr>
            <w:tcW w:w="6271" w:type="dxa"/>
            <w:shd w:val="clear" w:color="auto" w:fill="auto"/>
          </w:tcPr>
          <w:p w14:paraId="415FBD5D" w14:textId="0229041B" w:rsidR="00D134B7" w:rsidRPr="00801905" w:rsidRDefault="00D134B7" w:rsidP="00A23FDF">
            <w:pPr>
              <w:pStyle w:val="BodyText"/>
              <w:jc w:val="both"/>
              <w:rPr>
                <w:sz w:val="22"/>
                <w:szCs w:val="22"/>
                <w:lang w:val="fr-FR"/>
              </w:rPr>
            </w:pPr>
            <w:r w:rsidRPr="00801905">
              <w:rPr>
                <w:sz w:val="22"/>
                <w:szCs w:val="22"/>
                <w:lang w:val="pt-PT"/>
              </w:rPr>
              <w:t xml:space="preserve">Prazos para perguntas </w:t>
            </w:r>
          </w:p>
        </w:tc>
      </w:tr>
      <w:tr w:rsidR="00D134B7" w:rsidRPr="00CE49F3" w14:paraId="1325D437" w14:textId="77777777" w:rsidTr="005C64AB">
        <w:tc>
          <w:tcPr>
            <w:tcW w:w="3080" w:type="dxa"/>
            <w:shd w:val="clear" w:color="auto" w:fill="auto"/>
          </w:tcPr>
          <w:p w14:paraId="38DF1538" w14:textId="19C816BE" w:rsidR="00D134B7" w:rsidRPr="00801905" w:rsidRDefault="00801905" w:rsidP="00A23FDF">
            <w:pPr>
              <w:pStyle w:val="BodyText"/>
              <w:jc w:val="both"/>
              <w:rPr>
                <w:sz w:val="22"/>
                <w:szCs w:val="22"/>
                <w:lang w:val="fr-FR"/>
              </w:rPr>
            </w:pPr>
            <w:r w:rsidRPr="00801905">
              <w:rPr>
                <w:sz w:val="22"/>
                <w:szCs w:val="22"/>
                <w:lang w:val="fr-FR"/>
              </w:rPr>
              <w:t xml:space="preserve">22 </w:t>
            </w:r>
            <w:proofErr w:type="spellStart"/>
            <w:r w:rsidRPr="00801905">
              <w:rPr>
                <w:sz w:val="22"/>
                <w:szCs w:val="22"/>
                <w:lang w:val="fr-FR"/>
              </w:rPr>
              <w:t>julho</w:t>
            </w:r>
            <w:proofErr w:type="spellEnd"/>
            <w:r w:rsidRPr="00801905">
              <w:rPr>
                <w:sz w:val="22"/>
                <w:szCs w:val="22"/>
                <w:lang w:val="fr-FR"/>
              </w:rPr>
              <w:t xml:space="preserve"> 2021</w:t>
            </w:r>
          </w:p>
        </w:tc>
        <w:tc>
          <w:tcPr>
            <w:tcW w:w="6271" w:type="dxa"/>
            <w:shd w:val="clear" w:color="auto" w:fill="auto"/>
          </w:tcPr>
          <w:p w14:paraId="613DDEE2" w14:textId="5A351C49" w:rsidR="00D134B7" w:rsidRPr="00CE49F3" w:rsidRDefault="00D134B7" w:rsidP="00A23FDF">
            <w:pPr>
              <w:pStyle w:val="BodyText"/>
              <w:jc w:val="both"/>
              <w:rPr>
                <w:sz w:val="22"/>
                <w:szCs w:val="22"/>
                <w:lang w:val="pt-BR"/>
              </w:rPr>
            </w:pPr>
            <w:r w:rsidRPr="00801905">
              <w:rPr>
                <w:sz w:val="22"/>
                <w:szCs w:val="22"/>
                <w:lang w:val="pt-PT"/>
              </w:rPr>
              <w:t>Publicação do documento faq</w:t>
            </w:r>
            <w:r w:rsidR="00801905">
              <w:rPr>
                <w:sz w:val="22"/>
                <w:szCs w:val="22"/>
                <w:lang w:val="pt-PT"/>
              </w:rPr>
              <w:t xml:space="preserve"> / webinar</w:t>
            </w:r>
          </w:p>
        </w:tc>
      </w:tr>
      <w:tr w:rsidR="00D134B7" w:rsidRPr="00CE49F3" w14:paraId="6B4C0337" w14:textId="77777777" w:rsidTr="005C64AB">
        <w:tc>
          <w:tcPr>
            <w:tcW w:w="3080" w:type="dxa"/>
            <w:shd w:val="clear" w:color="auto" w:fill="auto"/>
          </w:tcPr>
          <w:p w14:paraId="2D4B0EB5" w14:textId="134283D7" w:rsidR="00D134B7" w:rsidRPr="00801905" w:rsidRDefault="00CE49F3" w:rsidP="00A23FDF">
            <w:pPr>
              <w:pStyle w:val="BodyText"/>
              <w:jc w:val="both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12</w:t>
            </w:r>
            <w:r w:rsidR="00004D91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="00004D91">
              <w:rPr>
                <w:sz w:val="22"/>
                <w:szCs w:val="22"/>
                <w:lang w:val="fr-FR"/>
              </w:rPr>
              <w:t>agosto</w:t>
            </w:r>
            <w:proofErr w:type="spellEnd"/>
            <w:r w:rsidR="00801905" w:rsidRPr="00801905">
              <w:rPr>
                <w:sz w:val="22"/>
                <w:szCs w:val="22"/>
                <w:lang w:val="fr-FR"/>
              </w:rPr>
              <w:t xml:space="preserve"> 2021</w:t>
            </w:r>
          </w:p>
        </w:tc>
        <w:tc>
          <w:tcPr>
            <w:tcW w:w="6271" w:type="dxa"/>
            <w:shd w:val="clear" w:color="auto" w:fill="auto"/>
          </w:tcPr>
          <w:p w14:paraId="33800F98" w14:textId="2429CC74" w:rsidR="00D134B7" w:rsidRPr="00CE49F3" w:rsidRDefault="00D134B7" w:rsidP="00A23FDF">
            <w:pPr>
              <w:pStyle w:val="BodyText"/>
              <w:jc w:val="both"/>
              <w:rPr>
                <w:sz w:val="22"/>
                <w:szCs w:val="22"/>
                <w:lang w:val="pt-BR"/>
              </w:rPr>
            </w:pPr>
            <w:r w:rsidRPr="00801905">
              <w:rPr>
                <w:sz w:val="22"/>
                <w:szCs w:val="22"/>
                <w:lang w:val="pt-PT"/>
              </w:rPr>
              <w:t>Prazo para apresentação de candidaturas</w:t>
            </w:r>
          </w:p>
        </w:tc>
      </w:tr>
    </w:tbl>
    <w:p w14:paraId="7BFF6C28" w14:textId="10E52F93" w:rsidR="00F03D4D" w:rsidRPr="00CE49F3" w:rsidRDefault="00F03D4D" w:rsidP="00A23FDF">
      <w:pPr>
        <w:pStyle w:val="BodyText"/>
        <w:jc w:val="both"/>
        <w:rPr>
          <w:sz w:val="22"/>
          <w:szCs w:val="22"/>
          <w:lang w:val="pt-BR"/>
        </w:rPr>
      </w:pPr>
    </w:p>
    <w:p w14:paraId="435EC363" w14:textId="77777777" w:rsidR="00F03D4D" w:rsidRPr="00CE49F3" w:rsidRDefault="00F03D4D" w:rsidP="00A23FDF">
      <w:pPr>
        <w:pStyle w:val="BodyText"/>
        <w:jc w:val="both"/>
        <w:rPr>
          <w:sz w:val="22"/>
          <w:szCs w:val="22"/>
          <w:lang w:val="pt-BR"/>
        </w:rPr>
      </w:pPr>
    </w:p>
    <w:p w14:paraId="47071575" w14:textId="7D888461" w:rsidR="00093205" w:rsidRPr="00CE49F3" w:rsidRDefault="00D134B7" w:rsidP="00A23FDF">
      <w:pPr>
        <w:pStyle w:val="ListParagraph"/>
        <w:numPr>
          <w:ilvl w:val="1"/>
          <w:numId w:val="1"/>
        </w:numPr>
        <w:tabs>
          <w:tab w:val="left" w:pos="557"/>
        </w:tabs>
        <w:ind w:left="556" w:hanging="457"/>
        <w:jc w:val="both"/>
        <w:rPr>
          <w:lang w:val="pt-BR"/>
        </w:rPr>
      </w:pPr>
      <w:r w:rsidRPr="004E30B9">
        <w:rPr>
          <w:color w:val="9696CA"/>
          <w:w w:val="105"/>
          <w:lang w:val="pt-PT"/>
        </w:rPr>
        <w:t>Apoio em tempo real d</w:t>
      </w:r>
      <w:r w:rsidR="00583AAF">
        <w:rPr>
          <w:color w:val="9696CA"/>
          <w:w w:val="105"/>
          <w:lang w:val="pt-PT"/>
        </w:rPr>
        <w:t>o UNCDF</w:t>
      </w:r>
    </w:p>
    <w:p w14:paraId="75CF13F9" w14:textId="77777777" w:rsidR="00093205" w:rsidRPr="00CE49F3" w:rsidRDefault="00093205" w:rsidP="00A23FDF">
      <w:pPr>
        <w:pStyle w:val="BodyText"/>
        <w:jc w:val="both"/>
        <w:rPr>
          <w:sz w:val="22"/>
          <w:szCs w:val="22"/>
          <w:lang w:val="pt-BR"/>
        </w:rPr>
      </w:pPr>
    </w:p>
    <w:p w14:paraId="3F76EB2E" w14:textId="0AD9EC76" w:rsidR="00D134B7" w:rsidRPr="00CE49F3" w:rsidRDefault="00D134B7" w:rsidP="00A23FDF">
      <w:pPr>
        <w:pStyle w:val="BodyText"/>
        <w:jc w:val="both"/>
        <w:rPr>
          <w:color w:val="231F20"/>
          <w:sz w:val="22"/>
          <w:szCs w:val="22"/>
          <w:lang w:val="pt-BR"/>
        </w:rPr>
      </w:pPr>
      <w:bookmarkStart w:id="19" w:name="_Hlk45887119"/>
      <w:r w:rsidRPr="105BC088">
        <w:rPr>
          <w:color w:val="231F20"/>
          <w:sz w:val="22"/>
          <w:szCs w:val="22"/>
          <w:lang w:val="pt-PT"/>
        </w:rPr>
        <w:t xml:space="preserve">Se tiver alguma dúvida ou dúvida, envie um e-mail para </w:t>
      </w:r>
      <w:hyperlink r:id="rId17" w:history="1">
        <w:r w:rsidR="007C2331" w:rsidRPr="105BC088">
          <w:rPr>
            <w:rStyle w:val="Hyperlink"/>
            <w:sz w:val="22"/>
            <w:szCs w:val="22"/>
            <w:lang w:val="pt-PT"/>
          </w:rPr>
          <w:t>uncdf.rfa@uncdf.org</w:t>
        </w:r>
      </w:hyperlink>
      <w:r>
        <w:rPr>
          <w:lang w:val="pt-PT"/>
        </w:rPr>
        <w:t xml:space="preserve"> </w:t>
      </w:r>
      <w:bookmarkEnd w:id="19"/>
      <w:r w:rsidR="00247C1C" w:rsidRPr="105BC088">
        <w:rPr>
          <w:color w:val="231F20"/>
          <w:sz w:val="22"/>
          <w:szCs w:val="22"/>
          <w:lang w:val="pt-PT"/>
        </w:rPr>
        <w:t>cc</w:t>
      </w:r>
      <w:r>
        <w:rPr>
          <w:lang w:val="pt-PT"/>
        </w:rPr>
        <w:t xml:space="preserve"> </w:t>
      </w:r>
      <w:hyperlink r:id="rId18" w:history="1">
        <w:r w:rsidR="00634BD6" w:rsidRPr="00D93B0F">
          <w:rPr>
            <w:rStyle w:val="Hyperlink"/>
            <w:sz w:val="22"/>
            <w:szCs w:val="22"/>
            <w:lang w:val="pt-PT"/>
          </w:rPr>
          <w:t>claire.matjasec@uncdf.org</w:t>
        </w:r>
      </w:hyperlink>
    </w:p>
    <w:p w14:paraId="502925A4" w14:textId="77777777" w:rsidR="00D134B7" w:rsidRPr="00CE49F3" w:rsidRDefault="00D134B7" w:rsidP="00A23FDF">
      <w:pPr>
        <w:pStyle w:val="BodyText"/>
        <w:jc w:val="both"/>
        <w:rPr>
          <w:color w:val="231F20"/>
          <w:sz w:val="22"/>
          <w:szCs w:val="22"/>
          <w:lang w:val="pt-BR"/>
        </w:rPr>
      </w:pPr>
    </w:p>
    <w:p w14:paraId="683B6A00" w14:textId="45D6A964" w:rsidR="006154D0" w:rsidRPr="006154D0" w:rsidRDefault="006125D4" w:rsidP="006154D0">
      <w:pPr>
        <w:pStyle w:val="BodyText"/>
        <w:jc w:val="both"/>
        <w:rPr>
          <w:color w:val="231F20"/>
          <w:sz w:val="22"/>
          <w:szCs w:val="22"/>
          <w:lang w:val="pt-PT"/>
        </w:rPr>
      </w:pPr>
      <w:bookmarkStart w:id="20" w:name="_Hlk45887169"/>
      <w:r w:rsidRPr="006125D4">
        <w:rPr>
          <w:color w:val="231F20"/>
          <w:sz w:val="22"/>
          <w:szCs w:val="22"/>
          <w:lang w:val="pt-PT"/>
        </w:rPr>
        <w:t xml:space="preserve">Um documento respondendo às perguntas mais frequentes será continuamente atualizado no endereço da Web deste </w:t>
      </w:r>
      <w:r w:rsidR="006154D0" w:rsidRPr="006154D0">
        <w:rPr>
          <w:color w:val="231F20"/>
          <w:sz w:val="22"/>
          <w:szCs w:val="22"/>
          <w:lang w:val="pt-PT"/>
        </w:rPr>
        <w:t>convite à apresentação de projectos</w:t>
      </w:r>
      <w:r w:rsidR="006154D0">
        <w:rPr>
          <w:color w:val="231F20"/>
          <w:sz w:val="22"/>
          <w:szCs w:val="22"/>
          <w:lang w:val="pt-PT"/>
        </w:rPr>
        <w:t>.</w:t>
      </w:r>
    </w:p>
    <w:p w14:paraId="227CE763" w14:textId="77777777" w:rsidR="006154D0" w:rsidRPr="006154D0" w:rsidRDefault="006154D0" w:rsidP="00A23FDF">
      <w:pPr>
        <w:pStyle w:val="BodyText"/>
        <w:jc w:val="both"/>
        <w:rPr>
          <w:color w:val="231F20"/>
          <w:sz w:val="22"/>
          <w:szCs w:val="22"/>
          <w:lang w:val="pt-PT"/>
        </w:rPr>
      </w:pPr>
    </w:p>
    <w:bookmarkEnd w:id="20"/>
    <w:sectPr w:rsidR="006154D0" w:rsidRPr="006154D0">
      <w:pgSz w:w="11910" w:h="16840"/>
      <w:pgMar w:top="15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8F96" w14:textId="77777777" w:rsidR="00BF30AF" w:rsidRDefault="00BF30AF" w:rsidP="00DC7722">
      <w:r>
        <w:rPr>
          <w:lang w:val="pt-PT"/>
        </w:rPr>
        <w:separator/>
      </w:r>
    </w:p>
  </w:endnote>
  <w:endnote w:type="continuationSeparator" w:id="0">
    <w:p w14:paraId="2182504C" w14:textId="77777777" w:rsidR="00BF30AF" w:rsidRDefault="00BF30AF" w:rsidP="00DC7722">
      <w:r>
        <w:rPr>
          <w:lang w:val="pt-PT"/>
        </w:rPr>
        <w:continuationSeparator/>
      </w:r>
    </w:p>
  </w:endnote>
  <w:endnote w:type="continuationNotice" w:id="1">
    <w:p w14:paraId="3EC2D8D0" w14:textId="77777777" w:rsidR="00BF30AF" w:rsidRDefault="00BF3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828472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503681" w14:textId="09F8BB71" w:rsidR="00F40BB0" w:rsidRDefault="00F40BB0" w:rsidP="00BE071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lang w:val="pt-PT"/>
          </w:rPr>
          <w:fldChar w:fldCharType="begin"/>
        </w:r>
        <w:r>
          <w:rPr>
            <w:rStyle w:val="PageNumber"/>
            <w:lang w:val="pt-PT"/>
          </w:rPr>
          <w:instrText xml:space="preserve"> PAGE </w:instrText>
        </w:r>
        <w:r>
          <w:rPr>
            <w:rStyle w:val="PageNumber"/>
            <w:lang w:val="pt-PT"/>
          </w:rPr>
          <w:fldChar w:fldCharType="end"/>
        </w:r>
      </w:p>
    </w:sdtContent>
  </w:sdt>
  <w:p w14:paraId="70893117" w14:textId="77777777" w:rsidR="00F40BB0" w:rsidRDefault="00F40B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205650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5A2136" w14:textId="2F4FB712" w:rsidR="00F40BB0" w:rsidRDefault="00F40BB0" w:rsidP="00BE071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lang w:val="pt-PT"/>
          </w:rPr>
          <w:fldChar w:fldCharType="begin"/>
        </w:r>
        <w:r>
          <w:rPr>
            <w:rStyle w:val="PageNumber"/>
            <w:lang w:val="pt-PT"/>
          </w:rPr>
          <w:instrText xml:space="preserve"> PAGE </w:instrText>
        </w:r>
        <w:r>
          <w:rPr>
            <w:rStyle w:val="PageNumber"/>
            <w:lang w:val="pt-PT"/>
          </w:rPr>
          <w:fldChar w:fldCharType="separate"/>
        </w:r>
        <w:r>
          <w:rPr>
            <w:rStyle w:val="PageNumber"/>
            <w:noProof/>
            <w:lang w:val="pt-PT"/>
          </w:rPr>
          <w:t>6</w:t>
        </w:r>
        <w:r>
          <w:rPr>
            <w:rStyle w:val="PageNumber"/>
            <w:lang w:val="pt-PT"/>
          </w:rPr>
          <w:fldChar w:fldCharType="end"/>
        </w:r>
      </w:p>
    </w:sdtContent>
  </w:sdt>
  <w:p w14:paraId="10DB9184" w14:textId="77777777" w:rsidR="00F40BB0" w:rsidRDefault="00F40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282B2" w14:textId="77777777" w:rsidR="00BF30AF" w:rsidRDefault="00BF30AF" w:rsidP="00DC7722">
      <w:r>
        <w:rPr>
          <w:lang w:val="pt-PT"/>
        </w:rPr>
        <w:separator/>
      </w:r>
    </w:p>
  </w:footnote>
  <w:footnote w:type="continuationSeparator" w:id="0">
    <w:p w14:paraId="2547409B" w14:textId="77777777" w:rsidR="00BF30AF" w:rsidRDefault="00BF30AF" w:rsidP="00DC7722">
      <w:r>
        <w:rPr>
          <w:lang w:val="pt-PT"/>
        </w:rPr>
        <w:continuationSeparator/>
      </w:r>
    </w:p>
  </w:footnote>
  <w:footnote w:type="continuationNotice" w:id="1">
    <w:p w14:paraId="6CDC1B13" w14:textId="77777777" w:rsidR="00BF30AF" w:rsidRDefault="00BF3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0"/>
      <w:gridCol w:w="4620"/>
    </w:tblGrid>
    <w:tr w:rsidR="009923F6" w14:paraId="0DD080C1" w14:textId="77777777" w:rsidTr="00206045">
      <w:tc>
        <w:tcPr>
          <w:tcW w:w="4620" w:type="dxa"/>
        </w:tcPr>
        <w:p w14:paraId="31D37AF3" w14:textId="77777777" w:rsidR="009923F6" w:rsidRDefault="009923F6" w:rsidP="009923F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12E812DB" wp14:editId="6C280B83">
                <wp:extent cx="718835" cy="662183"/>
                <wp:effectExtent l="0" t="0" r="5080" b="5080"/>
                <wp:docPr id="8" name="Picture 8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5504" cy="6683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dxa"/>
        </w:tcPr>
        <w:p w14:paraId="1920790C" w14:textId="77777777" w:rsidR="009923F6" w:rsidRDefault="009923F6" w:rsidP="009923F6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74E8405" wp14:editId="7A2B8F27">
                <wp:extent cx="919685" cy="772044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485" cy="787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4968E0" w14:textId="2D49D38B" w:rsidR="00F40BB0" w:rsidRPr="009923F6" w:rsidRDefault="00F40BB0" w:rsidP="00992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2BD4"/>
    <w:multiLevelType w:val="hybridMultilevel"/>
    <w:tmpl w:val="39BAEC2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FCE"/>
    <w:multiLevelType w:val="hybridMultilevel"/>
    <w:tmpl w:val="A6EC5B3C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39F26C8"/>
    <w:multiLevelType w:val="hybridMultilevel"/>
    <w:tmpl w:val="9B408682"/>
    <w:lvl w:ilvl="0" w:tplc="6C14CE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74EF"/>
    <w:multiLevelType w:val="multilevel"/>
    <w:tmpl w:val="CBC4DCFE"/>
    <w:lvl w:ilvl="0">
      <w:start w:val="2"/>
      <w:numFmt w:val="decimal"/>
      <w:lvlText w:val="%1"/>
      <w:lvlJc w:val="left"/>
      <w:pPr>
        <w:ind w:left="540" w:hanging="44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40" w:hanging="441"/>
      </w:pPr>
      <w:rPr>
        <w:rFonts w:ascii="Arial" w:eastAsia="Arial" w:hAnsi="Arial" w:cs="Arial" w:hint="default"/>
        <w:color w:val="9696CA"/>
        <w:w w:val="94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281" w:hanging="44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51" w:hanging="44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2" w:hanging="44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92" w:hanging="44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63" w:hanging="44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33" w:hanging="44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04" w:hanging="441"/>
      </w:pPr>
      <w:rPr>
        <w:rFonts w:hint="default"/>
        <w:lang w:val="en-US" w:eastAsia="en-US" w:bidi="en-US"/>
      </w:rPr>
    </w:lvl>
  </w:abstractNum>
  <w:abstractNum w:abstractNumId="4" w15:restartNumberingAfterBreak="0">
    <w:nsid w:val="091341CE"/>
    <w:multiLevelType w:val="hybridMultilevel"/>
    <w:tmpl w:val="90E6394E"/>
    <w:lvl w:ilvl="0" w:tplc="E5A6A4EE">
      <w:start w:val="15"/>
      <w:numFmt w:val="decimal"/>
      <w:lvlText w:val="%1"/>
      <w:lvlJc w:val="left"/>
      <w:pPr>
        <w:ind w:left="1396" w:hanging="720"/>
      </w:pPr>
      <w:rPr>
        <w:rFonts w:ascii="Arial" w:eastAsia="Arial" w:hAnsi="Arial" w:cs="Arial" w:hint="default"/>
        <w:b/>
        <w:bCs/>
        <w:color w:val="2B2F86"/>
        <w:w w:val="102"/>
        <w:sz w:val="24"/>
        <w:szCs w:val="24"/>
        <w:lang w:val="en-US" w:eastAsia="en-US" w:bidi="en-US"/>
      </w:rPr>
    </w:lvl>
    <w:lvl w:ilvl="1" w:tplc="CD1EB2CC">
      <w:numFmt w:val="bullet"/>
      <w:lvlText w:val="•"/>
      <w:lvlJc w:val="left"/>
      <w:pPr>
        <w:ind w:left="2184" w:hanging="720"/>
      </w:pPr>
      <w:rPr>
        <w:rFonts w:hint="default"/>
        <w:lang w:val="en-US" w:eastAsia="en-US" w:bidi="en-US"/>
      </w:rPr>
    </w:lvl>
    <w:lvl w:ilvl="2" w:tplc="BC8277EC">
      <w:numFmt w:val="bullet"/>
      <w:lvlText w:val="•"/>
      <w:lvlJc w:val="left"/>
      <w:pPr>
        <w:ind w:left="2969" w:hanging="720"/>
      </w:pPr>
      <w:rPr>
        <w:rFonts w:hint="default"/>
        <w:lang w:val="en-US" w:eastAsia="en-US" w:bidi="en-US"/>
      </w:rPr>
    </w:lvl>
    <w:lvl w:ilvl="3" w:tplc="13144D04">
      <w:numFmt w:val="bullet"/>
      <w:lvlText w:val="•"/>
      <w:lvlJc w:val="left"/>
      <w:pPr>
        <w:ind w:left="3753" w:hanging="720"/>
      </w:pPr>
      <w:rPr>
        <w:rFonts w:hint="default"/>
        <w:lang w:val="en-US" w:eastAsia="en-US" w:bidi="en-US"/>
      </w:rPr>
    </w:lvl>
    <w:lvl w:ilvl="4" w:tplc="1162521E">
      <w:numFmt w:val="bullet"/>
      <w:lvlText w:val="•"/>
      <w:lvlJc w:val="left"/>
      <w:pPr>
        <w:ind w:left="4538" w:hanging="720"/>
      </w:pPr>
      <w:rPr>
        <w:rFonts w:hint="default"/>
        <w:lang w:val="en-US" w:eastAsia="en-US" w:bidi="en-US"/>
      </w:rPr>
    </w:lvl>
    <w:lvl w:ilvl="5" w:tplc="DBAA8B84">
      <w:numFmt w:val="bullet"/>
      <w:lvlText w:val="•"/>
      <w:lvlJc w:val="left"/>
      <w:pPr>
        <w:ind w:left="5322" w:hanging="720"/>
      </w:pPr>
      <w:rPr>
        <w:rFonts w:hint="default"/>
        <w:lang w:val="en-US" w:eastAsia="en-US" w:bidi="en-US"/>
      </w:rPr>
    </w:lvl>
    <w:lvl w:ilvl="6" w:tplc="E53A5F70">
      <w:numFmt w:val="bullet"/>
      <w:lvlText w:val="•"/>
      <w:lvlJc w:val="left"/>
      <w:pPr>
        <w:ind w:left="6107" w:hanging="720"/>
      </w:pPr>
      <w:rPr>
        <w:rFonts w:hint="default"/>
        <w:lang w:val="en-US" w:eastAsia="en-US" w:bidi="en-US"/>
      </w:rPr>
    </w:lvl>
    <w:lvl w:ilvl="7" w:tplc="AEE865A2">
      <w:numFmt w:val="bullet"/>
      <w:lvlText w:val="•"/>
      <w:lvlJc w:val="left"/>
      <w:pPr>
        <w:ind w:left="6891" w:hanging="720"/>
      </w:pPr>
      <w:rPr>
        <w:rFonts w:hint="default"/>
        <w:lang w:val="en-US" w:eastAsia="en-US" w:bidi="en-US"/>
      </w:rPr>
    </w:lvl>
    <w:lvl w:ilvl="8" w:tplc="91109F28">
      <w:numFmt w:val="bullet"/>
      <w:lvlText w:val="•"/>
      <w:lvlJc w:val="left"/>
      <w:pPr>
        <w:ind w:left="7676" w:hanging="720"/>
      </w:pPr>
      <w:rPr>
        <w:rFonts w:hint="default"/>
        <w:lang w:val="en-US" w:eastAsia="en-US" w:bidi="en-US"/>
      </w:rPr>
    </w:lvl>
  </w:abstractNum>
  <w:abstractNum w:abstractNumId="5" w15:restartNumberingAfterBreak="0">
    <w:nsid w:val="18814E8E"/>
    <w:multiLevelType w:val="hybridMultilevel"/>
    <w:tmpl w:val="AC98EB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0327A"/>
    <w:multiLevelType w:val="hybridMultilevel"/>
    <w:tmpl w:val="CBBEEC00"/>
    <w:lvl w:ilvl="0" w:tplc="0F404D3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180" w:hanging="360"/>
      </w:pPr>
    </w:lvl>
    <w:lvl w:ilvl="2" w:tplc="1000001B" w:tentative="1">
      <w:start w:val="1"/>
      <w:numFmt w:val="lowerRoman"/>
      <w:lvlText w:val="%3."/>
      <w:lvlJc w:val="right"/>
      <w:pPr>
        <w:ind w:left="1900" w:hanging="180"/>
      </w:pPr>
    </w:lvl>
    <w:lvl w:ilvl="3" w:tplc="1000000F" w:tentative="1">
      <w:start w:val="1"/>
      <w:numFmt w:val="decimal"/>
      <w:lvlText w:val="%4."/>
      <w:lvlJc w:val="left"/>
      <w:pPr>
        <w:ind w:left="2620" w:hanging="360"/>
      </w:pPr>
    </w:lvl>
    <w:lvl w:ilvl="4" w:tplc="10000019" w:tentative="1">
      <w:start w:val="1"/>
      <w:numFmt w:val="lowerLetter"/>
      <w:lvlText w:val="%5."/>
      <w:lvlJc w:val="left"/>
      <w:pPr>
        <w:ind w:left="3340" w:hanging="360"/>
      </w:pPr>
    </w:lvl>
    <w:lvl w:ilvl="5" w:tplc="1000001B" w:tentative="1">
      <w:start w:val="1"/>
      <w:numFmt w:val="lowerRoman"/>
      <w:lvlText w:val="%6."/>
      <w:lvlJc w:val="right"/>
      <w:pPr>
        <w:ind w:left="4060" w:hanging="180"/>
      </w:pPr>
    </w:lvl>
    <w:lvl w:ilvl="6" w:tplc="1000000F" w:tentative="1">
      <w:start w:val="1"/>
      <w:numFmt w:val="decimal"/>
      <w:lvlText w:val="%7."/>
      <w:lvlJc w:val="left"/>
      <w:pPr>
        <w:ind w:left="4780" w:hanging="360"/>
      </w:pPr>
    </w:lvl>
    <w:lvl w:ilvl="7" w:tplc="10000019" w:tentative="1">
      <w:start w:val="1"/>
      <w:numFmt w:val="lowerLetter"/>
      <w:lvlText w:val="%8."/>
      <w:lvlJc w:val="left"/>
      <w:pPr>
        <w:ind w:left="5500" w:hanging="360"/>
      </w:pPr>
    </w:lvl>
    <w:lvl w:ilvl="8" w:tplc="1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1B67704B"/>
    <w:multiLevelType w:val="multilevel"/>
    <w:tmpl w:val="C2283138"/>
    <w:lvl w:ilvl="0">
      <w:start w:val="4"/>
      <w:numFmt w:val="decimal"/>
      <w:lvlText w:val="%1"/>
      <w:lvlJc w:val="left"/>
      <w:pPr>
        <w:ind w:left="543" w:hanging="44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43" w:hanging="444"/>
      </w:pPr>
      <w:rPr>
        <w:rFonts w:ascii="Arial" w:eastAsia="Arial" w:hAnsi="Arial" w:cs="Arial" w:hint="default"/>
        <w:color w:val="9696CA"/>
        <w:spacing w:val="-7"/>
        <w:w w:val="8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281" w:hanging="4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51" w:hanging="4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2" w:hanging="4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92" w:hanging="4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63" w:hanging="4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33" w:hanging="4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04" w:hanging="444"/>
      </w:pPr>
      <w:rPr>
        <w:rFonts w:hint="default"/>
        <w:lang w:val="en-US" w:eastAsia="en-US" w:bidi="en-US"/>
      </w:rPr>
    </w:lvl>
  </w:abstractNum>
  <w:abstractNum w:abstractNumId="8" w15:restartNumberingAfterBreak="0">
    <w:nsid w:val="201C03F5"/>
    <w:multiLevelType w:val="multilevel"/>
    <w:tmpl w:val="BC5803DE"/>
    <w:lvl w:ilvl="0">
      <w:start w:val="3"/>
      <w:numFmt w:val="decimal"/>
      <w:lvlText w:val="%1"/>
      <w:lvlJc w:val="left"/>
      <w:pPr>
        <w:ind w:left="1770" w:hanging="37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70" w:hanging="374"/>
      </w:pPr>
      <w:rPr>
        <w:rFonts w:ascii="Arial" w:eastAsia="Arial" w:hAnsi="Arial" w:cs="Arial" w:hint="default"/>
        <w:color w:val="9696CA"/>
        <w:spacing w:val="-3"/>
        <w:w w:val="8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273" w:hanging="3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19" w:hanging="3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66" w:hanging="3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12" w:hanging="3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9" w:hanging="3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05" w:hanging="3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2" w:hanging="374"/>
      </w:pPr>
      <w:rPr>
        <w:rFonts w:hint="default"/>
        <w:lang w:val="en-US" w:eastAsia="en-US" w:bidi="en-US"/>
      </w:rPr>
    </w:lvl>
  </w:abstractNum>
  <w:abstractNum w:abstractNumId="9" w15:restartNumberingAfterBreak="0">
    <w:nsid w:val="286A11C1"/>
    <w:multiLevelType w:val="hybridMultilevel"/>
    <w:tmpl w:val="69BA9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5296A"/>
    <w:multiLevelType w:val="hybridMultilevel"/>
    <w:tmpl w:val="007CE4B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6CC090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404B65"/>
    <w:multiLevelType w:val="multilevel"/>
    <w:tmpl w:val="D56296E6"/>
    <w:lvl w:ilvl="0">
      <w:start w:val="5"/>
      <w:numFmt w:val="decimal"/>
      <w:lvlText w:val="%1"/>
      <w:lvlJc w:val="left"/>
      <w:pPr>
        <w:ind w:left="1769" w:hanging="374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69" w:hanging="374"/>
      </w:pPr>
      <w:rPr>
        <w:rFonts w:ascii="Arial" w:eastAsia="Arial" w:hAnsi="Arial" w:cs="Arial" w:hint="default"/>
        <w:color w:val="9696CA"/>
        <w:spacing w:val="-2"/>
        <w:w w:val="8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257" w:hanging="37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05" w:hanging="37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54" w:hanging="37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02" w:hanging="37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1" w:hanging="37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99" w:hanging="37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48" w:hanging="374"/>
      </w:pPr>
      <w:rPr>
        <w:rFonts w:hint="default"/>
        <w:lang w:val="en-US" w:eastAsia="en-US" w:bidi="en-US"/>
      </w:rPr>
    </w:lvl>
  </w:abstractNum>
  <w:abstractNum w:abstractNumId="12" w15:restartNumberingAfterBreak="0">
    <w:nsid w:val="392B5A16"/>
    <w:multiLevelType w:val="hybridMultilevel"/>
    <w:tmpl w:val="81007B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231D3B"/>
    <w:multiLevelType w:val="multilevel"/>
    <w:tmpl w:val="A8600FC6"/>
    <w:lvl w:ilvl="0">
      <w:start w:val="4"/>
      <w:numFmt w:val="decimal"/>
      <w:lvlText w:val="%1"/>
      <w:lvlJc w:val="left"/>
      <w:pPr>
        <w:ind w:left="1776" w:hanging="38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76" w:hanging="381"/>
      </w:pPr>
      <w:rPr>
        <w:rFonts w:ascii="Arial" w:eastAsia="Arial" w:hAnsi="Arial" w:cs="Arial" w:hint="default"/>
        <w:color w:val="9696CA"/>
        <w:spacing w:val="-6"/>
        <w:w w:val="8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273" w:hanging="38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19" w:hanging="38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66" w:hanging="38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12" w:hanging="38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9" w:hanging="38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05" w:hanging="38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2" w:hanging="381"/>
      </w:pPr>
      <w:rPr>
        <w:rFonts w:hint="default"/>
        <w:lang w:val="en-US" w:eastAsia="en-US" w:bidi="en-US"/>
      </w:rPr>
    </w:lvl>
  </w:abstractNum>
  <w:abstractNum w:abstractNumId="14" w15:restartNumberingAfterBreak="0">
    <w:nsid w:val="3C7C184B"/>
    <w:multiLevelType w:val="hybridMultilevel"/>
    <w:tmpl w:val="F516E5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A63803"/>
    <w:multiLevelType w:val="hybridMultilevel"/>
    <w:tmpl w:val="AB185B8C"/>
    <w:lvl w:ilvl="0" w:tplc="A82AE3D2">
      <w:start w:val="3"/>
      <w:numFmt w:val="bullet"/>
      <w:lvlText w:val=""/>
      <w:lvlJc w:val="left"/>
      <w:pPr>
        <w:ind w:left="820" w:hanging="4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C3338"/>
    <w:multiLevelType w:val="hybridMultilevel"/>
    <w:tmpl w:val="2FAEA050"/>
    <w:lvl w:ilvl="0" w:tplc="040C0003">
      <w:start w:val="1"/>
      <w:numFmt w:val="bullet"/>
      <w:lvlText w:val="o"/>
      <w:lvlJc w:val="left"/>
      <w:pPr>
        <w:ind w:left="4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7" w15:restartNumberingAfterBreak="0">
    <w:nsid w:val="4AC41022"/>
    <w:multiLevelType w:val="hybridMultilevel"/>
    <w:tmpl w:val="9D2ADF8A"/>
    <w:lvl w:ilvl="0" w:tplc="040C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504B13BC"/>
    <w:multiLevelType w:val="hybridMultilevel"/>
    <w:tmpl w:val="69D2201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137F6"/>
    <w:multiLevelType w:val="hybridMultilevel"/>
    <w:tmpl w:val="3202C02E"/>
    <w:lvl w:ilvl="0" w:tplc="280C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  <w:color w:val="231F20"/>
        <w:w w:val="114"/>
        <w:sz w:val="24"/>
        <w:szCs w:val="24"/>
        <w:lang w:val="en-US" w:eastAsia="en-US" w:bidi="en-US"/>
      </w:rPr>
    </w:lvl>
    <w:lvl w:ilvl="1" w:tplc="16BCAC80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en-US"/>
      </w:rPr>
    </w:lvl>
    <w:lvl w:ilvl="2" w:tplc="5A0E5E08">
      <w:numFmt w:val="bullet"/>
      <w:lvlText w:val="•"/>
      <w:lvlJc w:val="left"/>
      <w:pPr>
        <w:ind w:left="2576" w:hanging="360"/>
      </w:pPr>
      <w:rPr>
        <w:rFonts w:hint="default"/>
        <w:lang w:val="en-US" w:eastAsia="en-US" w:bidi="en-US"/>
      </w:rPr>
    </w:lvl>
    <w:lvl w:ilvl="3" w:tplc="E18E8984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en-US"/>
      </w:rPr>
    </w:lvl>
    <w:lvl w:ilvl="4" w:tplc="F0EE6038">
      <w:numFmt w:val="bullet"/>
      <w:lvlText w:val="•"/>
      <w:lvlJc w:val="left"/>
      <w:pPr>
        <w:ind w:left="4333" w:hanging="360"/>
      </w:pPr>
      <w:rPr>
        <w:rFonts w:hint="default"/>
        <w:lang w:val="en-US" w:eastAsia="en-US" w:bidi="en-US"/>
      </w:rPr>
    </w:lvl>
    <w:lvl w:ilvl="5" w:tplc="C92E9074">
      <w:numFmt w:val="bullet"/>
      <w:lvlText w:val="•"/>
      <w:lvlJc w:val="left"/>
      <w:pPr>
        <w:ind w:left="5211" w:hanging="360"/>
      </w:pPr>
      <w:rPr>
        <w:rFonts w:hint="default"/>
        <w:lang w:val="en-US" w:eastAsia="en-US" w:bidi="en-US"/>
      </w:rPr>
    </w:lvl>
    <w:lvl w:ilvl="6" w:tplc="5B2AF068">
      <w:numFmt w:val="bullet"/>
      <w:lvlText w:val="•"/>
      <w:lvlJc w:val="left"/>
      <w:pPr>
        <w:ind w:left="6090" w:hanging="360"/>
      </w:pPr>
      <w:rPr>
        <w:rFonts w:hint="default"/>
        <w:lang w:val="en-US" w:eastAsia="en-US" w:bidi="en-US"/>
      </w:rPr>
    </w:lvl>
    <w:lvl w:ilvl="7" w:tplc="86D080E6">
      <w:numFmt w:val="bullet"/>
      <w:lvlText w:val="•"/>
      <w:lvlJc w:val="left"/>
      <w:pPr>
        <w:ind w:left="6968" w:hanging="360"/>
      </w:pPr>
      <w:rPr>
        <w:rFonts w:hint="default"/>
        <w:lang w:val="en-US" w:eastAsia="en-US" w:bidi="en-US"/>
      </w:rPr>
    </w:lvl>
    <w:lvl w:ilvl="8" w:tplc="89087946">
      <w:numFmt w:val="bullet"/>
      <w:lvlText w:val="•"/>
      <w:lvlJc w:val="left"/>
      <w:pPr>
        <w:ind w:left="7847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543B323F"/>
    <w:multiLevelType w:val="multilevel"/>
    <w:tmpl w:val="56C65654"/>
    <w:lvl w:ilvl="0">
      <w:start w:val="5"/>
      <w:numFmt w:val="decimal"/>
      <w:lvlText w:val="%1"/>
      <w:lvlJc w:val="left"/>
      <w:pPr>
        <w:ind w:left="535" w:hanging="43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35" w:hanging="436"/>
      </w:pPr>
      <w:rPr>
        <w:rFonts w:ascii="Arial" w:eastAsia="Arial" w:hAnsi="Arial" w:cs="Arial" w:hint="default"/>
        <w:color w:val="9696CA"/>
        <w:spacing w:val="-3"/>
        <w:w w:val="89"/>
        <w:sz w:val="28"/>
        <w:szCs w:val="28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1060" w:hanging="360"/>
      </w:pPr>
      <w:rPr>
        <w:rFonts w:ascii="Arial" w:eastAsia="Arial" w:hAnsi="Arial" w:cs="Arial" w:hint="default"/>
        <w:color w:val="231F20"/>
        <w:w w:val="85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98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07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5E7D371C"/>
    <w:multiLevelType w:val="hybridMultilevel"/>
    <w:tmpl w:val="B636BBDA"/>
    <w:lvl w:ilvl="0" w:tplc="900EF79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color w:val="231F20"/>
        <w:w w:val="114"/>
        <w:sz w:val="24"/>
        <w:szCs w:val="24"/>
        <w:lang w:val="en-US" w:eastAsia="en-US" w:bidi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856BFA"/>
    <w:multiLevelType w:val="hybridMultilevel"/>
    <w:tmpl w:val="5E30B56E"/>
    <w:lvl w:ilvl="0" w:tplc="040C0003">
      <w:start w:val="1"/>
      <w:numFmt w:val="bullet"/>
      <w:lvlText w:val="o"/>
      <w:lvlJc w:val="left"/>
      <w:pPr>
        <w:ind w:left="460" w:hanging="360"/>
      </w:pPr>
      <w:rPr>
        <w:rFonts w:ascii="Courier New" w:hAnsi="Courier New" w:cs="Courier New" w:hint="default"/>
        <w:color w:val="231F20"/>
        <w:w w:val="114"/>
        <w:sz w:val="24"/>
        <w:szCs w:val="24"/>
        <w:lang w:val="en-US" w:eastAsia="en-US" w:bidi="en-US"/>
      </w:rPr>
    </w:lvl>
    <w:lvl w:ilvl="1" w:tplc="16BCAC80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2" w:tplc="5A0E5E08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en-US"/>
      </w:rPr>
    </w:lvl>
    <w:lvl w:ilvl="3" w:tplc="E18E8984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 w:tplc="F0EE6038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en-US"/>
      </w:rPr>
    </w:lvl>
    <w:lvl w:ilvl="5" w:tplc="C92E9074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 w:tplc="5B2AF06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en-US"/>
      </w:rPr>
    </w:lvl>
    <w:lvl w:ilvl="7" w:tplc="86D080E6">
      <w:numFmt w:val="bullet"/>
      <w:lvlText w:val="•"/>
      <w:lvlJc w:val="left"/>
      <w:pPr>
        <w:ind w:left="6609" w:hanging="360"/>
      </w:pPr>
      <w:rPr>
        <w:rFonts w:hint="default"/>
        <w:lang w:val="en-US" w:eastAsia="en-US" w:bidi="en-US"/>
      </w:rPr>
    </w:lvl>
    <w:lvl w:ilvl="8" w:tplc="8908794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en-US"/>
      </w:rPr>
    </w:lvl>
  </w:abstractNum>
  <w:abstractNum w:abstractNumId="23" w15:restartNumberingAfterBreak="0">
    <w:nsid w:val="6021241E"/>
    <w:multiLevelType w:val="hybridMultilevel"/>
    <w:tmpl w:val="9438A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5105E"/>
    <w:multiLevelType w:val="multilevel"/>
    <w:tmpl w:val="29063BB0"/>
    <w:lvl w:ilvl="0">
      <w:start w:val="2"/>
      <w:numFmt w:val="decimal"/>
      <w:lvlText w:val="%1"/>
      <w:lvlJc w:val="left"/>
      <w:pPr>
        <w:ind w:left="1774" w:hanging="378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774" w:hanging="378"/>
      </w:pPr>
      <w:rPr>
        <w:rFonts w:ascii="Arial" w:eastAsia="Arial" w:hAnsi="Arial" w:cs="Arial" w:hint="default"/>
        <w:color w:val="9696CA"/>
        <w:w w:val="94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3273" w:hanging="378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019" w:hanging="378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66" w:hanging="37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512" w:hanging="37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59" w:hanging="37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05" w:hanging="37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2" w:hanging="378"/>
      </w:pPr>
      <w:rPr>
        <w:rFonts w:hint="default"/>
        <w:lang w:val="en-US" w:eastAsia="en-US" w:bidi="en-US"/>
      </w:rPr>
    </w:lvl>
  </w:abstractNum>
  <w:abstractNum w:abstractNumId="25" w15:restartNumberingAfterBreak="0">
    <w:nsid w:val="609159D4"/>
    <w:multiLevelType w:val="hybridMultilevel"/>
    <w:tmpl w:val="A17CAF3E"/>
    <w:lvl w:ilvl="0" w:tplc="2000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691C2BFD"/>
    <w:multiLevelType w:val="hybridMultilevel"/>
    <w:tmpl w:val="CD7A56AA"/>
    <w:lvl w:ilvl="0" w:tplc="900EF79E"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  <w:color w:val="231F20"/>
        <w:w w:val="114"/>
        <w:sz w:val="24"/>
        <w:szCs w:val="24"/>
        <w:lang w:val="en-US" w:eastAsia="en-US" w:bidi="en-US"/>
      </w:rPr>
    </w:lvl>
    <w:lvl w:ilvl="1" w:tplc="16BCAC80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2" w:tplc="5A0E5E08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en-US"/>
      </w:rPr>
    </w:lvl>
    <w:lvl w:ilvl="3" w:tplc="E18E8984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 w:tplc="F0EE6038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en-US"/>
      </w:rPr>
    </w:lvl>
    <w:lvl w:ilvl="5" w:tplc="C92E9074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 w:tplc="5B2AF068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en-US"/>
      </w:rPr>
    </w:lvl>
    <w:lvl w:ilvl="7" w:tplc="86D080E6">
      <w:numFmt w:val="bullet"/>
      <w:lvlText w:val="•"/>
      <w:lvlJc w:val="left"/>
      <w:pPr>
        <w:ind w:left="6609" w:hanging="360"/>
      </w:pPr>
      <w:rPr>
        <w:rFonts w:hint="default"/>
        <w:lang w:val="en-US" w:eastAsia="en-US" w:bidi="en-US"/>
      </w:rPr>
    </w:lvl>
    <w:lvl w:ilvl="8" w:tplc="89087946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6D6163EA"/>
    <w:multiLevelType w:val="hybridMultilevel"/>
    <w:tmpl w:val="94D424D8"/>
    <w:lvl w:ilvl="0" w:tplc="EF44A9FE">
      <w:start w:val="1"/>
      <w:numFmt w:val="lowerRoman"/>
      <w:lvlText w:val="%1."/>
      <w:lvlJc w:val="left"/>
      <w:pPr>
        <w:ind w:left="460" w:hanging="360"/>
      </w:pPr>
      <w:rPr>
        <w:rFonts w:ascii="Arial" w:eastAsia="Arial" w:hAnsi="Arial" w:cs="Arial" w:hint="default"/>
        <w:color w:val="231F20"/>
        <w:w w:val="95"/>
        <w:sz w:val="24"/>
        <w:szCs w:val="24"/>
        <w:lang w:val="en-US" w:eastAsia="en-US" w:bidi="en-US"/>
      </w:rPr>
    </w:lvl>
    <w:lvl w:ilvl="1" w:tplc="0FAEDDF6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en-US"/>
      </w:rPr>
    </w:lvl>
    <w:lvl w:ilvl="2" w:tplc="C058A30E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en-US"/>
      </w:rPr>
    </w:lvl>
    <w:lvl w:ilvl="3" w:tplc="CD54A888">
      <w:numFmt w:val="bullet"/>
      <w:lvlText w:val="•"/>
      <w:lvlJc w:val="left"/>
      <w:pPr>
        <w:ind w:left="3095" w:hanging="360"/>
      </w:pPr>
      <w:rPr>
        <w:rFonts w:hint="default"/>
        <w:lang w:val="en-US" w:eastAsia="en-US" w:bidi="en-US"/>
      </w:rPr>
    </w:lvl>
    <w:lvl w:ilvl="4" w:tplc="E0A84ECC">
      <w:numFmt w:val="bullet"/>
      <w:lvlText w:val="•"/>
      <w:lvlJc w:val="left"/>
      <w:pPr>
        <w:ind w:left="3974" w:hanging="360"/>
      </w:pPr>
      <w:rPr>
        <w:rFonts w:hint="default"/>
        <w:lang w:val="en-US" w:eastAsia="en-US" w:bidi="en-US"/>
      </w:rPr>
    </w:lvl>
    <w:lvl w:ilvl="5" w:tplc="4630F00A">
      <w:numFmt w:val="bullet"/>
      <w:lvlText w:val="•"/>
      <w:lvlJc w:val="left"/>
      <w:pPr>
        <w:ind w:left="4852" w:hanging="360"/>
      </w:pPr>
      <w:rPr>
        <w:rFonts w:hint="default"/>
        <w:lang w:val="en-US" w:eastAsia="en-US" w:bidi="en-US"/>
      </w:rPr>
    </w:lvl>
    <w:lvl w:ilvl="6" w:tplc="738C55AC">
      <w:numFmt w:val="bullet"/>
      <w:lvlText w:val="•"/>
      <w:lvlJc w:val="left"/>
      <w:pPr>
        <w:ind w:left="5731" w:hanging="360"/>
      </w:pPr>
      <w:rPr>
        <w:rFonts w:hint="default"/>
        <w:lang w:val="en-US" w:eastAsia="en-US" w:bidi="en-US"/>
      </w:rPr>
    </w:lvl>
    <w:lvl w:ilvl="7" w:tplc="16344DA6">
      <w:numFmt w:val="bullet"/>
      <w:lvlText w:val="•"/>
      <w:lvlJc w:val="left"/>
      <w:pPr>
        <w:ind w:left="6609" w:hanging="360"/>
      </w:pPr>
      <w:rPr>
        <w:rFonts w:hint="default"/>
        <w:lang w:val="en-US" w:eastAsia="en-US" w:bidi="en-US"/>
      </w:rPr>
    </w:lvl>
    <w:lvl w:ilvl="8" w:tplc="69F438D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7670076E"/>
    <w:multiLevelType w:val="multilevel"/>
    <w:tmpl w:val="936057CC"/>
    <w:lvl w:ilvl="0">
      <w:start w:val="3"/>
      <w:numFmt w:val="decimal"/>
      <w:lvlText w:val="%1"/>
      <w:lvlJc w:val="left"/>
      <w:pPr>
        <w:ind w:left="536" w:hanging="437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36" w:hanging="437"/>
      </w:pPr>
      <w:rPr>
        <w:rFonts w:ascii="Arial" w:eastAsia="Arial" w:hAnsi="Arial" w:cs="Arial" w:hint="default"/>
        <w:color w:val="9696CA"/>
        <w:spacing w:val="-3"/>
        <w:w w:val="89"/>
        <w:sz w:val="28"/>
        <w:szCs w:val="28"/>
        <w:lang w:val="en-US" w:eastAsia="en-US" w:bidi="en-US"/>
      </w:rPr>
    </w:lvl>
    <w:lvl w:ilvl="2">
      <w:numFmt w:val="bullet"/>
      <w:lvlText w:val="•"/>
      <w:lvlJc w:val="left"/>
      <w:pPr>
        <w:ind w:left="2281" w:hanging="43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51" w:hanging="43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2" w:hanging="43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92" w:hanging="43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763" w:hanging="43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633" w:hanging="43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504" w:hanging="437"/>
      </w:pPr>
      <w:rPr>
        <w:rFonts w:hint="default"/>
        <w:lang w:val="en-US" w:eastAsia="en-US" w:bidi="en-US"/>
      </w:rPr>
    </w:lvl>
  </w:abstractNum>
  <w:num w:numId="1">
    <w:abstractNumId w:val="20"/>
  </w:num>
  <w:num w:numId="2">
    <w:abstractNumId w:val="27"/>
  </w:num>
  <w:num w:numId="3">
    <w:abstractNumId w:val="7"/>
  </w:num>
  <w:num w:numId="4">
    <w:abstractNumId w:val="28"/>
  </w:num>
  <w:num w:numId="5">
    <w:abstractNumId w:val="26"/>
  </w:num>
  <w:num w:numId="6">
    <w:abstractNumId w:val="3"/>
  </w:num>
  <w:num w:numId="7">
    <w:abstractNumId w:val="11"/>
  </w:num>
  <w:num w:numId="8">
    <w:abstractNumId w:val="13"/>
  </w:num>
  <w:num w:numId="9">
    <w:abstractNumId w:val="4"/>
  </w:num>
  <w:num w:numId="10">
    <w:abstractNumId w:val="8"/>
  </w:num>
  <w:num w:numId="11">
    <w:abstractNumId w:val="24"/>
  </w:num>
  <w:num w:numId="12">
    <w:abstractNumId w:val="1"/>
  </w:num>
  <w:num w:numId="13">
    <w:abstractNumId w:val="6"/>
  </w:num>
  <w:num w:numId="14">
    <w:abstractNumId w:val="9"/>
  </w:num>
  <w:num w:numId="15">
    <w:abstractNumId w:val="12"/>
  </w:num>
  <w:num w:numId="16">
    <w:abstractNumId w:val="14"/>
  </w:num>
  <w:num w:numId="17">
    <w:abstractNumId w:val="23"/>
  </w:num>
  <w:num w:numId="18">
    <w:abstractNumId w:val="21"/>
  </w:num>
  <w:num w:numId="19">
    <w:abstractNumId w:val="0"/>
  </w:num>
  <w:num w:numId="20">
    <w:abstractNumId w:val="2"/>
  </w:num>
  <w:num w:numId="21">
    <w:abstractNumId w:val="5"/>
  </w:num>
  <w:num w:numId="22">
    <w:abstractNumId w:val="22"/>
  </w:num>
  <w:num w:numId="23">
    <w:abstractNumId w:val="16"/>
  </w:num>
  <w:num w:numId="24">
    <w:abstractNumId w:val="10"/>
  </w:num>
  <w:num w:numId="25">
    <w:abstractNumId w:val="17"/>
  </w:num>
  <w:num w:numId="26">
    <w:abstractNumId w:val="18"/>
  </w:num>
  <w:num w:numId="27">
    <w:abstractNumId w:val="25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05"/>
    <w:rsid w:val="00000D4D"/>
    <w:rsid w:val="00004D91"/>
    <w:rsid w:val="00010944"/>
    <w:rsid w:val="00011DBC"/>
    <w:rsid w:val="00014D52"/>
    <w:rsid w:val="0002236E"/>
    <w:rsid w:val="00026C00"/>
    <w:rsid w:val="0002727A"/>
    <w:rsid w:val="00030AFE"/>
    <w:rsid w:val="000449AF"/>
    <w:rsid w:val="00057FF0"/>
    <w:rsid w:val="00070242"/>
    <w:rsid w:val="00073124"/>
    <w:rsid w:val="00075289"/>
    <w:rsid w:val="00076303"/>
    <w:rsid w:val="00080D6B"/>
    <w:rsid w:val="000877B0"/>
    <w:rsid w:val="000907C9"/>
    <w:rsid w:val="00093205"/>
    <w:rsid w:val="00094D11"/>
    <w:rsid w:val="00096D13"/>
    <w:rsid w:val="000C24BD"/>
    <w:rsid w:val="000D0AFC"/>
    <w:rsid w:val="000E5F54"/>
    <w:rsid w:val="0010576B"/>
    <w:rsid w:val="00117222"/>
    <w:rsid w:val="0011790A"/>
    <w:rsid w:val="00120901"/>
    <w:rsid w:val="001268C7"/>
    <w:rsid w:val="00127E8E"/>
    <w:rsid w:val="00132427"/>
    <w:rsid w:val="00132FE8"/>
    <w:rsid w:val="00136258"/>
    <w:rsid w:val="001427FB"/>
    <w:rsid w:val="00142E5E"/>
    <w:rsid w:val="00157995"/>
    <w:rsid w:val="00160418"/>
    <w:rsid w:val="00172977"/>
    <w:rsid w:val="0017677D"/>
    <w:rsid w:val="00185CD3"/>
    <w:rsid w:val="0018AAB1"/>
    <w:rsid w:val="00193569"/>
    <w:rsid w:val="00195674"/>
    <w:rsid w:val="001A52B0"/>
    <w:rsid w:val="001C346E"/>
    <w:rsid w:val="001C4D5B"/>
    <w:rsid w:val="001C6BFD"/>
    <w:rsid w:val="001E6F36"/>
    <w:rsid w:val="001F75C0"/>
    <w:rsid w:val="002021CE"/>
    <w:rsid w:val="00204AED"/>
    <w:rsid w:val="002053B3"/>
    <w:rsid w:val="002058B3"/>
    <w:rsid w:val="00211A92"/>
    <w:rsid w:val="00222871"/>
    <w:rsid w:val="00231619"/>
    <w:rsid w:val="002434B5"/>
    <w:rsid w:val="00246483"/>
    <w:rsid w:val="00247C1C"/>
    <w:rsid w:val="00255991"/>
    <w:rsid w:val="00271F84"/>
    <w:rsid w:val="00272BA2"/>
    <w:rsid w:val="0028578D"/>
    <w:rsid w:val="002916F2"/>
    <w:rsid w:val="002955FE"/>
    <w:rsid w:val="00295E67"/>
    <w:rsid w:val="002A2F2B"/>
    <w:rsid w:val="002A48AB"/>
    <w:rsid w:val="002A7E5F"/>
    <w:rsid w:val="002B39B8"/>
    <w:rsid w:val="002C3EF1"/>
    <w:rsid w:val="002C48E5"/>
    <w:rsid w:val="002C7298"/>
    <w:rsid w:val="002E0330"/>
    <w:rsid w:val="002E0644"/>
    <w:rsid w:val="002E0E44"/>
    <w:rsid w:val="002E0EAF"/>
    <w:rsid w:val="002F0BB8"/>
    <w:rsid w:val="002F1AB6"/>
    <w:rsid w:val="00306481"/>
    <w:rsid w:val="00306AE4"/>
    <w:rsid w:val="003070A2"/>
    <w:rsid w:val="00316D33"/>
    <w:rsid w:val="00317C3D"/>
    <w:rsid w:val="00331397"/>
    <w:rsid w:val="00334CFA"/>
    <w:rsid w:val="003414EF"/>
    <w:rsid w:val="003518A5"/>
    <w:rsid w:val="00353414"/>
    <w:rsid w:val="00354CCC"/>
    <w:rsid w:val="003576EB"/>
    <w:rsid w:val="00360F79"/>
    <w:rsid w:val="003639EA"/>
    <w:rsid w:val="003758A0"/>
    <w:rsid w:val="00376B7D"/>
    <w:rsid w:val="00377DDF"/>
    <w:rsid w:val="00382CBA"/>
    <w:rsid w:val="0039079B"/>
    <w:rsid w:val="003A0E1F"/>
    <w:rsid w:val="003A7968"/>
    <w:rsid w:val="003B0C15"/>
    <w:rsid w:val="003C0D0E"/>
    <w:rsid w:val="003C24A3"/>
    <w:rsid w:val="003C2ABF"/>
    <w:rsid w:val="003C2E91"/>
    <w:rsid w:val="003C3D1D"/>
    <w:rsid w:val="003D2591"/>
    <w:rsid w:val="003D36EF"/>
    <w:rsid w:val="003D4C64"/>
    <w:rsid w:val="003E1C71"/>
    <w:rsid w:val="003E39C8"/>
    <w:rsid w:val="003E4613"/>
    <w:rsid w:val="003E6242"/>
    <w:rsid w:val="003F24CD"/>
    <w:rsid w:val="003F7CEF"/>
    <w:rsid w:val="004021C1"/>
    <w:rsid w:val="004032A5"/>
    <w:rsid w:val="004044F0"/>
    <w:rsid w:val="00413480"/>
    <w:rsid w:val="00424728"/>
    <w:rsid w:val="00436AED"/>
    <w:rsid w:val="00441ED1"/>
    <w:rsid w:val="00451119"/>
    <w:rsid w:val="00460945"/>
    <w:rsid w:val="00461737"/>
    <w:rsid w:val="00466CB0"/>
    <w:rsid w:val="004703C2"/>
    <w:rsid w:val="00481288"/>
    <w:rsid w:val="0048345C"/>
    <w:rsid w:val="004A0592"/>
    <w:rsid w:val="004B403B"/>
    <w:rsid w:val="004B7CA0"/>
    <w:rsid w:val="004C5D59"/>
    <w:rsid w:val="004C67FC"/>
    <w:rsid w:val="004C7C9E"/>
    <w:rsid w:val="004D12E7"/>
    <w:rsid w:val="004E30B9"/>
    <w:rsid w:val="004F3CBC"/>
    <w:rsid w:val="004F6D73"/>
    <w:rsid w:val="004F7375"/>
    <w:rsid w:val="00502EEA"/>
    <w:rsid w:val="0050654B"/>
    <w:rsid w:val="00522AD8"/>
    <w:rsid w:val="00522D21"/>
    <w:rsid w:val="0052783F"/>
    <w:rsid w:val="00532DF0"/>
    <w:rsid w:val="00540905"/>
    <w:rsid w:val="005410FE"/>
    <w:rsid w:val="00545053"/>
    <w:rsid w:val="00545277"/>
    <w:rsid w:val="00547E10"/>
    <w:rsid w:val="005519A6"/>
    <w:rsid w:val="00555204"/>
    <w:rsid w:val="005616F6"/>
    <w:rsid w:val="00571262"/>
    <w:rsid w:val="005767B9"/>
    <w:rsid w:val="00583857"/>
    <w:rsid w:val="00583AAF"/>
    <w:rsid w:val="00585AF7"/>
    <w:rsid w:val="005946A6"/>
    <w:rsid w:val="005946E4"/>
    <w:rsid w:val="00597E04"/>
    <w:rsid w:val="005A0E89"/>
    <w:rsid w:val="005A1740"/>
    <w:rsid w:val="005B72E1"/>
    <w:rsid w:val="005C4762"/>
    <w:rsid w:val="005C4B68"/>
    <w:rsid w:val="005C4D99"/>
    <w:rsid w:val="005C58E8"/>
    <w:rsid w:val="005C64AB"/>
    <w:rsid w:val="005E096B"/>
    <w:rsid w:val="005E2C26"/>
    <w:rsid w:val="005F15C9"/>
    <w:rsid w:val="005F2A76"/>
    <w:rsid w:val="005F2ABB"/>
    <w:rsid w:val="005F331E"/>
    <w:rsid w:val="006125D4"/>
    <w:rsid w:val="00612863"/>
    <w:rsid w:val="006154D0"/>
    <w:rsid w:val="006275F1"/>
    <w:rsid w:val="00632042"/>
    <w:rsid w:val="006332F3"/>
    <w:rsid w:val="00634BD6"/>
    <w:rsid w:val="00653E89"/>
    <w:rsid w:val="0065557D"/>
    <w:rsid w:val="00656120"/>
    <w:rsid w:val="0065670B"/>
    <w:rsid w:val="00656984"/>
    <w:rsid w:val="00656D1D"/>
    <w:rsid w:val="006614E6"/>
    <w:rsid w:val="00663AF9"/>
    <w:rsid w:val="00681972"/>
    <w:rsid w:val="006862CA"/>
    <w:rsid w:val="006901DB"/>
    <w:rsid w:val="0069222A"/>
    <w:rsid w:val="00694E2A"/>
    <w:rsid w:val="006955C5"/>
    <w:rsid w:val="006A3CE6"/>
    <w:rsid w:val="006A4315"/>
    <w:rsid w:val="006A4D74"/>
    <w:rsid w:val="006B5D7A"/>
    <w:rsid w:val="006B6814"/>
    <w:rsid w:val="006C7178"/>
    <w:rsid w:val="006D1D4D"/>
    <w:rsid w:val="006D62C2"/>
    <w:rsid w:val="006E3573"/>
    <w:rsid w:val="006E5CA6"/>
    <w:rsid w:val="006E654C"/>
    <w:rsid w:val="006F7DB5"/>
    <w:rsid w:val="00720E2F"/>
    <w:rsid w:val="00742204"/>
    <w:rsid w:val="00752C0E"/>
    <w:rsid w:val="00755416"/>
    <w:rsid w:val="00755AE9"/>
    <w:rsid w:val="00765B78"/>
    <w:rsid w:val="00767EA1"/>
    <w:rsid w:val="00775C04"/>
    <w:rsid w:val="00784BF2"/>
    <w:rsid w:val="00790657"/>
    <w:rsid w:val="00795543"/>
    <w:rsid w:val="007970CB"/>
    <w:rsid w:val="007A1364"/>
    <w:rsid w:val="007A1B2B"/>
    <w:rsid w:val="007A62DA"/>
    <w:rsid w:val="007B3135"/>
    <w:rsid w:val="007C12FD"/>
    <w:rsid w:val="007C2331"/>
    <w:rsid w:val="007C2DB0"/>
    <w:rsid w:val="007D1340"/>
    <w:rsid w:val="007D509C"/>
    <w:rsid w:val="007D6D3C"/>
    <w:rsid w:val="007E0115"/>
    <w:rsid w:val="007F3B67"/>
    <w:rsid w:val="00801905"/>
    <w:rsid w:val="00802917"/>
    <w:rsid w:val="00811BFD"/>
    <w:rsid w:val="008168E8"/>
    <w:rsid w:val="00821F37"/>
    <w:rsid w:val="00827D5D"/>
    <w:rsid w:val="008323D9"/>
    <w:rsid w:val="00832878"/>
    <w:rsid w:val="008369AA"/>
    <w:rsid w:val="0084796B"/>
    <w:rsid w:val="00847B48"/>
    <w:rsid w:val="008502D2"/>
    <w:rsid w:val="008511DB"/>
    <w:rsid w:val="00853B51"/>
    <w:rsid w:val="008554EB"/>
    <w:rsid w:val="00863198"/>
    <w:rsid w:val="00866251"/>
    <w:rsid w:val="0087645B"/>
    <w:rsid w:val="00877B7B"/>
    <w:rsid w:val="00880977"/>
    <w:rsid w:val="00886DC1"/>
    <w:rsid w:val="008924DF"/>
    <w:rsid w:val="008A0C79"/>
    <w:rsid w:val="008A2B37"/>
    <w:rsid w:val="008A4761"/>
    <w:rsid w:val="008B7DC7"/>
    <w:rsid w:val="008C00B0"/>
    <w:rsid w:val="008C04C3"/>
    <w:rsid w:val="008C42BE"/>
    <w:rsid w:val="008D50EB"/>
    <w:rsid w:val="008D7B2F"/>
    <w:rsid w:val="008E4A10"/>
    <w:rsid w:val="008E74B6"/>
    <w:rsid w:val="008F0CCD"/>
    <w:rsid w:val="00906365"/>
    <w:rsid w:val="00912625"/>
    <w:rsid w:val="0091501F"/>
    <w:rsid w:val="00916519"/>
    <w:rsid w:val="009377EF"/>
    <w:rsid w:val="0093795B"/>
    <w:rsid w:val="009444E5"/>
    <w:rsid w:val="00947BA6"/>
    <w:rsid w:val="009507D9"/>
    <w:rsid w:val="00950A34"/>
    <w:rsid w:val="0096166D"/>
    <w:rsid w:val="009626B3"/>
    <w:rsid w:val="00967475"/>
    <w:rsid w:val="0097575D"/>
    <w:rsid w:val="0098033A"/>
    <w:rsid w:val="009875E1"/>
    <w:rsid w:val="009923F6"/>
    <w:rsid w:val="0099342C"/>
    <w:rsid w:val="00994D26"/>
    <w:rsid w:val="00996459"/>
    <w:rsid w:val="0099696B"/>
    <w:rsid w:val="00997D97"/>
    <w:rsid w:val="009A3F59"/>
    <w:rsid w:val="009A54D1"/>
    <w:rsid w:val="009A7377"/>
    <w:rsid w:val="009B156D"/>
    <w:rsid w:val="009B37F4"/>
    <w:rsid w:val="009B6C0B"/>
    <w:rsid w:val="009C13B9"/>
    <w:rsid w:val="009C3973"/>
    <w:rsid w:val="009C499C"/>
    <w:rsid w:val="009D5383"/>
    <w:rsid w:val="009E4236"/>
    <w:rsid w:val="009F52CC"/>
    <w:rsid w:val="00A00C52"/>
    <w:rsid w:val="00A032D7"/>
    <w:rsid w:val="00A057F1"/>
    <w:rsid w:val="00A066E3"/>
    <w:rsid w:val="00A12A39"/>
    <w:rsid w:val="00A14009"/>
    <w:rsid w:val="00A15CAA"/>
    <w:rsid w:val="00A218AD"/>
    <w:rsid w:val="00A21BAF"/>
    <w:rsid w:val="00A221E1"/>
    <w:rsid w:val="00A23FDF"/>
    <w:rsid w:val="00A35115"/>
    <w:rsid w:val="00A35BF2"/>
    <w:rsid w:val="00A40F95"/>
    <w:rsid w:val="00A46536"/>
    <w:rsid w:val="00A475ED"/>
    <w:rsid w:val="00A62ACD"/>
    <w:rsid w:val="00A62BD1"/>
    <w:rsid w:val="00A65567"/>
    <w:rsid w:val="00A66437"/>
    <w:rsid w:val="00A67CA3"/>
    <w:rsid w:val="00A74B71"/>
    <w:rsid w:val="00A76717"/>
    <w:rsid w:val="00A846BB"/>
    <w:rsid w:val="00AA27A5"/>
    <w:rsid w:val="00AA3EB6"/>
    <w:rsid w:val="00AC40F0"/>
    <w:rsid w:val="00AC455B"/>
    <w:rsid w:val="00AD0763"/>
    <w:rsid w:val="00AD18E2"/>
    <w:rsid w:val="00AD397F"/>
    <w:rsid w:val="00AD7F03"/>
    <w:rsid w:val="00AE4A4F"/>
    <w:rsid w:val="00AE4B6A"/>
    <w:rsid w:val="00AF09B2"/>
    <w:rsid w:val="00AF0EAD"/>
    <w:rsid w:val="00B00CB0"/>
    <w:rsid w:val="00B13F90"/>
    <w:rsid w:val="00B21C63"/>
    <w:rsid w:val="00B258EF"/>
    <w:rsid w:val="00B36A27"/>
    <w:rsid w:val="00B6354D"/>
    <w:rsid w:val="00B64B38"/>
    <w:rsid w:val="00B6784B"/>
    <w:rsid w:val="00B75EB7"/>
    <w:rsid w:val="00B86E82"/>
    <w:rsid w:val="00B9450F"/>
    <w:rsid w:val="00B96B2D"/>
    <w:rsid w:val="00BA0C40"/>
    <w:rsid w:val="00BB23CB"/>
    <w:rsid w:val="00BC2F11"/>
    <w:rsid w:val="00BC2FA0"/>
    <w:rsid w:val="00BC3419"/>
    <w:rsid w:val="00BC36A5"/>
    <w:rsid w:val="00BC3F64"/>
    <w:rsid w:val="00BC4447"/>
    <w:rsid w:val="00BD733B"/>
    <w:rsid w:val="00BE071E"/>
    <w:rsid w:val="00BE0E61"/>
    <w:rsid w:val="00BE259D"/>
    <w:rsid w:val="00BF11CD"/>
    <w:rsid w:val="00BF30AF"/>
    <w:rsid w:val="00C042E7"/>
    <w:rsid w:val="00C05D26"/>
    <w:rsid w:val="00C0763D"/>
    <w:rsid w:val="00C10179"/>
    <w:rsid w:val="00C12D69"/>
    <w:rsid w:val="00C13020"/>
    <w:rsid w:val="00C161C0"/>
    <w:rsid w:val="00C22872"/>
    <w:rsid w:val="00C22D9F"/>
    <w:rsid w:val="00C23163"/>
    <w:rsid w:val="00C2446C"/>
    <w:rsid w:val="00C458CE"/>
    <w:rsid w:val="00C51EA2"/>
    <w:rsid w:val="00C565ED"/>
    <w:rsid w:val="00C56B26"/>
    <w:rsid w:val="00C6114D"/>
    <w:rsid w:val="00C67EA5"/>
    <w:rsid w:val="00C72209"/>
    <w:rsid w:val="00C76362"/>
    <w:rsid w:val="00C821E3"/>
    <w:rsid w:val="00C8323F"/>
    <w:rsid w:val="00C84012"/>
    <w:rsid w:val="00C84FAA"/>
    <w:rsid w:val="00C871F3"/>
    <w:rsid w:val="00C90B89"/>
    <w:rsid w:val="00C90BAB"/>
    <w:rsid w:val="00CC3E47"/>
    <w:rsid w:val="00CC48E8"/>
    <w:rsid w:val="00CD1152"/>
    <w:rsid w:val="00CD17B4"/>
    <w:rsid w:val="00CD1FFB"/>
    <w:rsid w:val="00CD3637"/>
    <w:rsid w:val="00CE4068"/>
    <w:rsid w:val="00CE49F3"/>
    <w:rsid w:val="00CE54DA"/>
    <w:rsid w:val="00CE5981"/>
    <w:rsid w:val="00CE79B5"/>
    <w:rsid w:val="00CF1EA3"/>
    <w:rsid w:val="00CF4B04"/>
    <w:rsid w:val="00D134B7"/>
    <w:rsid w:val="00D14F30"/>
    <w:rsid w:val="00D16512"/>
    <w:rsid w:val="00D165A4"/>
    <w:rsid w:val="00D17F3E"/>
    <w:rsid w:val="00D24DE4"/>
    <w:rsid w:val="00D27D9B"/>
    <w:rsid w:val="00D27FC6"/>
    <w:rsid w:val="00D36D38"/>
    <w:rsid w:val="00D47345"/>
    <w:rsid w:val="00D518D0"/>
    <w:rsid w:val="00D5606A"/>
    <w:rsid w:val="00D6464A"/>
    <w:rsid w:val="00D64886"/>
    <w:rsid w:val="00D67916"/>
    <w:rsid w:val="00D83A34"/>
    <w:rsid w:val="00D848ED"/>
    <w:rsid w:val="00D8572D"/>
    <w:rsid w:val="00D92D9A"/>
    <w:rsid w:val="00D9787F"/>
    <w:rsid w:val="00DA3975"/>
    <w:rsid w:val="00DB4F1F"/>
    <w:rsid w:val="00DC7722"/>
    <w:rsid w:val="00DD182E"/>
    <w:rsid w:val="00DD2797"/>
    <w:rsid w:val="00DD3FBB"/>
    <w:rsid w:val="00DD6258"/>
    <w:rsid w:val="00DE27ED"/>
    <w:rsid w:val="00DE310B"/>
    <w:rsid w:val="00DE4FA5"/>
    <w:rsid w:val="00DF139C"/>
    <w:rsid w:val="00DF1FE0"/>
    <w:rsid w:val="00DF45DD"/>
    <w:rsid w:val="00E032F4"/>
    <w:rsid w:val="00E05891"/>
    <w:rsid w:val="00E15CE6"/>
    <w:rsid w:val="00E21DA7"/>
    <w:rsid w:val="00E3093F"/>
    <w:rsid w:val="00E30A1F"/>
    <w:rsid w:val="00E37685"/>
    <w:rsid w:val="00E55170"/>
    <w:rsid w:val="00E558E6"/>
    <w:rsid w:val="00E609F1"/>
    <w:rsid w:val="00E60B27"/>
    <w:rsid w:val="00E65347"/>
    <w:rsid w:val="00E65DF7"/>
    <w:rsid w:val="00E71E15"/>
    <w:rsid w:val="00E71EB4"/>
    <w:rsid w:val="00E77562"/>
    <w:rsid w:val="00E82BA6"/>
    <w:rsid w:val="00E87C2F"/>
    <w:rsid w:val="00E90F35"/>
    <w:rsid w:val="00E93334"/>
    <w:rsid w:val="00E938C0"/>
    <w:rsid w:val="00E96690"/>
    <w:rsid w:val="00EA708A"/>
    <w:rsid w:val="00EB2C4B"/>
    <w:rsid w:val="00EC458F"/>
    <w:rsid w:val="00ED2AF1"/>
    <w:rsid w:val="00ED4823"/>
    <w:rsid w:val="00ED6B74"/>
    <w:rsid w:val="00EE11A7"/>
    <w:rsid w:val="00EE4B29"/>
    <w:rsid w:val="00EE5BE6"/>
    <w:rsid w:val="00EE6C4C"/>
    <w:rsid w:val="00EF478B"/>
    <w:rsid w:val="00EF5CC2"/>
    <w:rsid w:val="00F0104A"/>
    <w:rsid w:val="00F0120D"/>
    <w:rsid w:val="00F02167"/>
    <w:rsid w:val="00F03D4D"/>
    <w:rsid w:val="00F04586"/>
    <w:rsid w:val="00F05E6A"/>
    <w:rsid w:val="00F06A2D"/>
    <w:rsid w:val="00F1128A"/>
    <w:rsid w:val="00F12C28"/>
    <w:rsid w:val="00F20968"/>
    <w:rsid w:val="00F31F21"/>
    <w:rsid w:val="00F3703F"/>
    <w:rsid w:val="00F40BB0"/>
    <w:rsid w:val="00F4312F"/>
    <w:rsid w:val="00F44156"/>
    <w:rsid w:val="00F51E96"/>
    <w:rsid w:val="00F53D69"/>
    <w:rsid w:val="00F55070"/>
    <w:rsid w:val="00F56453"/>
    <w:rsid w:val="00F61059"/>
    <w:rsid w:val="00F665B2"/>
    <w:rsid w:val="00F67BCD"/>
    <w:rsid w:val="00F67FC6"/>
    <w:rsid w:val="00F71B47"/>
    <w:rsid w:val="00F7352B"/>
    <w:rsid w:val="00F8137E"/>
    <w:rsid w:val="00F83358"/>
    <w:rsid w:val="00F944D3"/>
    <w:rsid w:val="00FA0D34"/>
    <w:rsid w:val="00FA2E16"/>
    <w:rsid w:val="00FA4A14"/>
    <w:rsid w:val="00FB227D"/>
    <w:rsid w:val="00FC5986"/>
    <w:rsid w:val="00FE462B"/>
    <w:rsid w:val="00FF18B0"/>
    <w:rsid w:val="00FF4F6C"/>
    <w:rsid w:val="00FF6D4E"/>
    <w:rsid w:val="00FF78F8"/>
    <w:rsid w:val="0199B0F7"/>
    <w:rsid w:val="02504DD9"/>
    <w:rsid w:val="026B6690"/>
    <w:rsid w:val="0379EC8E"/>
    <w:rsid w:val="04B4AAB9"/>
    <w:rsid w:val="0738CCD0"/>
    <w:rsid w:val="085B51DC"/>
    <w:rsid w:val="08C4A6E5"/>
    <w:rsid w:val="09C9751B"/>
    <w:rsid w:val="0CDEF3DA"/>
    <w:rsid w:val="0D6C16A5"/>
    <w:rsid w:val="0F16C4F8"/>
    <w:rsid w:val="105BC088"/>
    <w:rsid w:val="110A514D"/>
    <w:rsid w:val="130DBFA7"/>
    <w:rsid w:val="16D3C473"/>
    <w:rsid w:val="1884F820"/>
    <w:rsid w:val="1A7DEF0A"/>
    <w:rsid w:val="1B1A77DD"/>
    <w:rsid w:val="1B5C1E81"/>
    <w:rsid w:val="1D77F004"/>
    <w:rsid w:val="1DA05C21"/>
    <w:rsid w:val="1E248E43"/>
    <w:rsid w:val="1FDA21AE"/>
    <w:rsid w:val="20261E5F"/>
    <w:rsid w:val="210FE56F"/>
    <w:rsid w:val="22E030E8"/>
    <w:rsid w:val="22E22926"/>
    <w:rsid w:val="234E172E"/>
    <w:rsid w:val="268E6449"/>
    <w:rsid w:val="271CEE1C"/>
    <w:rsid w:val="27311737"/>
    <w:rsid w:val="29303AFD"/>
    <w:rsid w:val="2A6A165B"/>
    <w:rsid w:val="2B5E3036"/>
    <w:rsid w:val="2D23BE86"/>
    <w:rsid w:val="2E3F596D"/>
    <w:rsid w:val="2F17440C"/>
    <w:rsid w:val="2F1F6908"/>
    <w:rsid w:val="30047EC5"/>
    <w:rsid w:val="30EB91FC"/>
    <w:rsid w:val="3195BCD3"/>
    <w:rsid w:val="31E09B00"/>
    <w:rsid w:val="32022BD1"/>
    <w:rsid w:val="32C736B9"/>
    <w:rsid w:val="33753AC6"/>
    <w:rsid w:val="3392C8C3"/>
    <w:rsid w:val="33D0B727"/>
    <w:rsid w:val="3421BDAF"/>
    <w:rsid w:val="3494DC65"/>
    <w:rsid w:val="3516293C"/>
    <w:rsid w:val="35B54FA9"/>
    <w:rsid w:val="36055EAB"/>
    <w:rsid w:val="366BFC7D"/>
    <w:rsid w:val="36FEA463"/>
    <w:rsid w:val="377DEF96"/>
    <w:rsid w:val="384BA4FB"/>
    <w:rsid w:val="395D4EA1"/>
    <w:rsid w:val="39F355DA"/>
    <w:rsid w:val="3B21BAE3"/>
    <w:rsid w:val="3B47316C"/>
    <w:rsid w:val="3C157151"/>
    <w:rsid w:val="3C81CBFE"/>
    <w:rsid w:val="3C847342"/>
    <w:rsid w:val="3CBDF245"/>
    <w:rsid w:val="3CD13E09"/>
    <w:rsid w:val="3DFFAEA5"/>
    <w:rsid w:val="3EF828C8"/>
    <w:rsid w:val="3FC15B1D"/>
    <w:rsid w:val="40C8FF54"/>
    <w:rsid w:val="41BE6076"/>
    <w:rsid w:val="41DF0D66"/>
    <w:rsid w:val="42065263"/>
    <w:rsid w:val="42552875"/>
    <w:rsid w:val="42AA0C1D"/>
    <w:rsid w:val="447F3BF0"/>
    <w:rsid w:val="448A3815"/>
    <w:rsid w:val="449901E4"/>
    <w:rsid w:val="454F4833"/>
    <w:rsid w:val="465C701B"/>
    <w:rsid w:val="46814320"/>
    <w:rsid w:val="4864E0B3"/>
    <w:rsid w:val="49735FDC"/>
    <w:rsid w:val="4996DC41"/>
    <w:rsid w:val="4D0EB34E"/>
    <w:rsid w:val="4DC7C9CC"/>
    <w:rsid w:val="4E622CD6"/>
    <w:rsid w:val="4E9CE37E"/>
    <w:rsid w:val="4F39A09A"/>
    <w:rsid w:val="4F813622"/>
    <w:rsid w:val="4FE6D5AF"/>
    <w:rsid w:val="50B89C0F"/>
    <w:rsid w:val="5215B2FA"/>
    <w:rsid w:val="528936D2"/>
    <w:rsid w:val="5390449A"/>
    <w:rsid w:val="53AD2B11"/>
    <w:rsid w:val="53FC6DF6"/>
    <w:rsid w:val="5536C4A4"/>
    <w:rsid w:val="55F10A03"/>
    <w:rsid w:val="5631E33F"/>
    <w:rsid w:val="567ABFFF"/>
    <w:rsid w:val="56E621B3"/>
    <w:rsid w:val="5720A76F"/>
    <w:rsid w:val="577D1A9B"/>
    <w:rsid w:val="58DF65C8"/>
    <w:rsid w:val="595E03ED"/>
    <w:rsid w:val="59891939"/>
    <w:rsid w:val="59CCC7B7"/>
    <w:rsid w:val="59EF78A0"/>
    <w:rsid w:val="5A7F8437"/>
    <w:rsid w:val="5D652A85"/>
    <w:rsid w:val="5F8DA1DE"/>
    <w:rsid w:val="608D7182"/>
    <w:rsid w:val="626536CE"/>
    <w:rsid w:val="629851DE"/>
    <w:rsid w:val="62C542A0"/>
    <w:rsid w:val="62D1EFF8"/>
    <w:rsid w:val="633DB13E"/>
    <w:rsid w:val="643D349F"/>
    <w:rsid w:val="64FDDC23"/>
    <w:rsid w:val="65620D53"/>
    <w:rsid w:val="682D8384"/>
    <w:rsid w:val="682F7BC2"/>
    <w:rsid w:val="68D5F599"/>
    <w:rsid w:val="6A38C6DC"/>
    <w:rsid w:val="6CF9E4A6"/>
    <w:rsid w:val="6EF4D25C"/>
    <w:rsid w:val="6F6F7218"/>
    <w:rsid w:val="7002E21E"/>
    <w:rsid w:val="70816FDE"/>
    <w:rsid w:val="71CF61DB"/>
    <w:rsid w:val="721D403F"/>
    <w:rsid w:val="72948EAE"/>
    <w:rsid w:val="73C77FE1"/>
    <w:rsid w:val="75A6E150"/>
    <w:rsid w:val="76D6A56F"/>
    <w:rsid w:val="7781DCC6"/>
    <w:rsid w:val="7972D987"/>
    <w:rsid w:val="79CED02E"/>
    <w:rsid w:val="7A2B9C73"/>
    <w:rsid w:val="7AEA8199"/>
    <w:rsid w:val="7C6DE996"/>
    <w:rsid w:val="7C73A1CE"/>
    <w:rsid w:val="7E4E1454"/>
    <w:rsid w:val="7EF8B3A7"/>
    <w:rsid w:val="7FB3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7043CFD9"/>
  <w15:docId w15:val="{C001227F-C3B3-44BA-AC12-D7618B3B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41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spacing w:before="68"/>
      <w:ind w:left="100"/>
      <w:outlineLvl w:val="0"/>
    </w:pPr>
    <w:rPr>
      <w:rFonts w:ascii="Arial" w:eastAsia="Arial" w:hAnsi="Arial" w:cs="Arial"/>
      <w:b/>
      <w:bCs/>
      <w:sz w:val="50"/>
      <w:szCs w:val="50"/>
      <w:lang w:val="en-US" w:eastAsia="en-US"/>
    </w:rPr>
  </w:style>
  <w:style w:type="paragraph" w:styleId="Heading2">
    <w:name w:val="heading 2"/>
    <w:basedOn w:val="Normal"/>
    <w:uiPriority w:val="9"/>
    <w:unhideWhenUsed/>
    <w:qFormat/>
    <w:pPr>
      <w:widowControl w:val="0"/>
      <w:autoSpaceDE w:val="0"/>
      <w:autoSpaceDN w:val="0"/>
      <w:ind w:left="558" w:hanging="459"/>
      <w:outlineLvl w:val="1"/>
    </w:pPr>
    <w:rPr>
      <w:rFonts w:ascii="Arial" w:eastAsia="Arial" w:hAnsi="Arial" w:cs="Arial"/>
      <w:sz w:val="28"/>
      <w:szCs w:val="28"/>
      <w:lang w:val="en-US" w:eastAsia="en-US"/>
    </w:rPr>
  </w:style>
  <w:style w:type="paragraph" w:styleId="Heading3">
    <w:name w:val="heading 3"/>
    <w:basedOn w:val="Normal"/>
    <w:uiPriority w:val="9"/>
    <w:unhideWhenUsed/>
    <w:qFormat/>
    <w:pPr>
      <w:widowControl w:val="0"/>
      <w:autoSpaceDE w:val="0"/>
      <w:autoSpaceDN w:val="0"/>
      <w:ind w:left="676"/>
      <w:outlineLvl w:val="2"/>
    </w:pPr>
    <w:rPr>
      <w:rFonts w:ascii="Arial" w:eastAsia="Arial" w:hAnsi="Arial" w:cs="Arial"/>
      <w:b/>
      <w:bCs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widowControl w:val="0"/>
      <w:autoSpaceDE w:val="0"/>
      <w:autoSpaceDN w:val="0"/>
      <w:spacing w:before="300"/>
      <w:ind w:left="1396" w:hanging="721"/>
    </w:pPr>
    <w:rPr>
      <w:rFonts w:ascii="Arial" w:eastAsia="Arial" w:hAnsi="Arial" w:cs="Arial"/>
      <w:b/>
      <w:bCs/>
      <w:lang w:val="en-US" w:eastAsia="en-US" w:bidi="en-US"/>
    </w:rPr>
  </w:style>
  <w:style w:type="paragraph" w:styleId="TOC2">
    <w:name w:val="toc 2"/>
    <w:basedOn w:val="Normal"/>
    <w:uiPriority w:val="1"/>
    <w:qFormat/>
    <w:pPr>
      <w:widowControl w:val="0"/>
      <w:autoSpaceDE w:val="0"/>
      <w:autoSpaceDN w:val="0"/>
      <w:spacing w:before="12"/>
      <w:ind w:left="1789" w:hanging="398"/>
    </w:pPr>
    <w:rPr>
      <w:rFonts w:ascii="Arial" w:eastAsia="Arial" w:hAnsi="Arial" w:cs="Arial"/>
      <w:lang w:val="en-US" w:eastAsia="en-US" w:bidi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ind w:left="460" w:hanging="36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32"/>
      <w:ind w:left="80"/>
    </w:pPr>
    <w:rPr>
      <w:rFonts w:ascii="Arial" w:eastAsia="Arial" w:hAnsi="Arial" w:cs="Arial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C7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722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722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722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722"/>
    <w:pPr>
      <w:widowControl w:val="0"/>
      <w:autoSpaceDE w:val="0"/>
      <w:autoSpaceDN w:val="0"/>
    </w:pPr>
    <w:rPr>
      <w:rFonts w:eastAsia="Arial"/>
      <w:sz w:val="18"/>
      <w:szCs w:val="18"/>
      <w:lang w:val="en-US" w:eastAsia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722"/>
    <w:rPr>
      <w:rFonts w:ascii="Times New Roman" w:eastAsia="Arial" w:hAnsi="Times New Roman" w:cs="Times New Roman"/>
      <w:sz w:val="18"/>
      <w:szCs w:val="18"/>
      <w:lang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7722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722"/>
    <w:rPr>
      <w:rFonts w:ascii="Arial" w:eastAsia="Arial" w:hAnsi="Arial" w:cs="Arial"/>
      <w:sz w:val="20"/>
      <w:szCs w:val="20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C772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7C9E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C7C9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C7C9E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7C9E"/>
    <w:rPr>
      <w:rFonts w:ascii="Arial" w:eastAsia="Arial" w:hAnsi="Arial" w:cs="Arial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4C7C9E"/>
  </w:style>
  <w:style w:type="table" w:styleId="TableGrid">
    <w:name w:val="Table Grid"/>
    <w:basedOn w:val="TableNormal"/>
    <w:uiPriority w:val="59"/>
    <w:rsid w:val="00F03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7B2F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6D1D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D1D4D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258EF"/>
  </w:style>
  <w:style w:type="character" w:styleId="Strong">
    <w:name w:val="Strong"/>
    <w:basedOn w:val="DefaultParagraphFont"/>
    <w:uiPriority w:val="22"/>
    <w:qFormat/>
    <w:rsid w:val="00F441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4156"/>
    <w:pPr>
      <w:spacing w:before="100" w:beforeAutospacing="1" w:after="100" w:afterAutospacing="1"/>
    </w:pPr>
    <w:rPr>
      <w:lang w:val="fr-FR" w:eastAsia="fr-FR"/>
    </w:rPr>
  </w:style>
  <w:style w:type="paragraph" w:customStyle="1" w:styleId="paragraph">
    <w:name w:val="paragraph"/>
    <w:basedOn w:val="Normal"/>
    <w:rsid w:val="00F56453"/>
    <w:pPr>
      <w:spacing w:before="100" w:beforeAutospacing="1" w:after="100" w:afterAutospacing="1"/>
    </w:pPr>
    <w:rPr>
      <w:lang w:val="fr-SN" w:eastAsia="fr-SN"/>
    </w:rPr>
  </w:style>
  <w:style w:type="paragraph" w:customStyle="1" w:styleId="Default">
    <w:name w:val="Default"/>
    <w:rsid w:val="00C565ED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Mention">
    <w:name w:val="Mention"/>
    <w:basedOn w:val="DefaultParagraphFont"/>
    <w:uiPriority w:val="99"/>
    <w:unhideWhenUsed/>
    <w:rsid w:val="00634BD6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83AAF"/>
    <w:rPr>
      <w:color w:val="808080"/>
    </w:rPr>
  </w:style>
  <w:style w:type="table" w:styleId="TableGridLight">
    <w:name w:val="Grid Table Light"/>
    <w:basedOn w:val="TableNormal"/>
    <w:uiPriority w:val="40"/>
    <w:rsid w:val="009923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9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4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1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830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ly.uncdf.org/prog/apoio_s_inovaes_financeiras_de_um_prestador_de_servios_financeiros_e_de_uma_fintech_na_guin-bissau_para_uma_melhorar_a_incluso_financeira" TargetMode="External"/><Relationship Id="rId18" Type="http://schemas.openxmlformats.org/officeDocument/2006/relationships/hyperlink" Target="mailto:claire.matjasec@uncdf.org" TargetMode="Externa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settings" Target="settings.xml"/><Relationship Id="rId12" Type="http://schemas.openxmlformats.org/officeDocument/2006/relationships/hyperlink" Target="mailto:claire.matjasec@uncdf.org" TargetMode="External"/><Relationship Id="rId17" Type="http://schemas.openxmlformats.org/officeDocument/2006/relationships/hyperlink" Target="mailto:uncdf.rfa@uncdf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ncdf.rfa@uncdf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documenttasks/documenttasks1.xml><?xml version="1.0" encoding="utf-8"?>
<t:Tasks xmlns:t="http://schemas.microsoft.com/office/tasks/2019/documenttasks" xmlns:oel="http://schemas.microsoft.com/office/2019/extlst">
  <t:Task id="{78ED44F5-7A84-404B-A60D-53AF0CD516F8}">
    <t:Anchor>
      <t:Comment id="1265783807"/>
    </t:Anchor>
    <t:History>
      <t:Event id="{456A9DDD-28E2-4DBD-9080-934E73A94DC2}" time="2021-06-28T10:21:52Z">
        <t:Attribution userId="S::luis.calvo@uncdf.org::cf511592-e166-4176-9709-d40fafab346b" userProvider="AD" userName="Luis Calvo"/>
        <t:Anchor>
          <t:Comment id="1265783807"/>
        </t:Anchor>
        <t:Create/>
      </t:Event>
      <t:Event id="{47B54E4C-529A-4D64-A538-F7A2F1C7562B}" time="2021-06-28T10:21:52Z">
        <t:Attribution userId="S::luis.calvo@uncdf.org::cf511592-e166-4176-9709-d40fafab346b" userProvider="AD" userName="Luis Calvo"/>
        <t:Anchor>
          <t:Comment id="1265783807"/>
        </t:Anchor>
        <t:Assign userId="S::claire.matjasec@uncdf.org::b6b48b9b-a4c1-4a9e-bcd4-9305071c1c9a" userProvider="AD" userName="Claire Matjasec"/>
      </t:Event>
      <t:Event id="{E57B71EF-D6E3-4953-8767-5A5A26BEB17F}" time="2021-06-28T10:21:52Z">
        <t:Attribution userId="S::luis.calvo@uncdf.org::cf511592-e166-4176-9709-d40fafab346b" userProvider="AD" userName="Luis Calvo"/>
        <t:Anchor>
          <t:Comment id="1265783807"/>
        </t:Anchor>
        <t:SetTitle title="ajouter les scores max pour chaque Axe @Claire Matjasec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3" ma:contentTypeDescription="Create a new document." ma:contentTypeScope="" ma:versionID="4d086b6805ba4681ee96b1d945c7071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5e29b4f284a665d6dcac8b1f2d822c6a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78FD76-5CF6-454B-A7AD-300C0F339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6CF74-DFBB-45BA-AF89-EF1F5EAC4D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EC28C4-9F09-4007-A811-417DD4CC29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FC13D1-C3E2-4512-BC93-B8D14BAC4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af6cb-3891-4d85-892b-81fd4971d3f5"/>
    <ds:schemaRef ds:uri="1e35d478-40be-4ebc-a01a-b8fbc2de3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4716</Words>
  <Characters>26883</Characters>
  <Application>Microsoft Office Word</Application>
  <DocSecurity>0</DocSecurity>
  <Lines>224</Lines>
  <Paragraphs>63</Paragraphs>
  <ScaleCrop>false</ScaleCrop>
  <Company/>
  <LinksUpToDate>false</LinksUpToDate>
  <CharactersWithSpaces>31536</CharactersWithSpaces>
  <SharedDoc>false</SharedDoc>
  <HLinks>
    <vt:vector size="24" baseType="variant">
      <vt:variant>
        <vt:i4>6225953</vt:i4>
      </vt:variant>
      <vt:variant>
        <vt:i4>9</vt:i4>
      </vt:variant>
      <vt:variant>
        <vt:i4>0</vt:i4>
      </vt:variant>
      <vt:variant>
        <vt:i4>5</vt:i4>
      </vt:variant>
      <vt:variant>
        <vt:lpwstr>mailto:claire.matjasec@uncdf.org</vt:lpwstr>
      </vt:variant>
      <vt:variant>
        <vt:lpwstr/>
      </vt:variant>
      <vt:variant>
        <vt:i4>7929886</vt:i4>
      </vt:variant>
      <vt:variant>
        <vt:i4>6</vt:i4>
      </vt:variant>
      <vt:variant>
        <vt:i4>0</vt:i4>
      </vt:variant>
      <vt:variant>
        <vt:i4>5</vt:i4>
      </vt:variant>
      <vt:variant>
        <vt:lpwstr>mailto:uncdf.rfa@uncdf.org</vt:lpwstr>
      </vt:variant>
      <vt:variant>
        <vt:lpwstr/>
      </vt:variant>
      <vt:variant>
        <vt:i4>6225953</vt:i4>
      </vt:variant>
      <vt:variant>
        <vt:i4>3</vt:i4>
      </vt:variant>
      <vt:variant>
        <vt:i4>0</vt:i4>
      </vt:variant>
      <vt:variant>
        <vt:i4>5</vt:i4>
      </vt:variant>
      <vt:variant>
        <vt:lpwstr>mailto:claire.matjasec@uncdf.org</vt:lpwstr>
      </vt:variant>
      <vt:variant>
        <vt:lpwstr/>
      </vt:variant>
      <vt:variant>
        <vt:i4>7929886</vt:i4>
      </vt:variant>
      <vt:variant>
        <vt:i4>0</vt:i4>
      </vt:variant>
      <vt:variant>
        <vt:i4>0</vt:i4>
      </vt:variant>
      <vt:variant>
        <vt:i4>5</vt:i4>
      </vt:variant>
      <vt:variant>
        <vt:lpwstr>mailto:uncdf.rfa@uncdf.org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UNCDF</dc:creator>
  <cp:keywords/>
  <cp:lastModifiedBy>Luis Calvo</cp:lastModifiedBy>
  <cp:revision>102</cp:revision>
  <dcterms:created xsi:type="dcterms:W3CDTF">2021-06-29T11:58:00Z</dcterms:created>
  <dcterms:modified xsi:type="dcterms:W3CDTF">2021-07-29T20:08:00Z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2020-05-24T00:00:00Z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2020-06-05T00:00:00Z</vt:filetime>
  </property>
  <property fmtid="{D5CDD505-2E9C-101B-9397-08002B2CF9AE}" pid="5" name="ContentTypeId">
    <vt:lpwstr>0x010100AB58BF9FB8CCC34FBE8AD4F42036DBFE</vt:lpwstr>
  </property>
</Properties>
</file>