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8"/>
        <w:gridCol w:w="4878"/>
      </w:tblGrid>
      <w:tr w:rsidR="00EB4062" w:rsidRPr="00EB4062" w:rsidTr="00EB4062">
        <w:trPr>
          <w:trHeight w:val="300"/>
        </w:trPr>
        <w:tc>
          <w:tcPr>
            <w:tcW w:w="9280" w:type="dxa"/>
            <w:noWrap/>
            <w:hideMark/>
          </w:tcPr>
          <w:p w:rsidR="00EB4062" w:rsidRPr="00EB4062" w:rsidRDefault="00EB4062" w:rsidP="00EB4062">
            <w:pPr>
              <w:rPr>
                <w:b/>
                <w:bCs/>
              </w:rPr>
            </w:pPr>
            <w:bookmarkStart w:id="0" w:name="_GoBack" w:colFirst="1" w:colLast="1"/>
            <w:r w:rsidRPr="00EB4062">
              <w:rPr>
                <w:b/>
                <w:bCs/>
              </w:rPr>
              <w:t>QUESTIONS</w:t>
            </w:r>
          </w:p>
        </w:tc>
        <w:tc>
          <w:tcPr>
            <w:tcW w:w="10040" w:type="dxa"/>
            <w:noWrap/>
            <w:hideMark/>
          </w:tcPr>
          <w:p w:rsidR="00EB4062" w:rsidRPr="00EB4062" w:rsidRDefault="00EB4062" w:rsidP="00EB4062">
            <w:pPr>
              <w:rPr>
                <w:b/>
                <w:bCs/>
              </w:rPr>
            </w:pPr>
            <w:r w:rsidRPr="00EB4062">
              <w:rPr>
                <w:b/>
                <w:bCs/>
              </w:rPr>
              <w:t>REPONSES</w:t>
            </w:r>
          </w:p>
        </w:tc>
      </w:tr>
      <w:tr w:rsidR="00EB4062" w:rsidRPr="00EB4062" w:rsidTr="00EB4062">
        <w:trPr>
          <w:trHeight w:val="900"/>
        </w:trPr>
        <w:tc>
          <w:tcPr>
            <w:tcW w:w="9280" w:type="dxa"/>
            <w:noWrap/>
            <w:hideMark/>
          </w:tcPr>
          <w:p w:rsidR="00EB4062" w:rsidRPr="00EB4062" w:rsidRDefault="00EB4062">
            <w:r w:rsidRPr="00EB4062">
              <w:t xml:space="preserve">Y'a-t-il eu des critères sur </w:t>
            </w:r>
            <w:r w:rsidRPr="00EB4062">
              <w:t>le cyclage</w:t>
            </w:r>
            <w:r w:rsidRPr="00EB4062">
              <w:t xml:space="preserve"> des personnes victimes de </w:t>
            </w:r>
            <w:r w:rsidRPr="00EB4062">
              <w:t>violence 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Les services techniques ont les informations. Les </w:t>
            </w:r>
            <w:r w:rsidRPr="00EB4062">
              <w:t>ONG</w:t>
            </w:r>
            <w:r w:rsidRPr="00EB4062">
              <w:t xml:space="preserve"> peuvent travailler avec eux pour identifier les </w:t>
            </w:r>
            <w:r w:rsidRPr="00EB4062">
              <w:t>bénéficiaires</w:t>
            </w:r>
            <w:r w:rsidRPr="00EB4062">
              <w:t xml:space="preserve"> au niveau local. </w:t>
            </w:r>
            <w:r w:rsidRPr="00EB4062">
              <w:br/>
              <w:t xml:space="preserve">'UNCDF a </w:t>
            </w:r>
            <w:r w:rsidRPr="00EB4062">
              <w:t>déjà</w:t>
            </w:r>
            <w:r w:rsidRPr="00EB4062">
              <w:t xml:space="preserve"> établie une étude pour identifier ses victimes et les violences subies</w:t>
            </w:r>
          </w:p>
        </w:tc>
      </w:tr>
      <w:tr w:rsidR="00EB4062" w:rsidRPr="00EB4062" w:rsidTr="00EB4062">
        <w:trPr>
          <w:trHeight w:val="6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Peut-être</w:t>
            </w:r>
            <w:r w:rsidRPr="00EB4062">
              <w:t xml:space="preserve"> revoir la limitation de nombre de pages sur le nombre de pages (8 pages semblent </w:t>
            </w:r>
            <w:r w:rsidRPr="00EB4062">
              <w:t>insuffisants</w:t>
            </w:r>
            <w:r w:rsidRPr="00EB4062">
              <w:t>)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Le nombre de pages ne peut </w:t>
            </w:r>
            <w:r w:rsidRPr="00EB4062">
              <w:t>être</w:t>
            </w:r>
            <w:r w:rsidRPr="00EB4062">
              <w:t xml:space="preserve"> étendu car le but est de synthétiser les données</w:t>
            </w:r>
          </w:p>
        </w:tc>
      </w:tr>
      <w:tr w:rsidR="00EB4062" w:rsidRPr="00EB4062" w:rsidTr="00EB4062">
        <w:trPr>
          <w:trHeight w:val="9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 xml:space="preserve">Le calendrier doit </w:t>
            </w:r>
            <w:r w:rsidRPr="00EB4062">
              <w:t>être</w:t>
            </w:r>
            <w:r w:rsidRPr="00EB4062">
              <w:t xml:space="preserve"> mis à jour 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>Le calendrier sera mis à jour</w:t>
            </w:r>
            <w:r w:rsidRPr="00EB4062">
              <w:br/>
              <w:t>Le deadline de soumission est le 18 Octobre au lieu de 11 Octobre</w:t>
            </w:r>
          </w:p>
        </w:tc>
      </w:tr>
      <w:tr w:rsidR="00EB4062" w:rsidRPr="00EB4062" w:rsidTr="00EB4062">
        <w:trPr>
          <w:trHeight w:val="18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 xml:space="preserve">La somme de 250 000 dollars </w:t>
            </w:r>
            <w:r w:rsidRPr="00EB4062">
              <w:t>est-elle</w:t>
            </w:r>
            <w:r w:rsidRPr="00EB4062">
              <w:t xml:space="preserve"> </w:t>
            </w:r>
            <w:r w:rsidRPr="00EB4062">
              <w:t>réservé</w:t>
            </w:r>
            <w:r w:rsidRPr="00EB4062">
              <w:t xml:space="preserve"> sur l'ensemble des 4 régions ou chacune des </w:t>
            </w:r>
            <w:r w:rsidRPr="00EB4062">
              <w:t>régions 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La subvention est accordée aux 4 régions et 8 communes (citées) ont été </w:t>
            </w:r>
            <w:r w:rsidRPr="00EB4062">
              <w:t>sélectionnées</w:t>
            </w:r>
            <w:r w:rsidRPr="00EB4062">
              <w:t xml:space="preserve"> pour les investissements</w:t>
            </w:r>
            <w:r w:rsidRPr="00EB4062">
              <w:br/>
              <w:t xml:space="preserve">Ces montants de subventions sont de 50 000 dollars pour les investissements et 10 000 dollars pour le renforcement de capacités pour chacune des 4 régions. Les Services </w:t>
            </w:r>
            <w:r w:rsidRPr="00EB4062">
              <w:t>Techniques Régionaux</w:t>
            </w:r>
            <w:r w:rsidRPr="00EB4062">
              <w:t xml:space="preserve"> </w:t>
            </w:r>
            <w:r w:rsidRPr="00EB4062">
              <w:t>signeront</w:t>
            </w:r>
            <w:r w:rsidRPr="00EB4062">
              <w:t xml:space="preserve"> chacune une convention avec UNCDF pour appuyer le suivi de la mise en </w:t>
            </w:r>
            <w:r w:rsidRPr="00EB4062">
              <w:t>œuvre</w:t>
            </w:r>
            <w:r w:rsidRPr="00EB4062">
              <w:t xml:space="preserve"> avec les </w:t>
            </w:r>
            <w:r w:rsidRPr="00EB4062">
              <w:t>ONG</w:t>
            </w:r>
            <w:r w:rsidRPr="00EB4062">
              <w:t xml:space="preserve"> et les Communes.</w:t>
            </w:r>
          </w:p>
        </w:tc>
      </w:tr>
      <w:tr w:rsidR="00EB4062" w:rsidRPr="00EB4062" w:rsidTr="00EB4062">
        <w:trPr>
          <w:trHeight w:val="12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 xml:space="preserve">A quelle étape de la </w:t>
            </w:r>
            <w:r w:rsidRPr="00EB4062">
              <w:t>réinsertion</w:t>
            </w:r>
            <w:r w:rsidRPr="00EB4062">
              <w:t xml:space="preserve"> l'ONG </w:t>
            </w:r>
            <w:r w:rsidRPr="00EB4062">
              <w:t>intervient ?</w:t>
            </w:r>
            <w:r w:rsidRPr="00EB4062">
              <w:t xml:space="preserve"> 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Les données existent au niveau des directions régionales et les services de santé pour les femmes </w:t>
            </w:r>
            <w:r w:rsidRPr="00EB4062">
              <w:t>fistuleuses</w:t>
            </w:r>
            <w:r w:rsidRPr="00EB4062">
              <w:t xml:space="preserve"> et les victimes </w:t>
            </w:r>
            <w:r w:rsidRPr="00EB4062">
              <w:t>guéries</w:t>
            </w:r>
            <w:r w:rsidRPr="00EB4062">
              <w:t xml:space="preserve"> et sorties de ces centres </w:t>
            </w:r>
            <w:r w:rsidRPr="00EB4062">
              <w:br/>
              <w:t xml:space="preserve">On intervient au niveau de la sensibilisation et aussi la </w:t>
            </w:r>
            <w:r w:rsidRPr="00EB4062">
              <w:t>réinsérerions</w:t>
            </w:r>
            <w:r w:rsidRPr="00EB4062">
              <w:t xml:space="preserve"> économique et sociale des victimes</w:t>
            </w:r>
          </w:p>
        </w:tc>
      </w:tr>
      <w:tr w:rsidR="00EB4062" w:rsidRPr="00EB4062" w:rsidTr="00EB4062">
        <w:trPr>
          <w:trHeight w:val="27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Est-ce</w:t>
            </w:r>
            <w:r w:rsidRPr="00EB4062">
              <w:t xml:space="preserve"> à </w:t>
            </w:r>
            <w:r w:rsidRPr="00EB4062">
              <w:t>l’ONG de</w:t>
            </w:r>
            <w:r w:rsidRPr="00EB4062">
              <w:t xml:space="preserve"> passer la convention avec les communes </w:t>
            </w:r>
            <w:r w:rsidRPr="00EB4062">
              <w:t>partenaires ?</w:t>
            </w:r>
            <w:r w:rsidRPr="00EB4062">
              <w:br/>
              <w:t xml:space="preserve">Quelles sont les types de violence recensés par </w:t>
            </w:r>
            <w:r w:rsidRPr="00EB4062">
              <w:t>UNCDF 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UNCDF met en place un dispositif opérationnel qu'il veillera à </w:t>
            </w:r>
            <w:r w:rsidRPr="00EB4062">
              <w:t>pérenniser</w:t>
            </w:r>
            <w:r w:rsidRPr="00EB4062">
              <w:t xml:space="preserve"> au niveau local. UNCDF signera des conventions aussi bien avec les </w:t>
            </w:r>
            <w:r w:rsidRPr="00EB4062">
              <w:t>ONG</w:t>
            </w:r>
            <w:r w:rsidRPr="00EB4062">
              <w:t xml:space="preserve">, le PMEs (pour </w:t>
            </w:r>
            <w:r w:rsidRPr="00EB4062">
              <w:t>leurs renforcements</w:t>
            </w:r>
            <w:r w:rsidRPr="00EB4062">
              <w:t xml:space="preserve"> de capacités et les projets d'insertion </w:t>
            </w:r>
            <w:r w:rsidRPr="00EB4062">
              <w:t>socio-économiques</w:t>
            </w:r>
            <w:r w:rsidRPr="00EB4062">
              <w:t xml:space="preserve">) que les communes pour leurs </w:t>
            </w:r>
            <w:r w:rsidRPr="00EB4062">
              <w:t>investissement</w:t>
            </w:r>
            <w:r w:rsidRPr="00EB4062">
              <w:t xml:space="preserve"> </w:t>
            </w:r>
            <w:r w:rsidRPr="00EB4062">
              <w:t>socioéconomiques</w:t>
            </w:r>
            <w:r w:rsidRPr="00EB4062">
              <w:t xml:space="preserve"> et les services techniques du MPFDE pour </w:t>
            </w:r>
            <w:r w:rsidRPr="00EB4062">
              <w:t>leurs accompagnements</w:t>
            </w:r>
            <w:r w:rsidRPr="00EB4062">
              <w:t xml:space="preserve"> dans la mise en </w:t>
            </w:r>
            <w:r w:rsidRPr="00EB4062">
              <w:t>œuvre</w:t>
            </w:r>
            <w:r w:rsidRPr="00EB4062">
              <w:t xml:space="preserve"> avec un cahier de charge bien précis. Cependant, les </w:t>
            </w:r>
            <w:r w:rsidRPr="00EB4062">
              <w:t>ONG</w:t>
            </w:r>
            <w:r w:rsidRPr="00EB4062">
              <w:t xml:space="preserve"> et les PMEs, lors de la formulation de, leurs projets de </w:t>
            </w:r>
            <w:r w:rsidRPr="00EB4062">
              <w:t>renforcement</w:t>
            </w:r>
            <w:r w:rsidRPr="00EB4062">
              <w:t xml:space="preserve"> de capacité et d'investissements </w:t>
            </w:r>
            <w:r w:rsidRPr="00EB4062">
              <w:t>travaillerons</w:t>
            </w:r>
            <w:r w:rsidRPr="00EB4062">
              <w:t xml:space="preserve"> avec les communes et les services techniques pour convenir de la pertinence et la qualité des projets. Cette </w:t>
            </w:r>
            <w:r w:rsidRPr="00EB4062">
              <w:t>entente</w:t>
            </w:r>
            <w:r w:rsidRPr="00EB4062">
              <w:t xml:space="preserve"> pourrait être attestée par écrits entre les parties </w:t>
            </w:r>
            <w:r w:rsidRPr="00EB4062">
              <w:t>prenante</w:t>
            </w:r>
            <w:r w:rsidRPr="00EB4062">
              <w:t xml:space="preserve">. UNCDF encourage les </w:t>
            </w:r>
            <w:r w:rsidRPr="00EB4062">
              <w:t>promoteurs</w:t>
            </w:r>
            <w:r w:rsidRPr="00EB4062">
              <w:t xml:space="preserve"> à avoir ce genre de pièces dans leurs propositions</w:t>
            </w:r>
          </w:p>
        </w:tc>
      </w:tr>
      <w:tr w:rsidR="00EB4062" w:rsidRPr="00EB4062" w:rsidTr="00EB4062">
        <w:trPr>
          <w:trHeight w:val="6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Quelles sont les types de violence recensés par UNCDF</w:t>
            </w:r>
            <w:r>
              <w:t xml:space="preserve"> </w:t>
            </w:r>
            <w:r w:rsidRPr="00EB4062">
              <w:t>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On a recensé des violences tels que : psychologique, sexuelle, verbale, physique, </w:t>
            </w:r>
            <w:r w:rsidRPr="00EB4062">
              <w:lastRenderedPageBreak/>
              <w:t xml:space="preserve">économique, déni de </w:t>
            </w:r>
            <w:r w:rsidRPr="00EB4062">
              <w:t>ressources</w:t>
            </w:r>
            <w:r w:rsidRPr="00EB4062">
              <w:t xml:space="preserve">, mariage forcé et </w:t>
            </w:r>
            <w:r w:rsidRPr="00EB4062">
              <w:t>précoce</w:t>
            </w:r>
            <w:r w:rsidRPr="00EB4062">
              <w:t>, culturelle,</w:t>
            </w:r>
            <w:r>
              <w:t xml:space="preserve"> </w:t>
            </w:r>
            <w:r w:rsidRPr="00EB4062">
              <w:t>conjugale,</w:t>
            </w:r>
            <w:r>
              <w:t xml:space="preserve"> </w:t>
            </w:r>
            <w:r w:rsidRPr="00EB4062">
              <w:t>exploitation</w:t>
            </w:r>
          </w:p>
        </w:tc>
      </w:tr>
      <w:tr w:rsidR="00EB4062" w:rsidRPr="00EB4062" w:rsidTr="00EB4062">
        <w:trPr>
          <w:trHeight w:val="1800"/>
        </w:trPr>
        <w:tc>
          <w:tcPr>
            <w:tcW w:w="9280" w:type="dxa"/>
            <w:hideMark/>
          </w:tcPr>
          <w:p w:rsidR="00EB4062" w:rsidRPr="00EB4062" w:rsidRDefault="00EB4062" w:rsidP="00EB4062">
            <w:pPr>
              <w:spacing w:after="160"/>
            </w:pPr>
            <w:r w:rsidRPr="00EB4062">
              <w:lastRenderedPageBreak/>
              <w:t>Question sur l'é</w:t>
            </w:r>
            <w:r>
              <w:t>ligi</w:t>
            </w:r>
            <w:r w:rsidRPr="00EB4062">
              <w:t>bilité</w:t>
            </w:r>
            <w:r>
              <w:t xml:space="preserve"> </w:t>
            </w:r>
            <w:r w:rsidRPr="00EB4062">
              <w:t>?</w:t>
            </w:r>
            <w:r w:rsidRPr="00EB4062">
              <w:br/>
              <w:t>Est-ce qu’il est obligatoire d'être une organisation enregistrée dans le pays pour postuler à l’appel à candidatures, ou des organisations étrangères qui opèrent au Niger peuvent-elles le faire également ? L'ONG agit au Niger depuis 2008</w:t>
            </w:r>
          </w:p>
        </w:tc>
        <w:tc>
          <w:tcPr>
            <w:tcW w:w="10040" w:type="dxa"/>
            <w:hideMark/>
          </w:tcPr>
          <w:p w:rsidR="00EB4062" w:rsidRPr="00EB4062" w:rsidRDefault="00EB4062" w:rsidP="00EB4062">
            <w:pPr>
              <w:spacing w:after="160"/>
            </w:pPr>
            <w:r w:rsidRPr="00EB4062">
              <w:t>Selon les textes, si vous n'</w:t>
            </w:r>
            <w:r w:rsidRPr="00EB4062">
              <w:t>êtes</w:t>
            </w:r>
            <w:r w:rsidRPr="00EB4062">
              <w:t xml:space="preserve"> pas enregistré dans le pays vous ne pouvez pas </w:t>
            </w:r>
            <w:r w:rsidRPr="00EB4062">
              <w:t>être</w:t>
            </w:r>
            <w:r w:rsidRPr="00EB4062">
              <w:t xml:space="preserve"> </w:t>
            </w:r>
            <w:r w:rsidRPr="00EB4062">
              <w:t>éligible ;</w:t>
            </w:r>
            <w:r w:rsidRPr="00EB4062">
              <w:t xml:space="preserve"> </w:t>
            </w:r>
            <w:r w:rsidRPr="00EB4062">
              <w:br/>
              <w:t xml:space="preserve">mais vous pouvez postuler via vos partenaires locaux </w:t>
            </w:r>
          </w:p>
        </w:tc>
      </w:tr>
      <w:tr w:rsidR="00EB4062" w:rsidRPr="00EB4062" w:rsidTr="00EB4062">
        <w:trPr>
          <w:trHeight w:val="469"/>
        </w:trPr>
        <w:tc>
          <w:tcPr>
            <w:tcW w:w="9280" w:type="dxa"/>
            <w:noWrap/>
            <w:hideMark/>
          </w:tcPr>
          <w:p w:rsidR="00EB4062" w:rsidRPr="00EB4062" w:rsidRDefault="00EB4062" w:rsidP="00EB4062">
            <w:pPr>
              <w:spacing w:after="160"/>
            </w:pPr>
            <w:r w:rsidRPr="00EB4062">
              <w:t xml:space="preserve">La proposition de projet </w:t>
            </w:r>
            <w:r w:rsidRPr="00EB4062">
              <w:t>doit-elle</w:t>
            </w:r>
            <w:r w:rsidRPr="00EB4062">
              <w:t xml:space="preserve"> touché toutes les 4 régions</w:t>
            </w:r>
            <w:r>
              <w:t xml:space="preserve"> </w:t>
            </w:r>
            <w:r w:rsidRPr="00EB4062">
              <w:t>?</w:t>
            </w:r>
          </w:p>
        </w:tc>
        <w:tc>
          <w:tcPr>
            <w:tcW w:w="10040" w:type="dxa"/>
            <w:hideMark/>
          </w:tcPr>
          <w:p w:rsidR="00EB4062" w:rsidRPr="00EB4062" w:rsidRDefault="00EB4062" w:rsidP="00EB4062">
            <w:pPr>
              <w:spacing w:after="160"/>
            </w:pPr>
            <w:r w:rsidRPr="00EB4062">
              <w:t>Non pas forcement, la proposition peut cibler une ou plusieurs régions</w:t>
            </w:r>
          </w:p>
        </w:tc>
      </w:tr>
      <w:tr w:rsidR="00EB4062" w:rsidRPr="00EB4062" w:rsidTr="00EB4062">
        <w:trPr>
          <w:trHeight w:val="6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Y'</w:t>
            </w:r>
            <w:r w:rsidRPr="00EB4062">
              <w:t>a-t</w:t>
            </w:r>
            <w:r w:rsidRPr="00EB4062">
              <w:t xml:space="preserve">-il un </w:t>
            </w:r>
            <w:r w:rsidRPr="00EB4062">
              <w:t>canevas</w:t>
            </w:r>
            <w:r w:rsidRPr="00EB4062">
              <w:t xml:space="preserve">/matrice de budget </w:t>
            </w:r>
            <w:r>
              <w:t xml:space="preserve">à </w:t>
            </w:r>
            <w:r w:rsidRPr="00EB4062">
              <w:t xml:space="preserve">soumettre avec la </w:t>
            </w:r>
            <w:r w:rsidRPr="00EB4062">
              <w:t>proposition 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Il n’y pas de format de budget, mais prière d’utiliser le Cadre de Résultats et Ressources contenu dans le </w:t>
            </w:r>
            <w:r w:rsidRPr="00EB4062">
              <w:t>Rfa</w:t>
            </w:r>
          </w:p>
        </w:tc>
      </w:tr>
      <w:tr w:rsidR="00EB4062" w:rsidRPr="00EB4062" w:rsidTr="00EB4062">
        <w:trPr>
          <w:trHeight w:val="9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Il est souvent difficile d'avoir accès à l'information sur les personnes victimes de VBG, car il est souvent interdit de partager les informations par les structures compétentes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Oui, exactement le cas se pose souvent. </w:t>
            </w:r>
            <w:r w:rsidRPr="00EB4062">
              <w:t>Cependant</w:t>
            </w:r>
            <w:r w:rsidRPr="00EB4062">
              <w:t xml:space="preserve"> les </w:t>
            </w:r>
            <w:r w:rsidRPr="00EB4062">
              <w:t>promoteurs</w:t>
            </w:r>
            <w:r w:rsidRPr="00EB4062">
              <w:t xml:space="preserve"> peuvent demander ces informations au niveau local, preuve de </w:t>
            </w:r>
            <w:r w:rsidRPr="00EB4062">
              <w:t>leurs interactions</w:t>
            </w:r>
            <w:r w:rsidRPr="00EB4062">
              <w:t xml:space="preserve"> avec les Directions Régionales du MPFDE des centres de santé pour les femmes </w:t>
            </w:r>
            <w:r w:rsidRPr="00EB4062">
              <w:t>fistuleuses</w:t>
            </w:r>
            <w:r w:rsidRPr="00EB4062">
              <w:t xml:space="preserve"> ainsi que les communes</w:t>
            </w:r>
          </w:p>
        </w:tc>
      </w:tr>
      <w:tr w:rsidR="00EB4062" w:rsidRPr="00EB4062" w:rsidTr="00EB4062">
        <w:trPr>
          <w:trHeight w:val="600"/>
        </w:trPr>
        <w:tc>
          <w:tcPr>
            <w:tcW w:w="9280" w:type="dxa"/>
            <w:hideMark/>
          </w:tcPr>
          <w:p w:rsidR="00EB4062" w:rsidRPr="00EB4062" w:rsidRDefault="00EB4062">
            <w:r w:rsidRPr="00EB4062">
              <w:t>Quelles sont les activités que l'ONG peut mettre en place</w:t>
            </w:r>
            <w:r>
              <w:t xml:space="preserve"> </w:t>
            </w:r>
            <w:r w:rsidRPr="00EB4062">
              <w:t>?</w:t>
            </w:r>
          </w:p>
        </w:tc>
        <w:tc>
          <w:tcPr>
            <w:tcW w:w="10040" w:type="dxa"/>
            <w:hideMark/>
          </w:tcPr>
          <w:p w:rsidR="00EB4062" w:rsidRPr="00EB4062" w:rsidRDefault="00EB4062">
            <w:r w:rsidRPr="00EB4062">
              <w:t xml:space="preserve">C'est à l'ONG ou le PMEs de rentrer en contact avec les </w:t>
            </w:r>
            <w:r w:rsidRPr="00EB4062">
              <w:t>bénéficiaires</w:t>
            </w:r>
            <w:r w:rsidRPr="00EB4062">
              <w:t xml:space="preserve"> au niveau local et développer son projet sur la base de l'analyse des informations reçues</w:t>
            </w:r>
          </w:p>
        </w:tc>
      </w:tr>
      <w:bookmarkEnd w:id="0"/>
    </w:tbl>
    <w:p w:rsidR="007C2381" w:rsidRPr="00EB4062" w:rsidRDefault="007C2381"/>
    <w:sectPr w:rsidR="007C2381" w:rsidRPr="00EB40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8E"/>
    <w:rsid w:val="003A4D8E"/>
    <w:rsid w:val="007C2381"/>
    <w:rsid w:val="00E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F885"/>
  <w15:chartTrackingRefBased/>
  <w15:docId w15:val="{34536B77-1F94-4736-8625-6371BD42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DOUKA, Saratou</dc:creator>
  <cp:keywords/>
  <dc:description/>
  <cp:lastModifiedBy>DOUKA, Saratou</cp:lastModifiedBy>
  <cp:revision>2</cp:revision>
  <dcterms:created xsi:type="dcterms:W3CDTF">2020-10-08T15:26:00Z</dcterms:created>
  <dcterms:modified xsi:type="dcterms:W3CDTF">2020-10-08T15:32:00Z</dcterms:modified>
</cp:coreProperties>
</file>