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3BF0E" w14:textId="77777777" w:rsidR="004004E5" w:rsidRDefault="004004E5" w:rsidP="00CB0931">
      <w:pPr>
        <w:spacing w:line="60" w:lineRule="exact"/>
        <w:rPr>
          <w:color w:val="010000"/>
          <w:sz w:val="2"/>
        </w:rPr>
        <w:sectPr w:rsidR="004004E5" w:rsidSect="00CB0931">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pgNumType w:start="1"/>
          <w:cols w:space="720"/>
          <w:titlePg/>
          <w:docGrid w:linePitch="360"/>
        </w:sectPr>
      </w:pPr>
      <w:r>
        <w:rPr>
          <w:rStyle w:val="CommentReference"/>
        </w:rPr>
        <w:commentReference w:id="0"/>
      </w:r>
    </w:p>
    <w:p w14:paraId="7ED6D6F9" w14:textId="77777777" w:rsidR="00CB0931" w:rsidRPr="00CB0931" w:rsidRDefault="00CB0931" w:rsidP="00D45319">
      <w:pPr>
        <w:pStyle w:val="Session"/>
      </w:pPr>
      <w:r w:rsidRPr="00CB0931">
        <w:t>Первая очередная сессия 2018 года</w:t>
      </w:r>
    </w:p>
    <w:p w14:paraId="13020080" w14:textId="2E996EBF" w:rsidR="00CB0931" w:rsidRPr="00CB0931" w:rsidRDefault="00CB0931" w:rsidP="00CB0931">
      <w:r w:rsidRPr="00CB0931">
        <w:t>22–26 января 2018 года, Нью-Йорк</w:t>
      </w:r>
    </w:p>
    <w:p w14:paraId="4ED9F3A9" w14:textId="77777777" w:rsidR="00CB0931" w:rsidRPr="00CB0931" w:rsidRDefault="00CB0931" w:rsidP="00D45319">
      <w:pPr>
        <w:pStyle w:val="AgendaItemNormal"/>
      </w:pPr>
      <w:r w:rsidRPr="00CB0931">
        <w:t>Пункт 4 предварительной повестки дня</w:t>
      </w:r>
    </w:p>
    <w:p w14:paraId="3F2C2A5C" w14:textId="49C85FB6" w:rsidR="00CB0931" w:rsidRDefault="00CB0931" w:rsidP="00D45319">
      <w:pPr>
        <w:pStyle w:val="AgendaTitleH2"/>
      </w:pPr>
      <w:r w:rsidRPr="00CB0931">
        <w:t>Фонд капитального развития Организации Объединенных Наций</w:t>
      </w:r>
    </w:p>
    <w:p w14:paraId="270CB46B" w14:textId="2D72248B" w:rsidR="00CB0931" w:rsidRPr="00CB0931" w:rsidRDefault="00CB0931" w:rsidP="00CB0931">
      <w:pPr>
        <w:spacing w:line="120" w:lineRule="exact"/>
        <w:rPr>
          <w:sz w:val="10"/>
        </w:rPr>
      </w:pPr>
    </w:p>
    <w:p w14:paraId="0EF0C0C4" w14:textId="451FD1A1" w:rsidR="00CB0931" w:rsidRPr="00CB0931" w:rsidRDefault="00CB0931" w:rsidP="00CB0931">
      <w:pPr>
        <w:spacing w:line="120" w:lineRule="exact"/>
        <w:rPr>
          <w:sz w:val="10"/>
        </w:rPr>
      </w:pPr>
    </w:p>
    <w:p w14:paraId="70B9F0B1" w14:textId="2853A306" w:rsidR="00CB0931" w:rsidRPr="00CB0931" w:rsidRDefault="00CB0931" w:rsidP="00CB0931">
      <w:pPr>
        <w:spacing w:line="120" w:lineRule="exact"/>
        <w:rPr>
          <w:sz w:val="10"/>
        </w:rPr>
      </w:pPr>
    </w:p>
    <w:p w14:paraId="72A7ECE1" w14:textId="785869FE" w:rsidR="00CB0931" w:rsidRPr="00CB0931" w:rsidRDefault="00CB0931" w:rsidP="00D45319">
      <w:pPr>
        <w:pStyle w:val="TitleHCH"/>
      </w:pPr>
      <w:r>
        <w:tab/>
      </w:r>
      <w:r>
        <w:tab/>
      </w:r>
      <w:r w:rsidRPr="00CB0931">
        <w:t>Рамочная стратег</w:t>
      </w:r>
      <w:bookmarkStart w:id="1" w:name="_GoBack"/>
      <w:bookmarkEnd w:id="1"/>
      <w:r w:rsidRPr="00CB0931">
        <w:t>ия Фонда капитального развития Организации Объединенных Наций на 2018–2021 годы</w:t>
      </w:r>
    </w:p>
    <w:p w14:paraId="6309CC0D" w14:textId="312A79E0" w:rsidR="00CB0931" w:rsidRPr="00CB0931" w:rsidRDefault="00CB0931" w:rsidP="00CB0931">
      <w:pPr>
        <w:pStyle w:val="SingleTxt"/>
        <w:spacing w:after="0" w:line="120" w:lineRule="exact"/>
        <w:rPr>
          <w:sz w:val="10"/>
        </w:rPr>
      </w:pPr>
    </w:p>
    <w:p w14:paraId="45924E02" w14:textId="18C76F15" w:rsidR="00CB0931" w:rsidRPr="00CB0931" w:rsidRDefault="00CB0931" w:rsidP="00CB0931">
      <w:pPr>
        <w:pStyle w:val="SingleTxt"/>
        <w:spacing w:after="0" w:line="120" w:lineRule="exact"/>
        <w:rPr>
          <w:sz w:val="10"/>
        </w:rPr>
      </w:pPr>
    </w:p>
    <w:p w14:paraId="35FD2FA1" w14:textId="4D18F367" w:rsidR="00CB0931" w:rsidRPr="00CB0931" w:rsidRDefault="00CB0931" w:rsidP="00CB0931">
      <w:pPr>
        <w:pStyle w:val="SingleTxt"/>
        <w:spacing w:after="0" w:line="120" w:lineRule="exact"/>
        <w:rPr>
          <w:sz w:val="10"/>
        </w:rPr>
      </w:pPr>
    </w:p>
    <w:tbl>
      <w:tblPr>
        <w:tblW w:w="9922" w:type="dxa"/>
        <w:tblInd w:w="108"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922"/>
      </w:tblGrid>
      <w:tr w:rsidR="00CB0931" w14:paraId="193B362C" w14:textId="77777777" w:rsidTr="00CB0931">
        <w:tc>
          <w:tcPr>
            <w:tcW w:w="9922" w:type="dxa"/>
            <w:tcBorders>
              <w:top w:val="single" w:sz="2" w:space="0" w:color="auto"/>
            </w:tcBorders>
            <w:shd w:val="clear" w:color="auto" w:fill="auto"/>
          </w:tcPr>
          <w:p w14:paraId="5EDE8257" w14:textId="7C7C43FC" w:rsidR="00CB0931" w:rsidRPr="00CB0931" w:rsidRDefault="00CB0931" w:rsidP="00CB0931">
            <w:pPr>
              <w:tabs>
                <w:tab w:val="left" w:pos="240"/>
              </w:tabs>
              <w:spacing w:before="240" w:after="120"/>
              <w:rPr>
                <w:i/>
                <w:sz w:val="24"/>
                <w:lang w:val="en-US"/>
              </w:rPr>
            </w:pPr>
            <w:r w:rsidRPr="003039A4">
              <w:rPr>
                <w:i/>
                <w:sz w:val="24"/>
              </w:rPr>
              <w:tab/>
            </w:r>
            <w:r>
              <w:rPr>
                <w:i/>
                <w:sz w:val="24"/>
                <w:lang w:val="en-US"/>
              </w:rPr>
              <w:t>Резюме</w:t>
            </w:r>
          </w:p>
        </w:tc>
      </w:tr>
      <w:tr w:rsidR="00CB0931" w14:paraId="22CE554D" w14:textId="77777777" w:rsidTr="00CB0931">
        <w:tc>
          <w:tcPr>
            <w:tcW w:w="9922" w:type="dxa"/>
            <w:shd w:val="clear" w:color="auto" w:fill="auto"/>
          </w:tcPr>
          <w:p w14:paraId="0F9A0569" w14:textId="5162C2BF" w:rsidR="00CB0931" w:rsidRPr="003039A4" w:rsidRDefault="00CB0931" w:rsidP="00302208">
            <w:pPr>
              <w:pStyle w:val="SingleTxt"/>
            </w:pPr>
            <w:r w:rsidRPr="00CB0931">
              <w:tab/>
              <w:t>В настоящем документе в основных чертах излагается Рамочная стратегия Фонда капитального развития Организации Объединенных Наций на 2018–2021</w:t>
            </w:r>
            <w:r>
              <w:rPr>
                <w:lang w:val="en-US"/>
              </w:rPr>
              <w:t> </w:t>
            </w:r>
            <w:r w:rsidRPr="00CB0931">
              <w:t>годы. Она нацелена на оказание поддержки в достижении целей 1 и 17 в области устойчивого развития в наименее развитых странах (НРС), обеспечивая, чтобы деятельность в финансовой сфере служила интересам обеспечения инклюзивности на базе сотрудничества с Программой развития Организации Объединенных Наций (ПРООН)</w:t>
            </w:r>
            <w:r w:rsidR="009C058F">
              <w:t xml:space="preserve"> </w:t>
            </w:r>
            <w:r w:rsidRPr="00CB0931">
              <w:t>и другими партнерами Организации Объединенных Наций. Фонд капитального развития Организации Объединенных Наций (ФКРООН) будет вести свою деятельность, опираясь на свой многолетний опыт развития инклюзивных финансовых рынков и систем финансирования в целях развития на местном уровне, которые помогают в полной мере использовать возможности государственного и частного финансирования на местном уровне.</w:t>
            </w:r>
          </w:p>
        </w:tc>
      </w:tr>
      <w:tr w:rsidR="00302208" w:rsidRPr="00302208" w14:paraId="76F35BFC" w14:textId="77777777" w:rsidTr="00CB0931">
        <w:tc>
          <w:tcPr>
            <w:tcW w:w="9922" w:type="dxa"/>
            <w:shd w:val="clear" w:color="auto" w:fill="auto"/>
          </w:tcPr>
          <w:p w14:paraId="13BDE47D" w14:textId="682B87BE" w:rsidR="00302208" w:rsidRPr="00302208" w:rsidRDefault="00302208" w:rsidP="00302208">
            <w:pPr>
              <w:pStyle w:val="SingleTxt"/>
            </w:pPr>
            <w:r>
              <w:tab/>
            </w:r>
            <w:r w:rsidRPr="00CB0931">
              <w:t xml:space="preserve">В развитие деятельности в ключевых областях своей компетенции ФКРООН будет стремиться к осуществлению инновационных решений на основе: </w:t>
            </w:r>
            <w:r w:rsidRPr="00C75AF2">
              <w:rPr>
                <w:lang w:val="en-US"/>
              </w:rPr>
              <w:t>a</w:t>
            </w:r>
            <w:r w:rsidRPr="00CB0931">
              <w:t xml:space="preserve">) расширения доступа к финансовым услугам, которое повышает возможности для частных лиц, домохозяйств и малых и средних предприятий участвовать в хозяйственной деятельности на местном уровне, с упором на цифровые финансовые услуги; и </w:t>
            </w:r>
            <w:r w:rsidRPr="00C75AF2">
              <w:rPr>
                <w:lang w:val="en-US"/>
              </w:rPr>
              <w:t>b</w:t>
            </w:r>
            <w:r w:rsidRPr="00CB0931">
              <w:t>) модели финансирования в целях развития на местном уровне, которая демонстрирует, каким образом налогово-бюджетная децентрализация, муниципальное финансирование и структурированное проектное финансирование способны содействовать экономическому росту на местном уровне и местной адаптации к изменению климата. Тема расширения экономических прав и возможностей женщин внятно отражена в деятельности ФКРООН во всех ее аспектах.</w:t>
            </w:r>
          </w:p>
        </w:tc>
      </w:tr>
      <w:tr w:rsidR="00CB0931" w:rsidRPr="00CB0931" w14:paraId="22EA1BF9" w14:textId="77777777" w:rsidTr="00CB0931">
        <w:tc>
          <w:tcPr>
            <w:tcW w:w="9922" w:type="dxa"/>
            <w:shd w:val="clear" w:color="auto" w:fill="auto"/>
          </w:tcPr>
          <w:p w14:paraId="09086A7E" w14:textId="09822DD2" w:rsidR="00CB0931" w:rsidRPr="00CB0931" w:rsidRDefault="00302208" w:rsidP="00302208">
            <w:pPr>
              <w:pStyle w:val="SingleTxt"/>
            </w:pPr>
            <w:r>
              <w:lastRenderedPageBreak/>
              <w:tab/>
            </w:r>
            <w:r w:rsidRPr="00302208">
              <w:t>В Рамочной стратегии формулируются способы, на базе которых ФКРООН будет усиливать свои кредитные и гарантийные инструменты, наряду с предоставлением субсидий и технической помощи, и освещается роль инвестиционной платформы для наименее развитых стран в выработке для более широкого круга партнеров Организации Объединенных Наций способов смешанного финансирования при потребности в этом и наличии для этого денежных средств.</w:t>
            </w:r>
          </w:p>
        </w:tc>
      </w:tr>
      <w:tr w:rsidR="00CB0931" w:rsidRPr="00CB0931" w14:paraId="2DA6A6E0" w14:textId="77777777" w:rsidTr="00CB0931">
        <w:tc>
          <w:tcPr>
            <w:tcW w:w="9922" w:type="dxa"/>
            <w:shd w:val="clear" w:color="auto" w:fill="auto"/>
          </w:tcPr>
          <w:p w14:paraId="20A9D03E" w14:textId="6B5CE5FE" w:rsidR="00CB0931" w:rsidRPr="00CB0931" w:rsidRDefault="00CB0931" w:rsidP="00CB0931">
            <w:pPr>
              <w:pStyle w:val="SingleTxt"/>
            </w:pPr>
            <w:r>
              <w:tab/>
            </w:r>
            <w:r w:rsidRPr="00CB0931">
              <w:t>В Рамочной стратегии определяются четыре варианта результатов в привязке к имеющимся ресурсам, что дает государствам-членам возможность вновь продемонстрировать приверженность делу оказания поддержки</w:t>
            </w:r>
            <w:r w:rsidR="009C058F">
              <w:t xml:space="preserve"> </w:t>
            </w:r>
            <w:r w:rsidRPr="00CB0931">
              <w:t xml:space="preserve">ФКРООН в целях реализации идеального варианта, включающего основное финансирование в объеме 25 </w:t>
            </w:r>
            <w:r w:rsidR="009C058F">
              <w:t>млн</w:t>
            </w:r>
            <w:r w:rsidRPr="00CB0931">
              <w:t xml:space="preserve"> долл. США в год; финансирование по программам в объеме 75</w:t>
            </w:r>
            <w:r w:rsidR="003039A4">
              <w:t> </w:t>
            </w:r>
            <w:r w:rsidR="009C058F">
              <w:t>млн</w:t>
            </w:r>
            <w:r w:rsidRPr="00CB0931">
              <w:t xml:space="preserve"> долл. США в год; и капитализацию Инвестиционного фонда НРС в объеме 50</w:t>
            </w:r>
            <w:r w:rsidR="003039A4">
              <w:t> </w:t>
            </w:r>
            <w:r w:rsidR="009C058F">
              <w:t>млн</w:t>
            </w:r>
            <w:r w:rsidRPr="00CB0931">
              <w:t xml:space="preserve"> долл. США в год. Это позволило бы поддерживать стратегическое присутствие в 40 наименее развитых странах.</w:t>
            </w:r>
          </w:p>
        </w:tc>
      </w:tr>
      <w:tr w:rsidR="00CB0931" w:rsidRPr="00CB0931" w14:paraId="777F3B59" w14:textId="77777777" w:rsidTr="00CB0931">
        <w:tc>
          <w:tcPr>
            <w:tcW w:w="9922" w:type="dxa"/>
            <w:tcBorders>
              <w:bottom w:val="nil"/>
            </w:tcBorders>
            <w:shd w:val="clear" w:color="auto" w:fill="auto"/>
          </w:tcPr>
          <w:p w14:paraId="6C042EAB" w14:textId="24BE9979" w:rsidR="00CB0931" w:rsidRPr="00CB0931" w:rsidRDefault="00CB0931" w:rsidP="00CB0931">
            <w:pPr>
              <w:pStyle w:val="SingleTxt"/>
            </w:pPr>
            <w:r>
              <w:tab/>
            </w:r>
            <w:r w:rsidRPr="00CB0931">
              <w:t>Исполнительный совет может пожелать принять к сведению Рамочную стратегию на 2018</w:t>
            </w:r>
            <w:r w:rsidR="003039A4">
              <w:t>–</w:t>
            </w:r>
            <w:r w:rsidRPr="00CB0931">
              <w:t>2021 годы.</w:t>
            </w:r>
          </w:p>
        </w:tc>
      </w:tr>
      <w:tr w:rsidR="00CB0931" w:rsidRPr="00CB0931" w14:paraId="1F75925A" w14:textId="77777777" w:rsidTr="00CB0931">
        <w:tc>
          <w:tcPr>
            <w:tcW w:w="9922" w:type="dxa"/>
            <w:tcBorders>
              <w:bottom w:val="single" w:sz="2" w:space="0" w:color="auto"/>
            </w:tcBorders>
            <w:shd w:val="clear" w:color="auto" w:fill="auto"/>
          </w:tcPr>
          <w:p w14:paraId="6714AE74" w14:textId="77777777" w:rsidR="00CB0931" w:rsidRPr="00CB0931" w:rsidRDefault="00CB0931" w:rsidP="00CB0931">
            <w:pPr>
              <w:pStyle w:val="SingleTxt"/>
            </w:pPr>
          </w:p>
        </w:tc>
      </w:tr>
    </w:tbl>
    <w:p w14:paraId="14BE7B5F" w14:textId="77777777" w:rsidR="00CB0931" w:rsidRPr="00CB0931" w:rsidRDefault="00CB0931" w:rsidP="00926F20">
      <w:pPr>
        <w:pStyle w:val="SingleTxt"/>
      </w:pPr>
    </w:p>
    <w:p w14:paraId="513E8DEF" w14:textId="657417FB" w:rsidR="00302208" w:rsidRDefault="00302208">
      <w:pPr>
        <w:spacing w:after="200" w:line="276" w:lineRule="auto"/>
      </w:pPr>
      <w:r>
        <w:br w:type="page"/>
      </w:r>
    </w:p>
    <w:p w14:paraId="5F431D7F" w14:textId="784C0853" w:rsidR="00302208" w:rsidRDefault="00302208" w:rsidP="0030220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039A4">
        <w:tab/>
      </w:r>
      <w:r w:rsidRPr="00302208">
        <w:rPr>
          <w:lang w:val="en-US"/>
        </w:rPr>
        <w:t>I</w:t>
      </w:r>
      <w:r w:rsidRPr="00302208">
        <w:t>.</w:t>
      </w:r>
      <w:r>
        <w:tab/>
      </w:r>
      <w:r w:rsidRPr="00302208">
        <w:t>Глобальный контекст: возможности и вызовы</w:t>
      </w:r>
    </w:p>
    <w:p w14:paraId="17E85DC1" w14:textId="0EB0B913" w:rsidR="00302208" w:rsidRPr="00302208" w:rsidRDefault="00302208" w:rsidP="00302208">
      <w:pPr>
        <w:pStyle w:val="SingleTxt"/>
        <w:spacing w:after="0" w:line="120" w:lineRule="exact"/>
        <w:rPr>
          <w:sz w:val="10"/>
        </w:rPr>
      </w:pPr>
    </w:p>
    <w:p w14:paraId="2CB8BDA2" w14:textId="384C40CC" w:rsidR="00302208" w:rsidRPr="00302208" w:rsidRDefault="00302208" w:rsidP="00302208">
      <w:pPr>
        <w:pStyle w:val="SingleTxt"/>
        <w:spacing w:after="0" w:line="120" w:lineRule="exact"/>
        <w:rPr>
          <w:sz w:val="10"/>
        </w:rPr>
      </w:pPr>
    </w:p>
    <w:p w14:paraId="2CCF7E62" w14:textId="6DB5F05D" w:rsidR="00302208" w:rsidRPr="00302208" w:rsidRDefault="00302208" w:rsidP="00302208">
      <w:pPr>
        <w:pStyle w:val="SingleTxt"/>
      </w:pPr>
      <w:r w:rsidRPr="00302208">
        <w:t>1.</w:t>
      </w:r>
      <w:r w:rsidRPr="00302208">
        <w:tab/>
        <w:t>В Повестке дня в области устойчивого развития до 2030 года обещается, что никто не будет забыт и что поставленные цели и задачи будут достигнуты в интересах всех стран и народов и всех слоев общества.</w:t>
      </w:r>
      <w:r w:rsidRPr="00302208">
        <w:rPr>
          <w:b/>
        </w:rPr>
        <w:t xml:space="preserve"> </w:t>
      </w:r>
      <w:r w:rsidRPr="00302208">
        <w:t>В Аддис-Абебской программе действий и в Повестке дня до 2030 года указывается на необходимость эффективного и совместного функционирования в новых сочетаниях целого ряда</w:t>
      </w:r>
      <w:r w:rsidR="009C058F">
        <w:t xml:space="preserve"> </w:t>
      </w:r>
      <w:r w:rsidRPr="00302208">
        <w:t>государственных и частных, национальных и международных источников финансирования. Тем не менее на сектора и районы, в которых в развивающихся странах продвигается концепция устойчивого развития, нацелена лишь малая толика глобальных инвестиционных активов. Инвестиционные потоки, которые все-таки текут в наименее развитые страны, ориентированы главным образом на слишком незначительное число стран и секторов и в наименее развитых странах зачастую перетекают в отрасли добывающей промышленности, сферу недвижимости и на нужды узких инфраструктурных коридоров. В период 2012</w:t>
      </w:r>
      <w:r w:rsidR="009C058F">
        <w:t>–</w:t>
      </w:r>
      <w:r w:rsidRPr="00302208">
        <w:t>2015 годов в адрес наименее развитых стран поступило лишь семь процентов от общего объема финансовых средств, мобилизованных за счет гарантий и иных инструментов частного сектора в рамках официального финансирования в целях развития.</w:t>
      </w:r>
      <w:r w:rsidR="009C058F">
        <w:t xml:space="preserve"> </w:t>
      </w:r>
      <w:r w:rsidRPr="00302208">
        <w:t>Многие заинтересованные лица опасаются инвестировать в местную экономику, учитывая озабоченности относительно способности осваивать средства, уровня риска, низкой доходности и устойчивости.</w:t>
      </w:r>
    </w:p>
    <w:p w14:paraId="2F304900" w14:textId="77777777" w:rsidR="00302208" w:rsidRPr="00302208" w:rsidRDefault="00302208" w:rsidP="00302208">
      <w:pPr>
        <w:pStyle w:val="SingleTxt"/>
      </w:pPr>
      <w:r w:rsidRPr="00302208">
        <w:t>2.</w:t>
      </w:r>
      <w:r w:rsidRPr="00302208">
        <w:tab/>
        <w:t>Опасность состоит в том, что ресурсы по-прежнему будут распределяться таким образом, который будет приводить не к преодолению изоляции и неравенства между странами и внутри них, а к их укоренению. Важные инициативы, обладающие способностью трансформационного воздействия на местном экономическом уровне в наименее развитых странах, могут по-прежнему оставаться незамеченными государственными и частными инвесторами.</w:t>
      </w:r>
    </w:p>
    <w:p w14:paraId="6A6D3ED8" w14:textId="755CCA09" w:rsidR="00302208" w:rsidRDefault="00302208" w:rsidP="00302208">
      <w:pPr>
        <w:pStyle w:val="SingleTxt"/>
      </w:pPr>
      <w:r w:rsidRPr="00302208">
        <w:t>3.</w:t>
      </w:r>
      <w:r w:rsidRPr="00302208">
        <w:tab/>
        <w:t>ФКРООН</w:t>
      </w:r>
      <w:r w:rsidRPr="009C058F">
        <w:rPr>
          <w:rStyle w:val="FootnoteReference"/>
        </w:rPr>
        <w:footnoteReference w:id="1"/>
      </w:r>
      <w:r w:rsidRPr="00302208">
        <w:t xml:space="preserve"> использует официальную помощь в целях развития для того, чтобы сделать финансирование инструментом охвата тех, кто рискует остаться забытыми. ФКРООН ставит своей целью повысить динамику процесса финансирования и сместить его на местный уровень, обеспечивая наименее развитым странам демонстрационную площадку для развертывания инновационных подходов к финансированию, которые привлекают дополнительные государственные и частные, национальные и международные финансовые средства, требующиеся для ускорения хода достижения целей в области устойчивого развития.</w:t>
      </w:r>
    </w:p>
    <w:p w14:paraId="27A2F32A" w14:textId="739FAB56" w:rsidR="00302208" w:rsidRPr="00302208" w:rsidRDefault="00302208" w:rsidP="00302208">
      <w:pPr>
        <w:pStyle w:val="SingleTxt"/>
        <w:spacing w:after="0" w:line="120" w:lineRule="exact"/>
        <w:rPr>
          <w:sz w:val="10"/>
        </w:rPr>
      </w:pPr>
    </w:p>
    <w:p w14:paraId="4F7CF03C" w14:textId="0B101431" w:rsidR="00302208" w:rsidRPr="00302208" w:rsidRDefault="00302208" w:rsidP="00302208">
      <w:pPr>
        <w:pStyle w:val="SingleTxt"/>
        <w:spacing w:after="0" w:line="120" w:lineRule="exact"/>
        <w:rPr>
          <w:sz w:val="10"/>
        </w:rPr>
      </w:pPr>
    </w:p>
    <w:p w14:paraId="7C10C6FF" w14:textId="63A15E73" w:rsidR="00302208" w:rsidRDefault="00302208" w:rsidP="0030220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039A4">
        <w:tab/>
      </w:r>
      <w:r w:rsidRPr="00302208">
        <w:rPr>
          <w:lang w:val="en-US"/>
        </w:rPr>
        <w:t>II</w:t>
      </w:r>
      <w:r w:rsidRPr="00302208">
        <w:t>.</w:t>
      </w:r>
      <w:r>
        <w:tab/>
      </w:r>
      <w:r w:rsidRPr="00302208">
        <w:t>Руководящие принципы Рамочной стратегии</w:t>
      </w:r>
    </w:p>
    <w:p w14:paraId="40B15278" w14:textId="3AFF0D1C" w:rsidR="00302208" w:rsidRPr="00302208" w:rsidRDefault="00302208" w:rsidP="00302208">
      <w:pPr>
        <w:pStyle w:val="SingleTxt"/>
        <w:spacing w:after="0" w:line="120" w:lineRule="exact"/>
        <w:rPr>
          <w:sz w:val="10"/>
        </w:rPr>
      </w:pPr>
    </w:p>
    <w:p w14:paraId="65A6CDDA" w14:textId="78E061D7" w:rsidR="00302208" w:rsidRPr="00302208" w:rsidRDefault="00302208" w:rsidP="00302208">
      <w:pPr>
        <w:pStyle w:val="SingleTxt"/>
        <w:spacing w:after="0" w:line="120" w:lineRule="exact"/>
        <w:rPr>
          <w:sz w:val="10"/>
        </w:rPr>
      </w:pPr>
    </w:p>
    <w:p w14:paraId="2AAF1F5F" w14:textId="009E5CDD" w:rsidR="00302208" w:rsidRPr="00302208" w:rsidRDefault="00302208" w:rsidP="00302208">
      <w:pPr>
        <w:pStyle w:val="SingleTxt"/>
      </w:pPr>
      <w:r w:rsidRPr="00302208">
        <w:t>4.</w:t>
      </w:r>
      <w:r w:rsidRPr="00302208">
        <w:tab/>
      </w:r>
      <w:r w:rsidRPr="00302208">
        <w:rPr>
          <w:i/>
        </w:rPr>
        <w:t>Использование финансирования в интересах обеспечения инклюзивности.</w:t>
      </w:r>
      <w:r w:rsidRPr="00302208">
        <w:t xml:space="preserve"> ФКРООН использует данные, средства диагностики и анализ для выявления «болевых точек» и неудовлетворенных потребностей в случаях, когда отсутствие доступа к финансированию сдерживает</w:t>
      </w:r>
      <w:r w:rsidR="009C058F">
        <w:t xml:space="preserve"> </w:t>
      </w:r>
      <w:r w:rsidRPr="00302208">
        <w:t>процесс развития. Он в комплексе предоставляет техническую помощь и капитальные инструменты, чтобы помочь партнерам в ответ выработать и опробовать инновационные идеи. Благодаря демонстрационному эффекту ФКРООН подготавливает основу для воспроизведения и увеличения масштабности жизнеспособных моделей государственными и частными заинтересованными лицами. ФКРООН также поддерживает директивные и регуляционные преобразования, чтобы обеспечить экосистемные изменения и развитие более широких рынков и систем.</w:t>
      </w:r>
    </w:p>
    <w:p w14:paraId="1B53475F" w14:textId="50534885" w:rsidR="00302208" w:rsidRPr="00302208" w:rsidRDefault="00302208" w:rsidP="00302208">
      <w:pPr>
        <w:pStyle w:val="SingleTxt"/>
      </w:pPr>
      <w:r w:rsidRPr="00302208">
        <w:t>5.</w:t>
      </w:r>
      <w:r w:rsidRPr="00302208">
        <w:tab/>
      </w:r>
      <w:r w:rsidRPr="00302208">
        <w:rPr>
          <w:i/>
        </w:rPr>
        <w:t>Реагирование на потребности наименее развитых стран.</w:t>
      </w:r>
      <w:r w:rsidRPr="00302208">
        <w:t xml:space="preserve"> Основами Рамочной стратегии служат мандатное обязательство</w:t>
      </w:r>
      <w:r w:rsidR="009C058F">
        <w:t xml:space="preserve"> </w:t>
      </w:r>
      <w:r w:rsidRPr="00302208">
        <w:t>ФКРООН оказывать поддержку прежде всего наименее развитым странам и признание единственных в своем роде вызовов, с которыми те сталкиваются, и возможностей, которые перед ними открываются. В</w:t>
      </w:r>
      <w:r w:rsidR="009C058F">
        <w:t xml:space="preserve"> </w:t>
      </w:r>
      <w:r w:rsidRPr="00302208">
        <w:t>Стамбульской программе действий устанавливается цель обеспечить способность</w:t>
      </w:r>
      <w:r w:rsidR="009C058F">
        <w:t xml:space="preserve"> </w:t>
      </w:r>
      <w:r w:rsidRPr="00302208">
        <w:t>половины наименее развитых стран соответствовать критериям выхода из этой категории к 2020 году. ФКРООН твердо намерен</w:t>
      </w:r>
      <w:r w:rsidR="009C058F">
        <w:t xml:space="preserve"> </w:t>
      </w:r>
      <w:r w:rsidRPr="00302208">
        <w:t>предоставлять помощь наименее развитым странам</w:t>
      </w:r>
      <w:r w:rsidR="009C058F">
        <w:t xml:space="preserve"> </w:t>
      </w:r>
      <w:r w:rsidRPr="00302208">
        <w:t>достичь в инклюзивном варианте целей своего выхода из этой категории стран и оказывать поддержку плавному переходу после исключения их из списка наименее развитых стран.</w:t>
      </w:r>
    </w:p>
    <w:p w14:paraId="64E5C267" w14:textId="77777777" w:rsidR="00302208" w:rsidRPr="00302208" w:rsidRDefault="00302208" w:rsidP="00302208">
      <w:pPr>
        <w:pStyle w:val="SingleTxt"/>
      </w:pPr>
      <w:r w:rsidRPr="00302208">
        <w:t>6.</w:t>
      </w:r>
      <w:r w:rsidRPr="00302208">
        <w:tab/>
      </w:r>
      <w:r w:rsidRPr="00302208">
        <w:rPr>
          <w:i/>
        </w:rPr>
        <w:t>Сосредоточенность на финансировании «последней мили» и готовность к рискам.</w:t>
      </w:r>
      <w:r w:rsidRPr="00302208">
        <w:t xml:space="preserve"> По своему замыслу ФКРООН был создан для работы с таким уровнем риска, который приемлем для него, чтобы функционировать там, где мало кто фокусирует внимание на потребностях населенных пунктов, мужчин и женщин; нуждах малых и средних предприятий; интересах недостаточно обслуживаемых и предоставленных самим себе органов местного управления; а также там, где наиболее велики потребности в области развития и скудны финансовые потоки.</w:t>
      </w:r>
    </w:p>
    <w:p w14:paraId="5D5FE0C7" w14:textId="758F100D" w:rsidR="00302208" w:rsidRPr="00302208" w:rsidRDefault="00302208" w:rsidP="00302208">
      <w:pPr>
        <w:pStyle w:val="SingleTxt"/>
      </w:pPr>
      <w:r w:rsidRPr="00302208">
        <w:t>7.</w:t>
      </w:r>
      <w:r w:rsidRPr="00302208">
        <w:tab/>
      </w:r>
      <w:r w:rsidRPr="00302208">
        <w:rPr>
          <w:i/>
        </w:rPr>
        <w:t>Соответствие глобальным повесткам дня.</w:t>
      </w:r>
      <w:r w:rsidRPr="00302208">
        <w:t xml:space="preserve"> Рамочная стратегия соответствует Повестке дня до 2030 года и сосредоточена главным образом на достижении предусмотренных в области устойчивого развития цели 1, касающейся искоренения нищеты, и цели 17, касающейся средств осуществления. ФКРООН вносит вклад</w:t>
      </w:r>
      <w:r w:rsidR="009C058F">
        <w:t xml:space="preserve"> </w:t>
      </w:r>
      <w:r w:rsidRPr="00302208">
        <w:t>в достижение других целей, выявляя сферы, в которых финансовые решения на местном уровне способны устранить барьеры, укоренившиеся на пути продвижения вперед</w:t>
      </w:r>
      <w:r w:rsidRPr="009C058F">
        <w:rPr>
          <w:rStyle w:val="FootnoteReference"/>
        </w:rPr>
        <w:footnoteReference w:id="2"/>
      </w:r>
      <w:r w:rsidRPr="00302208">
        <w:t>. В четырехгодичном всеобъемлющем обзоре политики подчеркивается важность таких комплексных подходов. Рамочная стратегия также перекликается с Аддис-Абебской программой действий; Парижским соглашением об изменении климата; и Новой программой развития городов. Она сохранит гибкость, необходимую для работы над решениями, принимаемыми в ходе последующей деятельности в связи с предписываемыми обзором политики процессами,</w:t>
      </w:r>
      <w:r w:rsidR="009C058F">
        <w:t xml:space="preserve"> </w:t>
      </w:r>
      <w:r w:rsidRPr="00302208">
        <w:t>особенно в том аспекте, в котором они касаются</w:t>
      </w:r>
      <w:r w:rsidR="009C058F">
        <w:t xml:space="preserve"> </w:t>
      </w:r>
      <w:r w:rsidRPr="00302208">
        <w:t>вопросов инновационного финансирования.</w:t>
      </w:r>
    </w:p>
    <w:p w14:paraId="423F19B2" w14:textId="77777777" w:rsidR="00302208" w:rsidRPr="00302208" w:rsidRDefault="00302208" w:rsidP="00302208">
      <w:pPr>
        <w:pStyle w:val="SingleTxt"/>
      </w:pPr>
      <w:r w:rsidRPr="00302208">
        <w:t>8.</w:t>
      </w:r>
      <w:r w:rsidRPr="00302208">
        <w:tab/>
      </w:r>
      <w:r w:rsidRPr="00302208">
        <w:rPr>
          <w:i/>
        </w:rPr>
        <w:t>Развитие сильных сторон деятельности.</w:t>
      </w:r>
      <w:r w:rsidRPr="00302208">
        <w:t xml:space="preserve"> Данная Рамочная стратегия оптимизирует сильные стороны деятельности ФКРООН и полномочия в области капиталовложений. ФКРООН будет продолжать стремиться к осуществлению инновационных финансовых решений на основе:</w:t>
      </w:r>
    </w:p>
    <w:p w14:paraId="09C98E9E" w14:textId="08BAFA1E" w:rsidR="005E593D" w:rsidRPr="00302208" w:rsidRDefault="00302208" w:rsidP="00302208">
      <w:pPr>
        <w:pStyle w:val="SingleTxt"/>
      </w:pPr>
      <w:r>
        <w:tab/>
      </w:r>
      <w:r w:rsidRPr="00302208">
        <w:t>a)</w:t>
      </w:r>
      <w:r w:rsidRPr="00302208">
        <w:tab/>
      </w:r>
      <w:r w:rsidR="009C058F" w:rsidRPr="00302208">
        <w:t>расширения доступа к финансовым услугам, которое повышает возможности для частных лиц, домохозяйств и малых и средних предприятий участвовать в хозяйственной деятельности на местном уровне. ФКРООН помогает обеспечивать мужчин и женщин дифференцированными продуктами, с тем чтобы они могли выбраться из нищеты, строить свою финансовую жизнь, инвестировать в свой бизнес и продуктивные активы и формировать для себя и своих семей более устойчивое будущее, применяя цифровые и другие новые технологии;</w:t>
      </w:r>
    </w:p>
    <w:p w14:paraId="14710BC8" w14:textId="2176F69C" w:rsidR="00987A8F" w:rsidRPr="00302208" w:rsidRDefault="00302208" w:rsidP="00302208">
      <w:pPr>
        <w:pStyle w:val="SingleTxt"/>
      </w:pPr>
      <w:r>
        <w:tab/>
      </w:r>
      <w:r w:rsidRPr="00302208">
        <w:t>b)</w:t>
      </w:r>
      <w:r w:rsidRPr="00302208">
        <w:tab/>
      </w:r>
      <w:r w:rsidR="009C058F" w:rsidRPr="00302208">
        <w:t>финансирования в целях развития на местном уровне, которое демонстрирует, каким образом налогово-бюджетная децентрализация, инновационное муниципальное финансирование и структурированное проектное финансирование способны стимулировать государственное и частное финансирование, служащее фундаментом для экономического роста на местном уровне, расширения экономических прав и возможностей, адаптации к изменению климата и устойчивого развития; и</w:t>
      </w:r>
    </w:p>
    <w:p w14:paraId="4FDDBCF7" w14:textId="1D62546B" w:rsidR="00411357" w:rsidRPr="00302208" w:rsidRDefault="00302208" w:rsidP="00302208">
      <w:pPr>
        <w:pStyle w:val="SingleTxt"/>
      </w:pPr>
      <w:r>
        <w:tab/>
      </w:r>
      <w:r w:rsidRPr="00302208">
        <w:t>c)</w:t>
      </w:r>
      <w:r w:rsidRPr="00302208">
        <w:tab/>
      </w:r>
      <w:r w:rsidR="009C058F" w:rsidRPr="00302208">
        <w:t>инвестиционной платформы для наименее развитых стран, которая служит средством для расширенного обеспечения капитальными инструментами возрастающей линейки проектов на последнем этапе в наименее развитых странах. Программы ФКРООН в вышеупомянутых двух областях служат своего рода «каналом» и снижают уровень инвестиционного риска в расчете привлечь последующие национальные и международные инвестиции. Эта платформа основывается на политике общеорганизационного управления рисками и предоставления кредитов и гарантий; усиленных процессах должной осмотрительности при утверждении потенциальных кредитов или гарантий и оценки связанных с ними рисков; и предназначенной для этого и растущей способности управлять и осуществлять надзор за не связанными с субсидиями капитальными инвестициями как портфелем и обеспечивать строгую подотчетность. При наличии финансирования и спроса эту платформу можно было бы в дальнейшем расширить и подумать над вопросом охвата нацеленных на финансирование «последней мили» проектов ПРООН и более широкой системы развития Организации Объединенных Наций, касающихся самых разнообразных целей в области развития. Платформа будет основываться на реализации инновационных моделей обеспечения ресурсами в работе с различными партнерами из государственного и частного секторов.</w:t>
      </w:r>
    </w:p>
    <w:p w14:paraId="08A72A3F" w14:textId="382CC7A7" w:rsidR="00302208" w:rsidRDefault="00302208" w:rsidP="00302208">
      <w:pPr>
        <w:pStyle w:val="SingleTxt"/>
      </w:pPr>
      <w:r w:rsidRPr="00302208">
        <w:t>9.</w:t>
      </w:r>
      <w:r w:rsidRPr="00302208">
        <w:tab/>
      </w:r>
      <w:r w:rsidRPr="00302208">
        <w:rPr>
          <w:i/>
        </w:rPr>
        <w:t xml:space="preserve">Обучение на собственном опыте и переход от </w:t>
      </w:r>
      <w:r w:rsidR="007550B8" w:rsidRPr="00302208">
        <w:rPr>
          <w:i/>
        </w:rPr>
        <w:t>инновации</w:t>
      </w:r>
      <w:r w:rsidRPr="00302208">
        <w:rPr>
          <w:i/>
        </w:rPr>
        <w:t xml:space="preserve"> к масштабированию.</w:t>
      </w:r>
      <w:r w:rsidRPr="00302208">
        <w:t xml:space="preserve"> ФКРООН будет и далее основывать свою деятельность на достоверном фактическом материале и извлеченных уроках и твердо намерен продолжать формировать более прочную фактологическую базу в привязке к долговременным результатам своей работы. ФКРООН будет делать акцент на сборе и анализе данных и использовании средств диагностики предложения и спроса, поскольку они помогают выявлению рынков; подстегивают инновации; и информационно обеспечивают</w:t>
      </w:r>
      <w:r w:rsidR="009C058F">
        <w:t xml:space="preserve"> </w:t>
      </w:r>
      <w:r w:rsidRPr="00302208">
        <w:t>разработку политики и систем. ФКРООН будет и в дальнейшем работать с цифровыми ускорителями исходя из данных, свидетельствующих о повышении эффективности, освоении новых рынков и успехах в обеспечении инклюзивности применительно к целому ряду целей</w:t>
      </w:r>
      <w:r w:rsidRPr="009C058F">
        <w:rPr>
          <w:rStyle w:val="FootnoteReference"/>
        </w:rPr>
        <w:footnoteReference w:id="3"/>
      </w:r>
      <w:r w:rsidRPr="00302208">
        <w:t>. Применяя эти подходы, ФКРООН стремится помочь наименее развитым странам и другим партнерам-исполнителям воспроизвести достигнутые успехи и повысить их масштаб.</w:t>
      </w:r>
    </w:p>
    <w:p w14:paraId="599E1EA8" w14:textId="0FA5D1D2" w:rsidR="00302208" w:rsidRPr="00302208" w:rsidRDefault="00302208" w:rsidP="00302208">
      <w:pPr>
        <w:pStyle w:val="SingleTxt"/>
        <w:spacing w:after="0" w:line="120" w:lineRule="exact"/>
        <w:rPr>
          <w:sz w:val="10"/>
        </w:rPr>
      </w:pPr>
    </w:p>
    <w:p w14:paraId="676F1E75" w14:textId="2A2A0380" w:rsidR="00302208" w:rsidRPr="00302208" w:rsidRDefault="00302208" w:rsidP="00302208">
      <w:pPr>
        <w:pStyle w:val="SingleTxt"/>
        <w:spacing w:after="0" w:line="120" w:lineRule="exact"/>
        <w:rPr>
          <w:sz w:val="10"/>
        </w:rPr>
      </w:pPr>
    </w:p>
    <w:p w14:paraId="100C768D" w14:textId="739EABD7" w:rsidR="00302208" w:rsidRDefault="00302208" w:rsidP="0030220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039A4">
        <w:tab/>
      </w:r>
      <w:r w:rsidRPr="00302208">
        <w:rPr>
          <w:lang w:val="en-US"/>
        </w:rPr>
        <w:t>III</w:t>
      </w:r>
      <w:r w:rsidRPr="00302208">
        <w:t>.</w:t>
      </w:r>
      <w:r>
        <w:tab/>
      </w:r>
      <w:r w:rsidRPr="00302208">
        <w:t>Уроки, извлеченные из осуществления предыдущей Рамочной стратегии</w:t>
      </w:r>
    </w:p>
    <w:p w14:paraId="45CBF5B0" w14:textId="51E53676" w:rsidR="00302208" w:rsidRPr="00302208" w:rsidRDefault="00302208" w:rsidP="00302208">
      <w:pPr>
        <w:pStyle w:val="SingleTxt"/>
        <w:spacing w:after="0" w:line="120" w:lineRule="exact"/>
        <w:rPr>
          <w:sz w:val="10"/>
        </w:rPr>
      </w:pPr>
    </w:p>
    <w:p w14:paraId="61673B24" w14:textId="6DE9FDD3" w:rsidR="00302208" w:rsidRPr="00302208" w:rsidRDefault="00302208" w:rsidP="00302208">
      <w:pPr>
        <w:pStyle w:val="SingleTxt"/>
        <w:spacing w:after="0" w:line="120" w:lineRule="exact"/>
        <w:rPr>
          <w:sz w:val="10"/>
        </w:rPr>
      </w:pPr>
    </w:p>
    <w:p w14:paraId="492CB386" w14:textId="7285FE4A" w:rsidR="00302208" w:rsidRPr="00302208" w:rsidRDefault="00302208" w:rsidP="00302208">
      <w:pPr>
        <w:pStyle w:val="SingleTxt"/>
      </w:pPr>
      <w:r w:rsidRPr="00302208">
        <w:t>10.</w:t>
      </w:r>
      <w:r w:rsidRPr="00302208">
        <w:tab/>
        <w:t>При осуществлении предыдущей Рамочной стратегии ФКРООН извлек важные уроки из итогов среднесрочного обзора; внешнего обзора системы оценки, ориентированной на конкретные результаты, финансировавшегося Независимым управлением оценки ПРООН; и данных внутреннего доклада, обобщавшего результаты семи из восьми внешних оценок, проведенных со времени начала осуществления предыдущей Рамочной стратегии</w:t>
      </w:r>
      <w:r w:rsidRPr="009C058F">
        <w:rPr>
          <w:rStyle w:val="FootnoteReference"/>
        </w:rPr>
        <w:footnoteReference w:id="4"/>
      </w:r>
      <w:r w:rsidRPr="00302208">
        <w:t>.</w:t>
      </w:r>
    </w:p>
    <w:p w14:paraId="52EFED47" w14:textId="77777777" w:rsidR="00302208" w:rsidRPr="00302208" w:rsidRDefault="00302208" w:rsidP="00302208">
      <w:pPr>
        <w:pStyle w:val="SingleTxt"/>
      </w:pPr>
      <w:r w:rsidRPr="00302208">
        <w:t>11.</w:t>
      </w:r>
      <w:r w:rsidRPr="00302208">
        <w:tab/>
        <w:t>Было установлено, что ФКРООН разрабатывает и осуществляет программы, которые улучшают жизнь малоимущих людей и бедных общин. Было сочтено, что он умело разрабатывает мероприятия, имеющие актуальное значение для первоочередных задач наименее развитых стран, занимает выгодное положение на фоне других заинтересованных сторон в области развития и его деятельность отвечает потребностям партнеров-исполнителей. Особенно хорошо решаются вопросы, связанные с гендерной тематикой, и таким вопросам, как расширение доступа женщин к финансовым услугам и участие в процессах принятия решений на местном уровне, придается приоритетное значение при разработке программ. Аспекты деятельности, нуждающиеся в совершенствовании включали необходимость более четко формулировать ожидаемые результаты за пределами уровня непосредственных партнеров-исполнителей и обеспечить, чтобы надзорные системы могли эффективнее поддерживать стремление ФКРООН влиять на формирование рынков и систем, являющихся движителями процесса обеспечения инклюзивности.</w:t>
      </w:r>
    </w:p>
    <w:p w14:paraId="596E8F36" w14:textId="77777777" w:rsidR="00302208" w:rsidRPr="00302208" w:rsidRDefault="00302208" w:rsidP="00302208">
      <w:pPr>
        <w:pStyle w:val="SingleTxt"/>
      </w:pPr>
      <w:r w:rsidRPr="00302208">
        <w:t>12.</w:t>
      </w:r>
      <w:r w:rsidRPr="00302208">
        <w:tab/>
        <w:t>Был сделан вывод о том, что организации-партнеры ФКРООН в деятельности по расширению доступа к финансовым услугам в целом хорошо используют новые финансовые продукты и услуги. Такие технологические новшества, как каналы цифровой доставки, помогают им охватывать все большее число клиентов с низкими доходами, расширяя, например, их доступ к недорогостоящей чистой энергии или официальным сберегательным продуктам. Оказываемая ФКРООН поддержка в целях улучшения управления местными властями государственными финансами обычно приводит к возрастанию инвестиций в производственную инфраструктуру, а также, в соответствующих случаях, к повышению уровня продовольственной безопасности и улучшению питания. При том, что ФКРООН умело определяет правильных партнеров-исполнителей, ему следует более эффективно обеспечивать своевременное выполнение программ и надлежащий мониторинг, представление отчетов о результатах и управление знаниями, особенно на инновационном этапе.</w:t>
      </w:r>
    </w:p>
    <w:p w14:paraId="01790355" w14:textId="7BC45938" w:rsidR="00302208" w:rsidRPr="00302208" w:rsidRDefault="00302208" w:rsidP="00302208">
      <w:pPr>
        <w:pStyle w:val="SingleTxt"/>
      </w:pPr>
      <w:r w:rsidRPr="00302208">
        <w:t>13.</w:t>
      </w:r>
      <w:r w:rsidRPr="00302208">
        <w:tab/>
        <w:t>В плане воздействия и устойчивости</w:t>
      </w:r>
      <w:r w:rsidR="009C058F">
        <w:t xml:space="preserve"> </w:t>
      </w:r>
      <w:r w:rsidRPr="00302208">
        <w:t>мероприятиями ФКРООН обычно охватываются группы населения «последней мили». ФКРООН мог бы более систематически увеличивать масштабность своих инноваций, поскольку большинству программ не хватает в полной мере тонко проработанных систем управления и мониторинга, которые вели бы к такому изменению. В этих целях ФКРООН следует в более стратегическом ключе взаимодействовать с более широким кругом лиц, действующих в политике и на рынках,</w:t>
      </w:r>
      <w:r w:rsidR="009C058F">
        <w:t xml:space="preserve"> </w:t>
      </w:r>
      <w:r w:rsidRPr="00302208">
        <w:t>на протяжении всего программного цикла.</w:t>
      </w:r>
    </w:p>
    <w:p w14:paraId="1A8178E5" w14:textId="2986D70F" w:rsidR="00302208" w:rsidRPr="00302208" w:rsidRDefault="00302208" w:rsidP="00302208">
      <w:pPr>
        <w:pStyle w:val="SingleTxt"/>
      </w:pPr>
      <w:r w:rsidRPr="00302208">
        <w:t>14.</w:t>
      </w:r>
      <w:r w:rsidRPr="00302208">
        <w:tab/>
        <w:t>Работа над системой оценки результатов, проделанная ФКРООН начиная с 2014 года, рассматривалась как «значительное достижение». Было сочтено, что комплексная матрица результатов и ресурсов хорошо согласуется с Рамочной стратегией и опирается на эффективную с точки зрения затрат систему. Был сделан вывод о том, что, хотя есть еще резервы для совершенствования, аспекты гендерного равенства и расширения прав и возможностей женщин прочно закреплены в матрице после ее обновления в 2016 году. Еще предстоит полностью интегрировать матрицу в оценку результатов на уровне программ; можно было бы улучшить использование данных о результатах для внешней отчетности и управления программами;</w:t>
      </w:r>
      <w:r w:rsidR="009C058F">
        <w:t xml:space="preserve"> </w:t>
      </w:r>
      <w:r w:rsidRPr="00302208">
        <w:t>и в предыдущих системах оценки результатов не были полностью отражены такие аспекты мандата ФКРООН, как услуги для малоимущих и охрана окружающей среды.</w:t>
      </w:r>
    </w:p>
    <w:p w14:paraId="7407B8B0" w14:textId="3DE20DCF" w:rsidR="00302208" w:rsidRDefault="00302208" w:rsidP="00302208">
      <w:pPr>
        <w:pStyle w:val="SingleTxt"/>
      </w:pPr>
      <w:r w:rsidRPr="00302208">
        <w:t>15.</w:t>
      </w:r>
      <w:r w:rsidRPr="00302208">
        <w:tab/>
        <w:t>По итогам обзора оценки результатов было рекомендовано упростить комплексную матрицу результатов и ресурсов, сократив число ожидаемых результатов и показателей деятельности; и полнее отразить эволюционирующую деятельность ФКРООН, особенно по формированию рыночной системы и государственно-частных партнерств. Рекомендовалось установить более заметные связи между расходами и результатами и уделять более пристальное внимание повышению качества отчетности, касающейся результатов. Эти рекомендации рассматриваются в матрице, прилагаемой к данной Рамочной стратегии.</w:t>
      </w:r>
    </w:p>
    <w:p w14:paraId="23921830" w14:textId="161EB8CD" w:rsidR="00302208" w:rsidRPr="00302208" w:rsidRDefault="00302208" w:rsidP="00302208">
      <w:pPr>
        <w:pStyle w:val="SingleTxt"/>
        <w:spacing w:after="0" w:line="120" w:lineRule="exact"/>
        <w:rPr>
          <w:sz w:val="10"/>
        </w:rPr>
      </w:pPr>
    </w:p>
    <w:p w14:paraId="52C00457" w14:textId="4883DB2A" w:rsidR="00302208" w:rsidRPr="00302208" w:rsidRDefault="00302208" w:rsidP="00302208">
      <w:pPr>
        <w:pStyle w:val="SingleTxt"/>
        <w:spacing w:after="0" w:line="120" w:lineRule="exact"/>
        <w:rPr>
          <w:sz w:val="10"/>
        </w:rPr>
      </w:pPr>
    </w:p>
    <w:p w14:paraId="674538ED" w14:textId="3553224A" w:rsidR="00302208" w:rsidRDefault="00302208" w:rsidP="0030220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039A4">
        <w:tab/>
      </w:r>
      <w:r w:rsidRPr="00302208">
        <w:rPr>
          <w:lang w:val="en-US"/>
        </w:rPr>
        <w:t>IV</w:t>
      </w:r>
      <w:r w:rsidRPr="00302208">
        <w:t>.</w:t>
      </w:r>
      <w:r>
        <w:tab/>
      </w:r>
      <w:r w:rsidRPr="00302208">
        <w:t>Ключевые элементы Рамочной стратегии</w:t>
      </w:r>
    </w:p>
    <w:p w14:paraId="147D2E52" w14:textId="342A7CAE" w:rsidR="00302208" w:rsidRPr="00302208" w:rsidRDefault="00302208" w:rsidP="00302208">
      <w:pPr>
        <w:pStyle w:val="SingleTxt"/>
        <w:spacing w:after="0" w:line="120" w:lineRule="exact"/>
        <w:rPr>
          <w:sz w:val="10"/>
        </w:rPr>
      </w:pPr>
    </w:p>
    <w:p w14:paraId="49B9EE1C" w14:textId="1A8BC6D8" w:rsidR="00302208" w:rsidRPr="00302208" w:rsidRDefault="00302208" w:rsidP="00302208">
      <w:pPr>
        <w:pStyle w:val="SingleTxt"/>
        <w:spacing w:after="0" w:line="120" w:lineRule="exact"/>
        <w:rPr>
          <w:sz w:val="10"/>
        </w:rPr>
      </w:pPr>
    </w:p>
    <w:p w14:paraId="31C8E521" w14:textId="47820E47" w:rsidR="00CB0931" w:rsidRDefault="00302208" w:rsidP="00302208">
      <w:pPr>
        <w:pStyle w:val="SingleTxt"/>
      </w:pPr>
      <w:r w:rsidRPr="00302208">
        <w:t>16.</w:t>
      </w:r>
      <w:r w:rsidRPr="00302208">
        <w:tab/>
        <w:t>Ниже приводится принципиальная схема Рамочной стратегии.</w:t>
      </w:r>
    </w:p>
    <w:p w14:paraId="2095FC08" w14:textId="07010F91" w:rsidR="00117422" w:rsidRPr="00117422" w:rsidRDefault="00117422" w:rsidP="00117422">
      <w:pPr>
        <w:pStyle w:val="SingleTxt"/>
        <w:spacing w:after="0" w:line="120" w:lineRule="exact"/>
        <w:rPr>
          <w:sz w:val="10"/>
        </w:rPr>
      </w:pPr>
    </w:p>
    <w:p w14:paraId="6C0AB015" w14:textId="4EBED949" w:rsidR="003F3CF4" w:rsidRPr="003F3CF4" w:rsidRDefault="003F3CF4" w:rsidP="003F3CF4">
      <w:pPr>
        <w:pStyle w:val="SingleTxt"/>
      </w:pPr>
      <w:r w:rsidRPr="00D111F2">
        <w:rPr>
          <w:noProof/>
          <w:lang w:val="en-US" w:eastAsia="zh-CN"/>
        </w:rPr>
        <w:drawing>
          <wp:anchor distT="0" distB="0" distL="114300" distR="114300" simplePos="0" relativeHeight="251659264" behindDoc="0" locked="0" layoutInCell="1" allowOverlap="1" wp14:anchorId="094BFE57" wp14:editId="53F38CD8">
            <wp:simplePos x="0" y="0"/>
            <wp:positionH relativeFrom="margin">
              <wp:posOffset>26670</wp:posOffset>
            </wp:positionH>
            <wp:positionV relativeFrom="paragraph">
              <wp:posOffset>18587</wp:posOffset>
            </wp:positionV>
            <wp:extent cx="6248400" cy="44951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8400" cy="4495165"/>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p>
    <w:p w14:paraId="7112195A" w14:textId="77777777" w:rsidR="003F3CF4" w:rsidRPr="003F3CF4" w:rsidRDefault="003F3CF4" w:rsidP="003F3CF4">
      <w:pPr>
        <w:pStyle w:val="SingleTxt"/>
      </w:pPr>
    </w:p>
    <w:p w14:paraId="5E63781F" w14:textId="77777777" w:rsidR="003F3CF4" w:rsidRPr="003F3CF4" w:rsidRDefault="003F3CF4" w:rsidP="003F3CF4">
      <w:pPr>
        <w:pStyle w:val="SingleTxt"/>
      </w:pPr>
    </w:p>
    <w:p w14:paraId="290422CB" w14:textId="77777777" w:rsidR="003F3CF4" w:rsidRPr="003F3CF4" w:rsidRDefault="003F3CF4" w:rsidP="003F3CF4">
      <w:pPr>
        <w:pStyle w:val="SingleTxt"/>
      </w:pPr>
    </w:p>
    <w:p w14:paraId="1EB77DF2" w14:textId="77777777" w:rsidR="003F3CF4" w:rsidRPr="003F3CF4" w:rsidRDefault="003F3CF4" w:rsidP="003F3CF4">
      <w:pPr>
        <w:pStyle w:val="SingleTxt"/>
      </w:pPr>
    </w:p>
    <w:p w14:paraId="0067693C" w14:textId="77777777" w:rsidR="003F3CF4" w:rsidRPr="003F3CF4" w:rsidRDefault="003F3CF4" w:rsidP="003F3CF4">
      <w:pPr>
        <w:pStyle w:val="SingleTxt"/>
      </w:pPr>
    </w:p>
    <w:p w14:paraId="1A3CDEBE" w14:textId="77777777" w:rsidR="003F3CF4" w:rsidRPr="003F3CF4" w:rsidRDefault="003F3CF4" w:rsidP="003F3CF4">
      <w:pPr>
        <w:pStyle w:val="SingleTxt"/>
      </w:pPr>
    </w:p>
    <w:p w14:paraId="2C39DE7E" w14:textId="77777777" w:rsidR="003F3CF4" w:rsidRPr="003F3CF4" w:rsidRDefault="003F3CF4" w:rsidP="003F3CF4">
      <w:pPr>
        <w:pStyle w:val="SingleTxt"/>
      </w:pPr>
    </w:p>
    <w:p w14:paraId="431943D9" w14:textId="77777777" w:rsidR="003F3CF4" w:rsidRPr="003F3CF4" w:rsidRDefault="003F3CF4" w:rsidP="003F3CF4">
      <w:pPr>
        <w:pStyle w:val="SingleTxt"/>
      </w:pPr>
    </w:p>
    <w:p w14:paraId="3B4CB11A" w14:textId="77777777" w:rsidR="003F3CF4" w:rsidRPr="003F3CF4" w:rsidRDefault="003F3CF4" w:rsidP="003F3CF4">
      <w:pPr>
        <w:pStyle w:val="SingleTxt"/>
      </w:pPr>
    </w:p>
    <w:p w14:paraId="0833010C" w14:textId="77777777" w:rsidR="003F3CF4" w:rsidRPr="003F3CF4" w:rsidRDefault="003F3CF4" w:rsidP="003F3CF4">
      <w:pPr>
        <w:pStyle w:val="SingleTxt"/>
      </w:pPr>
    </w:p>
    <w:p w14:paraId="27BBF198" w14:textId="77777777" w:rsidR="003F3CF4" w:rsidRPr="003F3CF4" w:rsidRDefault="003F3CF4" w:rsidP="003F3CF4">
      <w:pPr>
        <w:pStyle w:val="SingleTxt"/>
      </w:pPr>
    </w:p>
    <w:p w14:paraId="70300B97" w14:textId="77777777" w:rsidR="003F3CF4" w:rsidRPr="003F3CF4" w:rsidRDefault="003F3CF4" w:rsidP="003F3CF4">
      <w:pPr>
        <w:pStyle w:val="SingleTxt"/>
      </w:pPr>
    </w:p>
    <w:p w14:paraId="7E39829C" w14:textId="77777777" w:rsidR="003F3CF4" w:rsidRPr="003F3CF4" w:rsidRDefault="003F3CF4" w:rsidP="003F3CF4">
      <w:pPr>
        <w:pStyle w:val="SingleTxt"/>
      </w:pPr>
    </w:p>
    <w:p w14:paraId="7F548418" w14:textId="23FB661C" w:rsidR="003F3CF4" w:rsidRDefault="003F3CF4" w:rsidP="003F3CF4">
      <w:pPr>
        <w:pStyle w:val="SingleTxt"/>
      </w:pPr>
    </w:p>
    <w:p w14:paraId="7E891044" w14:textId="4E303AB5" w:rsidR="003F3CF4" w:rsidRDefault="003F3CF4" w:rsidP="003F3CF4">
      <w:pPr>
        <w:pStyle w:val="SingleTxt"/>
      </w:pPr>
    </w:p>
    <w:p w14:paraId="2B4904C7" w14:textId="11727C50" w:rsidR="003F3CF4" w:rsidRDefault="003F3CF4" w:rsidP="003F3CF4">
      <w:pPr>
        <w:pStyle w:val="SingleTxt"/>
      </w:pPr>
    </w:p>
    <w:p w14:paraId="7017BCE9" w14:textId="4F234532" w:rsidR="003F3CF4" w:rsidRDefault="003F3CF4" w:rsidP="003F3CF4">
      <w:pPr>
        <w:pStyle w:val="SingleTxt"/>
      </w:pPr>
    </w:p>
    <w:p w14:paraId="172278BE" w14:textId="25C67E72" w:rsidR="003F3CF4" w:rsidRDefault="003F3CF4" w:rsidP="003F3CF4">
      <w:pPr>
        <w:pStyle w:val="SingleTxt"/>
      </w:pPr>
    </w:p>
    <w:p w14:paraId="34A0B5FD" w14:textId="77777777" w:rsidR="003F3CF4" w:rsidRPr="00BC1BE0" w:rsidRDefault="003F3CF4" w:rsidP="003F3CF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BC1BE0">
        <w:t>Предполагаемый конечный результат</w:t>
      </w:r>
    </w:p>
    <w:p w14:paraId="147275FE" w14:textId="77777777" w:rsidR="003F3CF4" w:rsidRPr="00BC1BE0" w:rsidRDefault="003F3CF4" w:rsidP="003F3CF4">
      <w:pPr>
        <w:pStyle w:val="SingleTxt"/>
        <w:spacing w:after="0" w:line="120" w:lineRule="exact"/>
        <w:rPr>
          <w:sz w:val="10"/>
        </w:rPr>
      </w:pPr>
    </w:p>
    <w:p w14:paraId="062544E7" w14:textId="77777777" w:rsidR="003F3CF4" w:rsidRPr="00BC1BE0" w:rsidRDefault="003F3CF4" w:rsidP="003F3CF4">
      <w:pPr>
        <w:pStyle w:val="SingleTxt"/>
      </w:pPr>
      <w:r w:rsidRPr="00BC1BE0">
        <w:t>17.</w:t>
      </w:r>
      <w:r w:rsidRPr="00BC1BE0">
        <w:tab/>
        <w:t>ФКРООН будет служить инструментом реализации, ускорения, содействия и мобилизации как для того, чтобы изменить то, каким образом инвестируют средства другие действующие лица, так и для того, чтобы помочь наименее развитым странам создать подходящие условия для мобилизации более широкого набора ресурсов и направления их на местный уровень. Поставленные в Повестке дня в области устойчивого развития задачи цели 1 (особенно задачи 1.4, 1.5, 1.</w:t>
      </w:r>
      <w:r w:rsidRPr="00BC1BE0">
        <w:rPr>
          <w:lang w:val="en-US"/>
        </w:rPr>
        <w:t>a</w:t>
      </w:r>
      <w:r w:rsidRPr="00BC1BE0">
        <w:t xml:space="preserve"> и 1.</w:t>
      </w:r>
      <w:r w:rsidRPr="00BC1BE0">
        <w:rPr>
          <w:lang w:val="en-US"/>
        </w:rPr>
        <w:t>b</w:t>
      </w:r>
      <w:r w:rsidRPr="00BC1BE0">
        <w:t>) и цели 17, касающейся средств осуществления, (особенно задачи 17.1, 17.3 и 17.17) включены во все мероприятия.</w:t>
      </w:r>
    </w:p>
    <w:p w14:paraId="5ED10B29" w14:textId="77777777" w:rsidR="003F3CF4" w:rsidRPr="00BC1BE0" w:rsidRDefault="003F3CF4" w:rsidP="003F3CF4">
      <w:pPr>
        <w:pStyle w:val="SingleTxt"/>
      </w:pPr>
      <w:r w:rsidRPr="00BC1BE0">
        <w:t>18.</w:t>
      </w:r>
      <w:r w:rsidRPr="00BC1BE0">
        <w:tab/>
        <w:t>Тема расширения экономических прав и возможностей женщин конкретно отражена во всей деятельности ФКРООН</w:t>
      </w:r>
      <w:r>
        <w:t> —</w:t>
      </w:r>
      <w:r w:rsidRPr="00BC1BE0">
        <w:t xml:space="preserve"> в его задачах, подходах, концепции преобразований, целях и показателях.</w:t>
      </w:r>
    </w:p>
    <w:p w14:paraId="14A61B68" w14:textId="77777777" w:rsidR="003F3CF4" w:rsidRPr="00BC1BE0" w:rsidRDefault="003F3CF4" w:rsidP="003F3CF4">
      <w:pPr>
        <w:pStyle w:val="SingleTxt"/>
      </w:pPr>
      <w:r w:rsidRPr="00BC1BE0">
        <w:t>19.</w:t>
      </w:r>
      <w:r w:rsidRPr="00BC1BE0">
        <w:tab/>
        <w:t>Предполагаемый конечный результат будет достигнут благодаря двум взаимно поддерживающим результатам деятельности:</w:t>
      </w:r>
    </w:p>
    <w:p w14:paraId="437633C1" w14:textId="77777777" w:rsidR="003F3CF4" w:rsidRPr="00BC1BE0" w:rsidRDefault="003F3CF4" w:rsidP="003F3CF4">
      <w:pPr>
        <w:pStyle w:val="SingleTxt"/>
      </w:pPr>
      <w:r>
        <w:tab/>
      </w:r>
      <w:r w:rsidRPr="00BC1BE0">
        <w:t>a)</w:t>
      </w:r>
      <w:r w:rsidRPr="00BC1BE0">
        <w:tab/>
        <w:t>наличию усовершенствованных инклюзивных финансовых рынков и систем финансирования в целях развития на местном уровне, служащих интересам малоимущих и уязвимых групп населения; и</w:t>
      </w:r>
    </w:p>
    <w:p w14:paraId="28AC5E30" w14:textId="77777777" w:rsidR="003F3CF4" w:rsidRPr="00BC1BE0" w:rsidRDefault="003F3CF4" w:rsidP="003F3CF4">
      <w:pPr>
        <w:pStyle w:val="SingleTxt"/>
      </w:pPr>
      <w:r>
        <w:tab/>
      </w:r>
      <w:r w:rsidRPr="00BC1BE0">
        <w:t>b)</w:t>
      </w:r>
      <w:r w:rsidRPr="00BC1BE0">
        <w:tab/>
        <w:t>открытию государственного и частного финансирования для малоимущих.</w:t>
      </w:r>
    </w:p>
    <w:p w14:paraId="77A62090" w14:textId="77777777" w:rsidR="003F3CF4" w:rsidRPr="00BC1BE0" w:rsidRDefault="003F3CF4" w:rsidP="003F3CF4">
      <w:pPr>
        <w:pStyle w:val="SingleTxt"/>
      </w:pPr>
      <w:r w:rsidRPr="00BC1BE0">
        <w:t>20.</w:t>
      </w:r>
      <w:r w:rsidRPr="00BC1BE0">
        <w:tab/>
        <w:t>ФКРООН будет нацеливать свою деятельность на конкретные группы и места в наименее развитых странах:</w:t>
      </w:r>
    </w:p>
    <w:p w14:paraId="3B3C3F4E" w14:textId="77777777" w:rsidR="003F3CF4" w:rsidRPr="00BC1BE0" w:rsidRDefault="003F3CF4" w:rsidP="003F3CF4">
      <w:pPr>
        <w:pStyle w:val="SingleTxt"/>
      </w:pPr>
      <w:r>
        <w:tab/>
      </w:r>
      <w:r w:rsidRPr="00BC1BE0">
        <w:t>a)</w:t>
      </w:r>
      <w:r w:rsidRPr="00BC1BE0">
        <w:tab/>
        <w:t>малоимущие, не получающие достаточных услуг и уязвимые группы населения, сталкивающиеся с резким неравенством и отказом в доступе к финансированию, особенно на женщин и молодежь;</w:t>
      </w:r>
    </w:p>
    <w:p w14:paraId="11556B15" w14:textId="77777777" w:rsidR="003F3CF4" w:rsidRPr="00BC1BE0" w:rsidRDefault="003F3CF4" w:rsidP="003F3CF4">
      <w:pPr>
        <w:pStyle w:val="SingleTxt"/>
      </w:pPr>
      <w:r>
        <w:tab/>
      </w:r>
      <w:r w:rsidRPr="00BC1BE0">
        <w:t>b)</w:t>
      </w:r>
      <w:r w:rsidRPr="00BC1BE0">
        <w:tab/>
        <w:t xml:space="preserve">малые и средние предприятия и поставщиков финансовых услуг, нуждающихся в финансовых средствах для развития и стимулирования местной экономики; и </w:t>
      </w:r>
    </w:p>
    <w:p w14:paraId="14F9ACA5" w14:textId="77777777" w:rsidR="003F3CF4" w:rsidRPr="00BC1BE0" w:rsidRDefault="003F3CF4" w:rsidP="003F3CF4">
      <w:pPr>
        <w:pStyle w:val="SingleTxt"/>
      </w:pPr>
      <w:r>
        <w:tab/>
      </w:r>
      <w:r w:rsidRPr="00BC1BE0">
        <w:t>c)</w:t>
      </w:r>
      <w:r w:rsidRPr="00BC1BE0">
        <w:tab/>
        <w:t>органы местного управления в периферийных городах, сельских и пригородных районах.</w:t>
      </w:r>
    </w:p>
    <w:p w14:paraId="4960E944" w14:textId="77777777" w:rsidR="003F3CF4" w:rsidRPr="00BC1BE0" w:rsidRDefault="003F3CF4" w:rsidP="003F3CF4">
      <w:pPr>
        <w:pStyle w:val="SingleTxt"/>
        <w:spacing w:after="0" w:line="120" w:lineRule="exact"/>
        <w:rPr>
          <w:b/>
          <w:sz w:val="10"/>
        </w:rPr>
      </w:pPr>
    </w:p>
    <w:p w14:paraId="25E1BFCE" w14:textId="77777777" w:rsidR="003F3CF4" w:rsidRPr="00BC1BE0" w:rsidRDefault="003F3CF4" w:rsidP="003F3CF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BC1BE0">
        <w:t>Результат 1. Усовершенствованные инклюзивные финансовые рынки и</w:t>
      </w:r>
      <w:r>
        <w:t> </w:t>
      </w:r>
      <w:r w:rsidRPr="00BC1BE0">
        <w:t>системы финансирования в целях развития на местном уровне, служащие интересам малоимущих и уязвимых групп населения</w:t>
      </w:r>
    </w:p>
    <w:p w14:paraId="6087FD1A" w14:textId="77777777" w:rsidR="003F3CF4" w:rsidRPr="00BC1BE0" w:rsidRDefault="003F3CF4" w:rsidP="003F3CF4">
      <w:pPr>
        <w:pStyle w:val="SingleTxt"/>
        <w:spacing w:after="0" w:line="120" w:lineRule="exact"/>
        <w:rPr>
          <w:sz w:val="10"/>
        </w:rPr>
      </w:pPr>
    </w:p>
    <w:p w14:paraId="5C05C248" w14:textId="77777777" w:rsidR="003F3CF4" w:rsidRPr="00BC1BE0" w:rsidRDefault="003F3CF4" w:rsidP="003F3CF4">
      <w:pPr>
        <w:pStyle w:val="SingleTxt"/>
      </w:pPr>
      <w:r w:rsidRPr="00BC1BE0">
        <w:t>21.</w:t>
      </w:r>
      <w:r w:rsidRPr="00BC1BE0">
        <w:tab/>
        <w:t>В сфере финансирования в целях развития на местном уровне ФКРООН сосредоточивает внимание на инновации моделей финансирования, которые вовлекают отдельные территории и отчужденные группы населения в основное русло процесса развития. Применение «пространственно слепых» стратегических подходов к развитию диверсифицированной сельской и городской экономики зачастую заканчивается неудачей. Бюджетные ресурсы и средства национальных рынков капитала обычно не инвестируются в деятельность, связанную с органами местного управления, и в местную экономику таким образом, чтобы содействовать справедливому росту. По этой причине многим группам населения не достаются блага роста и не могут быть осуществлены многие инфраструктурные проекты каталитического характера.</w:t>
      </w:r>
    </w:p>
    <w:p w14:paraId="63FB3D50" w14:textId="77777777" w:rsidR="003F3CF4" w:rsidRPr="00BC1BE0" w:rsidRDefault="003F3CF4" w:rsidP="003F3CF4">
      <w:pPr>
        <w:pStyle w:val="SingleTxt"/>
      </w:pPr>
      <w:r w:rsidRPr="00BC1BE0">
        <w:t>22.</w:t>
      </w:r>
      <w:r w:rsidRPr="00BC1BE0">
        <w:tab/>
        <w:t>Предоставляя поддержку наименее развитым странам в формировании инклюзивной, стойкой экономики, ФКРООН применяет подход, предусматривающий преобразующее воздействие, в целях содействия предоставлению услуг, вложению инвестиций в инфраструктуру и экономическому развитию на местном уровне, удерживающему активы в пределах данной территории. Начальный капитал и техническое содействие будут ориентированы главным образом на помощь на местах в формировании бюджетного пространства и в накоплении там основного капитала. На нижеприводимой схеме показано, как благодаря взаимодополняющим мероприятиям формируются системы финансирования в целях развития и рынки на местном уровне:</w:t>
      </w:r>
    </w:p>
    <w:p w14:paraId="386C1B40" w14:textId="05E8AAC4" w:rsidR="003F3CF4" w:rsidRPr="001D03FA" w:rsidRDefault="003F3CF4" w:rsidP="001D03FA">
      <w:pPr>
        <w:pStyle w:val="SingleTxt"/>
        <w:spacing w:after="0" w:line="120" w:lineRule="exact"/>
        <w:rPr>
          <w:sz w:val="10"/>
        </w:rPr>
      </w:pPr>
    </w:p>
    <w:p w14:paraId="49EBC64B" w14:textId="77777777" w:rsidR="001D03FA" w:rsidRPr="00900488" w:rsidRDefault="001D03FA" w:rsidP="003F3CF4">
      <w:pPr>
        <w:pStyle w:val="SingleTxt"/>
        <w:spacing w:after="0" w:line="120" w:lineRule="exact"/>
        <w:rPr>
          <w:sz w:val="10"/>
        </w:rPr>
      </w:pPr>
    </w:p>
    <w:p w14:paraId="265E4363" w14:textId="77777777" w:rsidR="003F3CF4" w:rsidRPr="00900488" w:rsidRDefault="003F3CF4" w:rsidP="003F3CF4">
      <w:pPr>
        <w:pStyle w:val="SingleTxt"/>
        <w:spacing w:after="0" w:line="120" w:lineRule="exact"/>
        <w:rPr>
          <w:sz w:val="10"/>
        </w:rPr>
      </w:pPr>
    </w:p>
    <w:p w14:paraId="232A3EA6" w14:textId="77777777" w:rsidR="00D121BB" w:rsidRDefault="00D121BB" w:rsidP="00D121BB">
      <w:pPr>
        <w:pStyle w:val="SingleTxt"/>
        <w:rPr>
          <w:lang w:val="en-US"/>
        </w:rPr>
      </w:pPr>
      <w:r w:rsidRPr="0084679A">
        <w:rPr>
          <w:noProof/>
          <w:lang w:val="en-US" w:eastAsia="zh-CN"/>
        </w:rPr>
        <w:drawing>
          <wp:anchor distT="0" distB="0" distL="114300" distR="114300" simplePos="0" relativeHeight="251661312" behindDoc="0" locked="0" layoutInCell="1" allowOverlap="1" wp14:anchorId="4DC242A0" wp14:editId="3082C679">
            <wp:simplePos x="0" y="0"/>
            <wp:positionH relativeFrom="column">
              <wp:posOffset>21771</wp:posOffset>
            </wp:positionH>
            <wp:positionV relativeFrom="paragraph">
              <wp:posOffset>-53373</wp:posOffset>
            </wp:positionV>
            <wp:extent cx="6168854" cy="2762819"/>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0897" cy="2763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21FED" w14:textId="77777777" w:rsidR="00D121BB" w:rsidRDefault="00D121BB" w:rsidP="00D121BB">
      <w:pPr>
        <w:pStyle w:val="SingleTxt"/>
        <w:rPr>
          <w:lang w:val="en-US"/>
        </w:rPr>
      </w:pPr>
    </w:p>
    <w:p w14:paraId="1A7F94BA" w14:textId="77777777" w:rsidR="00D121BB" w:rsidRDefault="00D121BB" w:rsidP="00D121BB">
      <w:pPr>
        <w:pStyle w:val="SingleTxt"/>
        <w:rPr>
          <w:lang w:val="en-US"/>
        </w:rPr>
      </w:pPr>
    </w:p>
    <w:p w14:paraId="2B795DF1" w14:textId="77777777" w:rsidR="00D121BB" w:rsidRDefault="00D121BB" w:rsidP="00D121BB">
      <w:pPr>
        <w:pStyle w:val="SingleTxt"/>
        <w:rPr>
          <w:lang w:val="en-US"/>
        </w:rPr>
      </w:pPr>
      <w:bookmarkStart w:id="2" w:name="_Hlk501376326"/>
      <w:bookmarkEnd w:id="2"/>
    </w:p>
    <w:p w14:paraId="6A15AD22" w14:textId="77777777" w:rsidR="00D121BB" w:rsidRDefault="00D121BB" w:rsidP="00D121BB">
      <w:pPr>
        <w:pStyle w:val="SingleTxt"/>
        <w:rPr>
          <w:lang w:val="en-US"/>
        </w:rPr>
      </w:pPr>
    </w:p>
    <w:p w14:paraId="5C9FCF3C" w14:textId="77777777" w:rsidR="00D121BB" w:rsidRDefault="00D121BB" w:rsidP="00D121BB">
      <w:pPr>
        <w:pStyle w:val="SingleTxt"/>
        <w:rPr>
          <w:lang w:val="en-US"/>
        </w:rPr>
      </w:pPr>
    </w:p>
    <w:p w14:paraId="79DE217C" w14:textId="77777777" w:rsidR="00D121BB" w:rsidRDefault="00D121BB" w:rsidP="00D121BB">
      <w:pPr>
        <w:pStyle w:val="SingleTxt"/>
        <w:rPr>
          <w:lang w:val="en-US"/>
        </w:rPr>
      </w:pPr>
    </w:p>
    <w:p w14:paraId="59B79971" w14:textId="77777777" w:rsidR="00D121BB" w:rsidRDefault="00D121BB" w:rsidP="00D121BB">
      <w:pPr>
        <w:pStyle w:val="SingleTxt"/>
        <w:rPr>
          <w:lang w:val="en-US"/>
        </w:rPr>
      </w:pPr>
    </w:p>
    <w:p w14:paraId="73866694" w14:textId="77777777" w:rsidR="00D121BB" w:rsidRDefault="00D121BB" w:rsidP="00D121BB">
      <w:pPr>
        <w:pStyle w:val="SingleTxt"/>
        <w:rPr>
          <w:lang w:val="en-US"/>
        </w:rPr>
      </w:pPr>
    </w:p>
    <w:p w14:paraId="061A3681" w14:textId="77777777" w:rsidR="00D121BB" w:rsidRDefault="00D121BB" w:rsidP="00D121BB">
      <w:pPr>
        <w:pStyle w:val="SingleTxt"/>
        <w:rPr>
          <w:lang w:val="en-US"/>
        </w:rPr>
      </w:pPr>
    </w:p>
    <w:p w14:paraId="36A9945B" w14:textId="77777777" w:rsidR="00D121BB" w:rsidRDefault="00D121BB" w:rsidP="00D121BB">
      <w:pPr>
        <w:pStyle w:val="SingleTxt"/>
        <w:rPr>
          <w:lang w:val="en-US"/>
        </w:rPr>
      </w:pPr>
    </w:p>
    <w:p w14:paraId="22AD4851" w14:textId="77777777" w:rsidR="00D121BB" w:rsidRDefault="00D121BB" w:rsidP="00D121BB">
      <w:pPr>
        <w:pStyle w:val="SingleTxt"/>
        <w:rPr>
          <w:lang w:val="en-US"/>
        </w:rPr>
      </w:pPr>
    </w:p>
    <w:p w14:paraId="6CBC1C6C" w14:textId="77777777" w:rsidR="00D121BB" w:rsidRPr="00804C85" w:rsidRDefault="00D121BB" w:rsidP="00D121BB">
      <w:pPr>
        <w:pStyle w:val="SingleTxt"/>
        <w:spacing w:after="0" w:line="120" w:lineRule="exact"/>
        <w:rPr>
          <w:sz w:val="10"/>
          <w:lang w:val="en-US"/>
        </w:rPr>
      </w:pPr>
    </w:p>
    <w:p w14:paraId="079B42A4" w14:textId="77777777" w:rsidR="00D121BB" w:rsidRPr="00804C85" w:rsidRDefault="00D121BB" w:rsidP="00D121BB">
      <w:pPr>
        <w:pStyle w:val="SingleTxt"/>
        <w:spacing w:after="0" w:line="120" w:lineRule="exact"/>
        <w:rPr>
          <w:sz w:val="10"/>
          <w:lang w:val="en-US"/>
        </w:rPr>
      </w:pPr>
    </w:p>
    <w:p w14:paraId="6A58342A" w14:textId="77777777" w:rsidR="00D121BB" w:rsidRDefault="00D121BB" w:rsidP="00D121BB">
      <w:pPr>
        <w:pStyle w:val="SingleTxt"/>
        <w:spacing w:after="0" w:line="120" w:lineRule="exact"/>
        <w:rPr>
          <w:sz w:val="10"/>
          <w:lang w:val="en-US"/>
        </w:rPr>
      </w:pPr>
    </w:p>
    <w:p w14:paraId="54D61E00" w14:textId="77777777" w:rsidR="00D121BB" w:rsidRPr="00804C85" w:rsidRDefault="00D121BB" w:rsidP="00D121BB">
      <w:pPr>
        <w:pStyle w:val="SingleTxt"/>
        <w:spacing w:after="0" w:line="120" w:lineRule="exact"/>
        <w:rPr>
          <w:sz w:val="10"/>
          <w:lang w:val="en-US"/>
        </w:rPr>
      </w:pPr>
    </w:p>
    <w:p w14:paraId="3549D1AC" w14:textId="3C69F91B" w:rsidR="00D121BB" w:rsidRDefault="00D121BB" w:rsidP="00D121BB">
      <w:pPr>
        <w:pStyle w:val="SingleTxt"/>
      </w:pPr>
      <w:r>
        <w:t>23.</w:t>
      </w:r>
      <w:r>
        <w:tab/>
        <w:t xml:space="preserve">Работая с </w:t>
      </w:r>
      <w:r w:rsidRPr="00BC300B">
        <w:t>органам</w:t>
      </w:r>
      <w:r>
        <w:t>и</w:t>
      </w:r>
      <w:r w:rsidRPr="00BC300B">
        <w:t xml:space="preserve"> местного управления</w:t>
      </w:r>
      <w:r>
        <w:t xml:space="preserve">, внутренними банками и местными предпринимателями </w:t>
      </w:r>
      <w:r w:rsidRPr="006C2ADD">
        <w:t>ФКРООН</w:t>
      </w:r>
      <w:r>
        <w:t xml:space="preserve"> проводит основанный на фактическом материале внутристрановой анализ, который информационно обеспечивает процессы развития на местном уровне в областях налогово-бюджетной децентрализации, государственного финансирования на местном уровне и поступления собс</w:t>
      </w:r>
      <w:r w:rsidR="001D03FA">
        <w:t>твенных ресурсов.</w:t>
      </w:r>
    </w:p>
    <w:p w14:paraId="6BFD8DFF" w14:textId="77777777" w:rsidR="00D121BB" w:rsidRDefault="00D121BB" w:rsidP="00D121BB">
      <w:pPr>
        <w:pStyle w:val="SingleTxt"/>
      </w:pPr>
      <w:r>
        <w:t>24.</w:t>
      </w:r>
      <w:r>
        <w:tab/>
        <w:t xml:space="preserve">Для создания демонстрационного эффекта, необходимого для поддержки более широких изменений в финансировании деятельности по достижению целей в области устойчивого развития, </w:t>
      </w:r>
      <w:r w:rsidRPr="00495DA5">
        <w:t>ФКРООН</w:t>
      </w:r>
      <w:r>
        <w:t xml:space="preserve"> помогает наименее развитым странам разрабатывать и в экспериментальном порядке запускать механизмы финансирования и бизнес-модели, которые поддерживают разработанные на местах проекты государственного инвестирования и генерирующего доход вложения капитальных инвестиций. Они применяются для устранения конкретных узких мест в процессе развития.</w:t>
      </w:r>
    </w:p>
    <w:p w14:paraId="793D59A8" w14:textId="77777777" w:rsidR="00D121BB" w:rsidRDefault="00D121BB" w:rsidP="00D121BB">
      <w:pPr>
        <w:pStyle w:val="SingleTxt"/>
      </w:pPr>
      <w:r>
        <w:t>25.</w:t>
      </w:r>
      <w:r>
        <w:tab/>
        <w:t xml:space="preserve">Помогая развивать национальные системы финансирования </w:t>
      </w:r>
      <w:r w:rsidRPr="00BC300B">
        <w:t>орган</w:t>
      </w:r>
      <w:r>
        <w:t xml:space="preserve">ов </w:t>
      </w:r>
      <w:r w:rsidRPr="00BC300B">
        <w:t>местного управления</w:t>
      </w:r>
      <w:r>
        <w:t xml:space="preserve">, </w:t>
      </w:r>
      <w:r w:rsidRPr="00F41901">
        <w:t>ФКРООН</w:t>
      </w:r>
      <w:r>
        <w:t xml:space="preserve"> оказывает поддержку моделям налогово-бюджетной децентрализации и усовершенствованным системам управления государственными расходами на местном уровне, чтобы обеспечить поступление финансовых средств в периферийные города, пригородные и сельские районы. Это включает в себя ведение работы в условиях кризисной обстановки, для чего </w:t>
      </w:r>
      <w:r w:rsidRPr="00F52160">
        <w:t>ФКРООН</w:t>
      </w:r>
      <w:r>
        <w:t xml:space="preserve"> обладает давним опытом выполнения программ, помогающих местным властям восстановить доверие между гражданами и органами управления. </w:t>
      </w:r>
      <w:r w:rsidRPr="006612A9">
        <w:t>ФКРООН</w:t>
      </w:r>
      <w:r>
        <w:t xml:space="preserve"> предоставляет </w:t>
      </w:r>
      <w:r w:rsidRPr="006612A9">
        <w:t>субсидии, выделяемые на основании результатов деятельности</w:t>
      </w:r>
      <w:r>
        <w:t xml:space="preserve">, и оказывает техническую помощь, чтобы повысить способность </w:t>
      </w:r>
      <w:r w:rsidRPr="00BC300B">
        <w:t>орган</w:t>
      </w:r>
      <w:r>
        <w:t>ов</w:t>
      </w:r>
      <w:r w:rsidRPr="00BC300B">
        <w:t xml:space="preserve"> местного управления </w:t>
      </w:r>
      <w:r>
        <w:t>планировать, составлять бюджет, инвестировать и отчитываться об инвестициях, а также разрабатывать новые механизмы финансирования и стратегии и регулирование, благоприятные для инвестирования.</w:t>
      </w:r>
    </w:p>
    <w:p w14:paraId="41A58322" w14:textId="77777777" w:rsidR="00D121BB" w:rsidRDefault="00D121BB" w:rsidP="00D121BB">
      <w:pPr>
        <w:pStyle w:val="SingleTxt"/>
      </w:pPr>
      <w:r>
        <w:t>26.</w:t>
      </w:r>
      <w:r>
        <w:tab/>
        <w:t>В соответствии с целями</w:t>
      </w:r>
      <w:r>
        <w:rPr>
          <w:lang w:val="en-US"/>
        </w:rPr>
        <w:t> </w:t>
      </w:r>
      <w:r>
        <w:t xml:space="preserve">11.1 и 11.3 в области устойчивого развития, касающимися расширения масштабов </w:t>
      </w:r>
      <w:r w:rsidRPr="00874D1A">
        <w:t>открытой для всех и экологически устойчивой урбанизации</w:t>
      </w:r>
      <w:r>
        <w:t xml:space="preserve">, </w:t>
      </w:r>
      <w:r w:rsidRPr="00874D1A">
        <w:t>ФКРООН</w:t>
      </w:r>
      <w:r>
        <w:t xml:space="preserve"> ведет работу с городскими властями в периферийных городах для организации финансирования через государственно-частные партнерства, выпуск облигаций и за счет поступлений из собственных источников. В сельских районах, где проживает большинство населения наименее развитых стран, </w:t>
      </w:r>
      <w:r w:rsidRPr="001165CD">
        <w:t>ФКРООН</w:t>
      </w:r>
      <w:r>
        <w:t xml:space="preserve"> будет помогать городским властям развивать механизмы финансирования, которые повышают уровень продовольственной безопасности и улучшают питание благодаря инвестициям в инфраструктуру и местные продовольственные системы.</w:t>
      </w:r>
    </w:p>
    <w:p w14:paraId="05A487FF" w14:textId="77777777" w:rsidR="00D121BB" w:rsidRDefault="00D121BB" w:rsidP="00D121BB">
      <w:pPr>
        <w:pStyle w:val="SingleTxt"/>
      </w:pPr>
      <w:r>
        <w:t>27.</w:t>
      </w:r>
      <w:r>
        <w:tab/>
        <w:t>В связи с целью</w:t>
      </w:r>
      <w:r>
        <w:rPr>
          <w:lang w:val="en-US"/>
        </w:rPr>
        <w:t> </w:t>
      </w:r>
      <w:r>
        <w:t xml:space="preserve">5 </w:t>
      </w:r>
      <w:r w:rsidRPr="001165CD">
        <w:t>ФКРООН</w:t>
      </w:r>
      <w:r>
        <w:t xml:space="preserve"> будет помогать </w:t>
      </w:r>
      <w:r w:rsidRPr="00BC300B">
        <w:t xml:space="preserve">органам местного управления </w:t>
      </w:r>
      <w:r>
        <w:t>укреплять свои системы управления государственным финансированием и процессы планирования и составления бюджета, с тем чтобы на инициативы, расширяющие права и возможности женщин направлялось больше ресурсов.</w:t>
      </w:r>
    </w:p>
    <w:p w14:paraId="1401F08B" w14:textId="77777777" w:rsidR="00D121BB" w:rsidRDefault="00D121BB" w:rsidP="00D121BB">
      <w:pPr>
        <w:pStyle w:val="SingleTxt"/>
      </w:pPr>
      <w:r>
        <w:t>28.</w:t>
      </w:r>
      <w:r>
        <w:tab/>
        <w:t xml:space="preserve">В то время как именно </w:t>
      </w:r>
      <w:r w:rsidRPr="00BC300B">
        <w:t>орган</w:t>
      </w:r>
      <w:r>
        <w:t>ы</w:t>
      </w:r>
      <w:r w:rsidRPr="00BC300B">
        <w:t xml:space="preserve"> местного управления </w:t>
      </w:r>
      <w:r>
        <w:t>находятся на острие деятельности по реагированию на изменение климата, связанные с климатом финансовые ресурсы большей частью распределяются и управляются централизованно. Решение задач целей</w:t>
      </w:r>
      <w:r>
        <w:rPr>
          <w:lang w:val="en-US"/>
        </w:rPr>
        <w:t> </w:t>
      </w:r>
      <w:r>
        <w:t>13.1, 13.2, 13.a</w:t>
      </w:r>
      <w:r w:rsidRPr="002A0977">
        <w:t xml:space="preserve"> </w:t>
      </w:r>
      <w:r>
        <w:t xml:space="preserve">и </w:t>
      </w:r>
      <w:r w:rsidRPr="002A0977">
        <w:t>13.</w:t>
      </w:r>
      <w:r>
        <w:t xml:space="preserve">b в области устойчивого развития требует увеличения потенциала и обеспечения финансирования для эффективного планирования и принятия мер в связи с изменением климата в наименее развитых странах, включая местные и маргинализованные общины. </w:t>
      </w:r>
      <w:r w:rsidRPr="000E73C7">
        <w:t>ФКРООН</w:t>
      </w:r>
      <w:r>
        <w:t xml:space="preserve"> будет продолжать использовать механизмы межбюджетных трансфертов для предоставления основанных на показателях деятельности субсидий, нацеленных на повышение устойчивости к изменению климата. Это формирует системы, повышающие объем финансирования для </w:t>
      </w:r>
      <w:r w:rsidRPr="00BC300B">
        <w:t>орган</w:t>
      </w:r>
      <w:r>
        <w:t>ов</w:t>
      </w:r>
      <w:r w:rsidRPr="00BC300B">
        <w:t xml:space="preserve"> местного управления</w:t>
      </w:r>
      <w:r>
        <w:t xml:space="preserve">, с тем чтобы они могли создавать поддающуюся проверке устойчивую к климатическому воздействию инфраструктуру. Демонстрационный эффект этой деятельности помогает правительствам иметь доступ к связанному с борьбой с изменением климата глобальному финансированию, например через </w:t>
      </w:r>
      <w:r w:rsidRPr="00405E81">
        <w:t>Зелены</w:t>
      </w:r>
      <w:r>
        <w:t>й</w:t>
      </w:r>
      <w:r w:rsidRPr="00405E81">
        <w:t xml:space="preserve"> климатически</w:t>
      </w:r>
      <w:r>
        <w:t>й</w:t>
      </w:r>
      <w:r w:rsidRPr="00405E81">
        <w:t xml:space="preserve"> фонд</w:t>
      </w:r>
      <w:r>
        <w:t xml:space="preserve">, заручившись аккредитацией своего национального имплементационного механизма, который может напрямую получать связанное с климатом финансирование и распределять его через механизмы </w:t>
      </w:r>
      <w:r w:rsidRPr="00BC300B">
        <w:t>орган</w:t>
      </w:r>
      <w:r>
        <w:t>ов</w:t>
      </w:r>
      <w:r w:rsidRPr="00BC300B">
        <w:t xml:space="preserve"> местного управления</w:t>
      </w:r>
      <w:r>
        <w:t xml:space="preserve">. </w:t>
      </w:r>
      <w:r w:rsidRPr="00866F89">
        <w:t>ФКРООН</w:t>
      </w:r>
      <w:r>
        <w:t xml:space="preserve"> разработает также поддающиеся проверке механизмы для привлечения льготных средств в частные и государственно-частные инвестиции, которые обладают поддающимся оценке воздействием в борьбе с изменением климата.</w:t>
      </w:r>
    </w:p>
    <w:p w14:paraId="2975D319" w14:textId="77777777" w:rsidR="00D121BB" w:rsidRDefault="00D121BB" w:rsidP="00D121BB">
      <w:pPr>
        <w:pStyle w:val="SingleTxt"/>
      </w:pPr>
      <w:r>
        <w:t>29.</w:t>
      </w:r>
      <w:r>
        <w:tab/>
        <w:t xml:space="preserve">В поддержку генерирующих доход вложений </w:t>
      </w:r>
      <w:r w:rsidRPr="00EB03E6">
        <w:t>ФКРООН</w:t>
      </w:r>
      <w:r>
        <w:t xml:space="preserve"> будет помогать наименее развитым странам разрабатывать пилотные проекты, привлекающие внутренние ресурсы в местную экономику на более систематической основе, повышая местную производительность и создавая внутренние рынки для финансирования в целях развития на местном уровне. Используя структурированное проектное финансирование, финансирование малых и средних предприятий и государственно-частные партнерства,</w:t>
      </w:r>
      <w:r w:rsidRPr="00EB03E6">
        <w:t xml:space="preserve"> ФКРООН</w:t>
      </w:r>
      <w:r>
        <w:t xml:space="preserve"> будет оказывать поддержку государственным и частным действующим лицам, чтобы снизить риски, организовать и открыть частное финансирование для череды привлекательных для инвестирования проектов, способных оказать сильное воздействие на процесс развития. Эта деятельность, осуществляемая совместно с ПРООН и Структурой «ООН-женщины», будет охватывать также государственные и частные инвестиции в учитывающую гендерные аспекты инфраструктуру и проекты, руководимые женщинами. Она соответствует цели 9.a в области устойчивого развития, которая требует с</w:t>
      </w:r>
      <w:r w:rsidRPr="00E55A01">
        <w:t>одействовать развитию экологически устойчивой и стойкой инфраструктуры за счет увеличения финансовой и технической поддержки</w:t>
      </w:r>
      <w:r>
        <w:t>.</w:t>
      </w:r>
    </w:p>
    <w:p w14:paraId="28302E51" w14:textId="77777777" w:rsidR="00D121BB" w:rsidRDefault="00D121BB" w:rsidP="00D121BB">
      <w:pPr>
        <w:pStyle w:val="SingleTxt"/>
      </w:pPr>
      <w:r>
        <w:t>30.</w:t>
      </w:r>
      <w:r>
        <w:tab/>
        <w:t>В период 2014</w:t>
      </w:r>
      <w:r w:rsidRPr="00804C85">
        <w:t>–</w:t>
      </w:r>
      <w:r>
        <w:t>2016</w:t>
      </w:r>
      <w:r>
        <w:rPr>
          <w:lang w:val="en-US"/>
        </w:rPr>
        <w:t> </w:t>
      </w:r>
      <w:r>
        <w:t xml:space="preserve">годов </w:t>
      </w:r>
      <w:r w:rsidRPr="00E55A01">
        <w:t>ФКРООН</w:t>
      </w:r>
      <w:r>
        <w:t xml:space="preserve"> оказал поддержку свыше 1000</w:t>
      </w:r>
      <w:r>
        <w:rPr>
          <w:lang w:val="en-US"/>
        </w:rPr>
        <w:t> </w:t>
      </w:r>
      <w:r>
        <w:t xml:space="preserve">органам </w:t>
      </w:r>
      <w:r w:rsidRPr="00E55A01">
        <w:t xml:space="preserve">местного </w:t>
      </w:r>
      <w:r>
        <w:t>управления в повышении их потенциала в сфере управления государственным финансированием на местном уровне. Он содействовал вложению инвестиций в общей сложности в около 4200</w:t>
      </w:r>
      <w:r>
        <w:rPr>
          <w:lang w:val="en-US"/>
        </w:rPr>
        <w:t> </w:t>
      </w:r>
      <w:r>
        <w:t xml:space="preserve">инфраструктурных проектов в интересах примерно девяти миллионов человек. Согласно идеальному сценарию наличия ресурсов (таблица 1 ниже) </w:t>
      </w:r>
      <w:r w:rsidRPr="00AF54AB">
        <w:t>ФКРООН</w:t>
      </w:r>
      <w:r>
        <w:t xml:space="preserve"> был бы способен оказать поддержку свыше 2400</w:t>
      </w:r>
      <w:r>
        <w:rPr>
          <w:lang w:val="en-US"/>
        </w:rPr>
        <w:t> </w:t>
      </w:r>
      <w:r>
        <w:t>органам местного управления. Он мог бы помочь в осуществлении в год более 4300</w:t>
      </w:r>
      <w:r>
        <w:rPr>
          <w:lang w:val="en-US"/>
        </w:rPr>
        <w:t> </w:t>
      </w:r>
      <w:r>
        <w:t>результативных инфраструктурных проектов на местном уровне, бенефициарами которых, по прогнозам, стали бы примерно 10</w:t>
      </w:r>
      <w:r>
        <w:rPr>
          <w:lang w:val="en-US"/>
        </w:rPr>
        <w:t> </w:t>
      </w:r>
      <w:r>
        <w:t>миллионов человек. Создавая демонстрационный эффект, это, по оценке на основе результата 2, оказывает каталитическое воздействие.</w:t>
      </w:r>
    </w:p>
    <w:p w14:paraId="5B6D90CC" w14:textId="77777777" w:rsidR="00D121BB" w:rsidRDefault="00D121BB" w:rsidP="00D121BB">
      <w:pPr>
        <w:pStyle w:val="SingleTxt"/>
      </w:pPr>
      <w:r>
        <w:t>31.</w:t>
      </w:r>
      <w:r>
        <w:tab/>
        <w:t xml:space="preserve">На директивном уровне </w:t>
      </w:r>
      <w:r w:rsidRPr="005C2C91">
        <w:t>ФКРООН</w:t>
      </w:r>
      <w:r>
        <w:t xml:space="preserve"> будет и далее заострять внимание на важной роли органов местного управления и систем финансирования на местном уровне в деле реагирования на глобальные вызовы. Он будет вносить вклад в работу директивных форумов и укреплять отношения с ассоциациями органов местного управления, их сетями и финансирующими учреждениями.</w:t>
      </w:r>
    </w:p>
    <w:p w14:paraId="1558C4DE" w14:textId="77777777" w:rsidR="00D121BB" w:rsidRDefault="00D121BB" w:rsidP="00D121BB">
      <w:pPr>
        <w:pStyle w:val="SingleTxt"/>
      </w:pPr>
      <w:r>
        <w:t>32.</w:t>
      </w:r>
      <w:r>
        <w:tab/>
        <w:t xml:space="preserve">На основе своих данных и своего анализа, демонстрационного эффекта и информационно-пропагандистской деятельности </w:t>
      </w:r>
      <w:r w:rsidRPr="006F7931">
        <w:t>ФКРООН</w:t>
      </w:r>
      <w:r>
        <w:t xml:space="preserve"> будет поддерживать изменение политики, ведущее к созданию более эффективных систем финансирования органов местного управления и принятию более действенного законодательства. </w:t>
      </w:r>
      <w:r w:rsidRPr="006F7931">
        <w:t>ФКРООН</w:t>
      </w:r>
      <w:r>
        <w:t xml:space="preserve"> будет сотрудничать с государственными и частными партнерами, которые способны адаптировать, воспроизводить и широко внедрять то, что показывает свою эффективность.</w:t>
      </w:r>
    </w:p>
    <w:p w14:paraId="09853B90" w14:textId="77777777" w:rsidR="00D121BB" w:rsidRDefault="00D121BB" w:rsidP="00D121BB">
      <w:pPr>
        <w:pStyle w:val="SingleTxt"/>
      </w:pPr>
      <w:r>
        <w:t>33.</w:t>
      </w:r>
      <w:r>
        <w:tab/>
      </w:r>
      <w:r w:rsidRPr="001D03FA">
        <w:rPr>
          <w:b/>
          <w:i/>
          <w:iCs/>
        </w:rPr>
        <w:t>Расширение доступа к финансовым услугам</w:t>
      </w:r>
      <w:r>
        <w:t xml:space="preserve"> способствует достижению более масштабных целей в области развития и отражено в </w:t>
      </w:r>
      <w:r w:rsidRPr="006F728B">
        <w:t>задач</w:t>
      </w:r>
      <w:r>
        <w:t>ах семи целей в области устойчивого развития. Менее 27</w:t>
      </w:r>
      <w:r>
        <w:rPr>
          <w:lang w:val="en-US"/>
        </w:rPr>
        <w:t> </w:t>
      </w:r>
      <w:r>
        <w:t xml:space="preserve">процентов взрослых людей в наименее развитых странах имеют банковские счета; женщины имеют меньший доступ к финансовым услугам по сравнению с мужчинами; и нехватка финансирования, характерная для микропредприятий, малых и средних предприятий, является особенно значительной. Деятельность </w:t>
      </w:r>
      <w:r w:rsidRPr="000F6528">
        <w:t>ФКРООН</w:t>
      </w:r>
      <w:r>
        <w:t xml:space="preserve"> сосредоточена на формировании открытых для всех финансовых систем, охватывающих группы населения и малые и средние предприятия, которые лишены доступа к банковским услугам или получают их в недостаточном объеме. Расширение доступа к финансовым услугам может помочь людям выбраться из нищеты, развивать бизнес и уменьшить степень неравенства.</w:t>
      </w:r>
    </w:p>
    <w:p w14:paraId="574ABEA8" w14:textId="77777777" w:rsidR="00D121BB" w:rsidRDefault="00D121BB" w:rsidP="00D121BB">
      <w:pPr>
        <w:pStyle w:val="SingleTxt"/>
      </w:pPr>
      <w:r>
        <w:t>34.</w:t>
      </w:r>
      <w:r>
        <w:tab/>
        <w:t>Применяя свой подход, основанный на рыночных системах</w:t>
      </w:r>
      <w:r w:rsidRPr="00CB3B7F">
        <w:rPr>
          <w:rStyle w:val="FootnoteReference"/>
        </w:rPr>
        <w:footnoteReference w:id="5"/>
      </w:r>
      <w:r>
        <w:t xml:space="preserve">, </w:t>
      </w:r>
      <w:r w:rsidRPr="00113614">
        <w:t>ФКРООН</w:t>
      </w:r>
      <w:r>
        <w:t xml:space="preserve"> будет вести работу с поставщиками финансовых услуг, создавая в то же время благоприятные условия для охвата групп населения и рыночных сегментов, не получающих услуг в достаточном объеме, особенно женщин, молодежи и малых и средних предприятий.</w:t>
      </w:r>
    </w:p>
    <w:p w14:paraId="3C34BA45" w14:textId="293F091C" w:rsidR="001D03FA" w:rsidRPr="001D03FA" w:rsidRDefault="001D03FA" w:rsidP="001D03FA">
      <w:pPr>
        <w:pStyle w:val="SingleTxt"/>
        <w:spacing w:after="0" w:line="120" w:lineRule="exact"/>
        <w:rPr>
          <w:sz w:val="10"/>
        </w:rPr>
      </w:pPr>
    </w:p>
    <w:p w14:paraId="724D44CB" w14:textId="77777777" w:rsidR="001D03FA" w:rsidRDefault="001D03FA" w:rsidP="001D03FA">
      <w:pPr>
        <w:pStyle w:val="SingleTxt"/>
      </w:pPr>
    </w:p>
    <w:p w14:paraId="1608A1FF" w14:textId="77777777" w:rsidR="00D121BB" w:rsidRDefault="00D121BB" w:rsidP="00D121BB">
      <w:pPr>
        <w:pStyle w:val="SingleTxt"/>
      </w:pPr>
      <w:r w:rsidRPr="0084679A">
        <w:rPr>
          <w:noProof/>
          <w:lang w:val="en-US" w:eastAsia="zh-CN"/>
        </w:rPr>
        <w:drawing>
          <wp:anchor distT="0" distB="0" distL="114300" distR="114300" simplePos="0" relativeHeight="251662336" behindDoc="0" locked="0" layoutInCell="1" allowOverlap="1" wp14:anchorId="2404DB56" wp14:editId="695F41BD">
            <wp:simplePos x="0" y="0"/>
            <wp:positionH relativeFrom="column">
              <wp:posOffset>15834</wp:posOffset>
            </wp:positionH>
            <wp:positionV relativeFrom="paragraph">
              <wp:posOffset>35692</wp:posOffset>
            </wp:positionV>
            <wp:extent cx="6162115" cy="3402454"/>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5741" cy="34044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B82D6" w14:textId="77777777" w:rsidR="00D121BB" w:rsidRDefault="00D121BB" w:rsidP="00D121BB">
      <w:pPr>
        <w:pStyle w:val="SingleTxt"/>
      </w:pPr>
    </w:p>
    <w:p w14:paraId="5A17255B" w14:textId="77777777" w:rsidR="00D121BB" w:rsidRDefault="00D121BB" w:rsidP="00D121BB">
      <w:pPr>
        <w:pStyle w:val="SingleTxt"/>
      </w:pPr>
    </w:p>
    <w:p w14:paraId="4500F730" w14:textId="77777777" w:rsidR="00D121BB" w:rsidRDefault="00D121BB" w:rsidP="00D121BB">
      <w:pPr>
        <w:pStyle w:val="SingleTxt"/>
      </w:pPr>
    </w:p>
    <w:p w14:paraId="5117D230" w14:textId="77777777" w:rsidR="00D121BB" w:rsidRDefault="00D121BB" w:rsidP="00D121BB">
      <w:pPr>
        <w:pStyle w:val="SingleTxt"/>
      </w:pPr>
    </w:p>
    <w:p w14:paraId="19E76EE8" w14:textId="77777777" w:rsidR="00D121BB" w:rsidRDefault="00D121BB" w:rsidP="00D121BB">
      <w:pPr>
        <w:pStyle w:val="SingleTxt"/>
      </w:pPr>
    </w:p>
    <w:p w14:paraId="5E966A3C" w14:textId="77777777" w:rsidR="00D121BB" w:rsidRDefault="00D121BB" w:rsidP="00D121BB">
      <w:pPr>
        <w:pStyle w:val="SingleTxt"/>
      </w:pPr>
    </w:p>
    <w:p w14:paraId="4B76633A" w14:textId="77777777" w:rsidR="00D121BB" w:rsidRDefault="00D121BB" w:rsidP="00D121BB">
      <w:pPr>
        <w:pStyle w:val="SingleTxt"/>
      </w:pPr>
    </w:p>
    <w:p w14:paraId="17C98356" w14:textId="77777777" w:rsidR="00D121BB" w:rsidRDefault="00D121BB" w:rsidP="00D121BB">
      <w:pPr>
        <w:pStyle w:val="SingleTxt"/>
      </w:pPr>
    </w:p>
    <w:p w14:paraId="28C036DC" w14:textId="77777777" w:rsidR="00D121BB" w:rsidRDefault="00D121BB" w:rsidP="00D121BB">
      <w:pPr>
        <w:pStyle w:val="SingleTxt"/>
      </w:pPr>
    </w:p>
    <w:p w14:paraId="71056DBC" w14:textId="77777777" w:rsidR="00D121BB" w:rsidRDefault="00D121BB" w:rsidP="00D121BB">
      <w:pPr>
        <w:pStyle w:val="SingleTxt"/>
      </w:pPr>
    </w:p>
    <w:p w14:paraId="784FC100" w14:textId="77777777" w:rsidR="00D121BB" w:rsidRDefault="00D121BB" w:rsidP="00D121BB">
      <w:pPr>
        <w:pStyle w:val="SingleTxt"/>
      </w:pPr>
    </w:p>
    <w:p w14:paraId="26AC1902" w14:textId="77777777" w:rsidR="00D121BB" w:rsidRDefault="00D121BB" w:rsidP="00D121BB">
      <w:pPr>
        <w:pStyle w:val="SingleTxt"/>
      </w:pPr>
    </w:p>
    <w:p w14:paraId="33482CE1" w14:textId="77777777" w:rsidR="00D121BB" w:rsidRDefault="00D121BB" w:rsidP="00D121BB">
      <w:pPr>
        <w:pStyle w:val="SingleTxt"/>
      </w:pPr>
    </w:p>
    <w:p w14:paraId="72EE94B1" w14:textId="77777777" w:rsidR="00D121BB" w:rsidRDefault="00D121BB" w:rsidP="00D121BB">
      <w:pPr>
        <w:pStyle w:val="SingleTxt"/>
      </w:pPr>
    </w:p>
    <w:p w14:paraId="45CB4C27" w14:textId="77777777" w:rsidR="00D121BB" w:rsidRPr="00C96C30" w:rsidRDefault="00D121BB" w:rsidP="00D121BB">
      <w:pPr>
        <w:pStyle w:val="SingleTxt"/>
        <w:spacing w:after="0" w:line="120" w:lineRule="exact"/>
        <w:rPr>
          <w:sz w:val="10"/>
        </w:rPr>
      </w:pPr>
    </w:p>
    <w:p w14:paraId="233545C4" w14:textId="77777777" w:rsidR="00D121BB" w:rsidRPr="00C96C30" w:rsidRDefault="00D121BB" w:rsidP="00D121BB">
      <w:pPr>
        <w:pStyle w:val="SingleTxt"/>
        <w:spacing w:after="0" w:line="120" w:lineRule="exact"/>
        <w:rPr>
          <w:sz w:val="10"/>
        </w:rPr>
      </w:pPr>
    </w:p>
    <w:p w14:paraId="4E357F0A" w14:textId="71D6472C" w:rsidR="00117422" w:rsidRPr="001D03FA" w:rsidRDefault="00117422" w:rsidP="001D03FA">
      <w:pPr>
        <w:pStyle w:val="SingleTxt"/>
        <w:spacing w:after="0" w:line="120" w:lineRule="exact"/>
        <w:rPr>
          <w:sz w:val="10"/>
        </w:rPr>
      </w:pPr>
    </w:p>
    <w:p w14:paraId="1869B4CD" w14:textId="77777777" w:rsidR="00AB0759" w:rsidRPr="00C12371" w:rsidRDefault="00AB0759" w:rsidP="00AB0759">
      <w:pPr>
        <w:pStyle w:val="SingleTxt"/>
      </w:pPr>
      <w:r w:rsidRPr="00C12371">
        <w:t>35.</w:t>
      </w:r>
      <w:r w:rsidRPr="00C12371">
        <w:tab/>
        <w:t>Центральное место в работе по созданию инклюзивных финансовых рынков занимает оказание наименее развитым странам помощи в формировании соответствующих экосистем, в которых подходы, касающиеся стратегий, инфраструктуры, поставщиков, распределения, и подходы, ориентированные на интересы клиентов, укрепляются взаимоусиливающим образом. Помогая выстраивать прочные экосистемы, ФКРООН закладывает фундамент, на котором можно опробовать и широко распространять инновационные модели расширения доступа к финансовым услугам.</w:t>
      </w:r>
    </w:p>
    <w:p w14:paraId="2A49ECB9" w14:textId="77777777" w:rsidR="00AB0759" w:rsidRPr="00C12371" w:rsidRDefault="00AB0759" w:rsidP="00AB0759">
      <w:pPr>
        <w:pStyle w:val="SingleTxt"/>
      </w:pPr>
      <w:r w:rsidRPr="00C12371">
        <w:t>36.</w:t>
      </w:r>
      <w:r w:rsidRPr="00C12371">
        <w:tab/>
        <w:t>Цифровые инновации революционизировали способы оказания и потребления финансовых услуг и породили новые бизнес-модели для расширения доступа к основным товарам и услугам. Опираясь на завоевания этой цифровой революции, ФКРООН будет стремиться дать ответ на растущее число вызовов «реальной экономики», связанных с целями в области устойчивого развития, таких как повышение производительности мелких фермеров и участников производственно-сбытовых цепочек в сельском хозяйстве, обеспечение доступа к экологически чистой энергии и другим базовым услугам или оказание поддержки росту микропредприятий, малых и средних предприятий, в том числе в таких секторах, как «финтехническая» индустрия. Эта деятельность будет нацелена прежде всего на интересы женщин и молодежи.</w:t>
      </w:r>
    </w:p>
    <w:p w14:paraId="710B3D49" w14:textId="77777777" w:rsidR="00AB0759" w:rsidRPr="00C12371" w:rsidRDefault="00AB0759" w:rsidP="00AB0759">
      <w:pPr>
        <w:pStyle w:val="SingleTxt"/>
      </w:pPr>
      <w:r w:rsidRPr="00C12371">
        <w:t>37.</w:t>
      </w:r>
      <w:r w:rsidRPr="00C12371">
        <w:tab/>
        <w:t>ФКРООН разработал использующие конкретные данные средства диагностики, которые выявляют рынки и тренды и позволяют правительствам определять стратегии расширения доступа к финансовым услугам, сформулированные с учетом их обстоятельств и потребностей. Благодаря этим средствам формируются прочные национальные платформы для координации деятельности доноров и участия частного сектора. ФКРООН будет продолжать применять эти подходы, наращивая потенциал и усиливая координацию в работе заинтересованных сторон, особенно регуляторов и поставщиков финансовых услуг.</w:t>
      </w:r>
    </w:p>
    <w:p w14:paraId="573B0FAE" w14:textId="77777777" w:rsidR="00AB0759" w:rsidRPr="00C12371" w:rsidRDefault="00AB0759" w:rsidP="00AB0759">
      <w:pPr>
        <w:pStyle w:val="SingleTxt"/>
      </w:pPr>
      <w:r w:rsidRPr="00C12371">
        <w:t>38.</w:t>
      </w:r>
      <w:r w:rsidRPr="00C12371">
        <w:tab/>
        <w:t>Что касается предложения, то ФКРООН будет использовать свои капитальные инструменты и техническую помощь, чтобы побудить поставщиков финансовых услуг разрабатывать и внедрять ориентированные на интересы клиентов инновационные продукты, используя для их распространения альтернативные каналы, такие как сельские агенты, мобильные телефоны, кассовые терминалы и неформальные общинные группы, для охвата</w:t>
      </w:r>
      <w:r>
        <w:t xml:space="preserve"> </w:t>
      </w:r>
      <w:r w:rsidRPr="00C12371">
        <w:t>групп населения, не получающих услуг в достаточном объеме, особенно женщин, молодежи и мелких фермеров.</w:t>
      </w:r>
    </w:p>
    <w:p w14:paraId="0FD57149" w14:textId="77777777" w:rsidR="00AB0759" w:rsidRPr="00C12371" w:rsidRDefault="00AB0759" w:rsidP="00AB0759">
      <w:pPr>
        <w:pStyle w:val="SingleTxt"/>
      </w:pPr>
      <w:r w:rsidRPr="00C12371">
        <w:t>39.</w:t>
      </w:r>
      <w:r w:rsidRPr="00C12371">
        <w:tab/>
        <w:t>ФКРООН уделяет пристальное внимание сбережениям, а также страхованию, кредитованию, внутренним платежам и денежным переводам. Он все активнее работает с новыми действующими лицами, такими как финансово-технические организации, операторы сетей мобильной связи, и с новыми технологиями, особенно связанными с цифровыми финансовыми услугами. Это соответствует поставленным в</w:t>
      </w:r>
      <w:r>
        <w:t xml:space="preserve"> </w:t>
      </w:r>
      <w:r w:rsidRPr="00C12371">
        <w:t>целях в области устойчивого развития задачам обеспечения общедоступности финансирования, включая 8.3, 8.6, 8.10 и 9.3 относительно расширения доступа домашних хозяйств и малых и средних предприятий к финансовым услугам и усиления их интеграции в производственно-сбытовые цепочки.</w:t>
      </w:r>
    </w:p>
    <w:p w14:paraId="0A67C6A7" w14:textId="77777777" w:rsidR="00AB0759" w:rsidRPr="00C12371" w:rsidRDefault="00AB0759" w:rsidP="00AB0759">
      <w:pPr>
        <w:pStyle w:val="SingleTxt"/>
      </w:pPr>
      <w:r w:rsidRPr="00C12371">
        <w:t>40.</w:t>
      </w:r>
      <w:r w:rsidRPr="00C12371">
        <w:tab/>
        <w:t>ФКРООН будет поддерживать малые и средние предприятия, включая предприятия социальной направленности, обладающие деловыми идеями, способными принести большую общественную пользу и оказать значительное воздействие на рынки, но испытывающие трудности с привлечением капитала на раннем этапе. Наилучшим примером служит работа ФКРООН с энергообслуживающими компаниями по расширению возможности пользоваться экономичными кухонными плитами и домашними солнечными энергосистемами на основе моделей, предусматривающих оплату по факту. Посредством таких подходов решается вопрос высоких первоначальных розничных расходов, препятствующих доступу бедняков к вариантам автономного энергоснабжения, что соответствует задачам 7.1 и 7.</w:t>
      </w:r>
      <w:r w:rsidRPr="00C12371">
        <w:rPr>
          <w:lang w:val="en-US"/>
        </w:rPr>
        <w:t>b</w:t>
      </w:r>
      <w:r w:rsidRPr="00C12371">
        <w:t xml:space="preserve"> относительно расширения доступа к недорогому энергоснабжению.</w:t>
      </w:r>
    </w:p>
    <w:p w14:paraId="4A3CB2EF" w14:textId="77777777" w:rsidR="00AB0759" w:rsidRPr="00C12371" w:rsidRDefault="00AB0759" w:rsidP="00AB0759">
      <w:pPr>
        <w:pStyle w:val="SingleTxt"/>
      </w:pPr>
      <w:r w:rsidRPr="00C12371">
        <w:t>41.</w:t>
      </w:r>
      <w:r w:rsidRPr="00C12371">
        <w:tab/>
        <w:t>Денежные переводы являются все более значимой составляющей процесса финансирования, связанного с целями в области устойчивого развития, и деятельности ФКРООН. Их важность отражена в цели</w:t>
      </w:r>
      <w:r>
        <w:t xml:space="preserve"> </w:t>
      </w:r>
      <w:r w:rsidRPr="00C12371">
        <w:t>17.3 и ее показателе (объем денежных переводов как доля совокупного валового внутреннего продукта) и в цели 10.</w:t>
      </w:r>
      <w:r w:rsidRPr="00C12371">
        <w:rPr>
          <w:lang w:val="en-US"/>
        </w:rPr>
        <w:t>c</w:t>
      </w:r>
      <w:r w:rsidRPr="00C12371">
        <w:t xml:space="preserve"> (требующей сокращения операционных затрат, связанных с переводом мигрантами денежных средств). ФКРООН будет вести работу с правительствами и поставщиками услуг</w:t>
      </w:r>
      <w:r>
        <w:t xml:space="preserve"> </w:t>
      </w:r>
      <w:r w:rsidRPr="00C12371">
        <w:t>для установления формальных каналов перевода денежных средств, используя для этого цифровые и финансово-технические решения в целях снижения затрат и увязки переводов с более широким кругом финансовых услуг отправителям и получателям.</w:t>
      </w:r>
    </w:p>
    <w:p w14:paraId="15A9527E" w14:textId="77777777" w:rsidR="00AB0759" w:rsidRPr="00C12371" w:rsidRDefault="00AB0759" w:rsidP="00AB0759">
      <w:pPr>
        <w:pStyle w:val="SingleTxt"/>
      </w:pPr>
      <w:r w:rsidRPr="00C12371">
        <w:t>42.</w:t>
      </w:r>
      <w:r w:rsidRPr="00C12371">
        <w:tab/>
        <w:t>Исходя из своего успешного опыта с цифровыми платежами во время кризиса, связанного с Эболой, ФКРООН увеличит масштабы своей деятельности по расширению доступа к финансовым услугам в нестабильных и посткризисных условиях, сосредоточивая внимание на беженцах и принудительно перемещенных лицах в рамках своего партнерства с Управлением Верховного комиссара Организации Объединенных Наций по делам беженцев. ФКРООН будет помогать наименее развитым странам инвестировать средства в цифровую инфраструктуру в целях обеспечения готовности, укреплять их способность производить платежи в экстренных ситуациях и разрабатывать долговременные решения для затрагиваемого населения по обеспечению устойчивости.</w:t>
      </w:r>
    </w:p>
    <w:p w14:paraId="1BCE732F" w14:textId="77777777" w:rsidR="00AB0759" w:rsidRPr="00C12371" w:rsidRDefault="00AB0759" w:rsidP="00AB0759">
      <w:pPr>
        <w:pStyle w:val="SingleTxt"/>
      </w:pPr>
      <w:r w:rsidRPr="00C12371">
        <w:t>43.</w:t>
      </w:r>
      <w:r w:rsidRPr="00C12371">
        <w:tab/>
        <w:t>Что касается спроса, то ФКРООН помогает поставщикам финансовых услуг применять схему, выстроенную вокруг интересов человека, для понимания потребностей женщин, мужчин и молодежи и разрабатывать соответствующие продукты и услуги. В сочетании с расширением возможностей клиентов и обеспечением их защиты этот подход ведет к увеличению потребления услуг и выгод для клиентов. ФКРООН будет расширять свою работу, касающуюся возможностей и защиты клиентов, со все большим упором на развертывание моделей цифрового финансирования.</w:t>
      </w:r>
    </w:p>
    <w:p w14:paraId="5A258985" w14:textId="77777777" w:rsidR="00AB0759" w:rsidRPr="00C12371" w:rsidRDefault="00AB0759" w:rsidP="00AB0759">
      <w:pPr>
        <w:pStyle w:val="SingleTxt"/>
      </w:pPr>
      <w:r w:rsidRPr="00C12371">
        <w:t>44.</w:t>
      </w:r>
      <w:r w:rsidRPr="00C12371">
        <w:tab/>
        <w:t>В период 2014–2016 годов ФКРООН вступил в партнерство с более 130</w:t>
      </w:r>
      <w:r>
        <w:rPr>
          <w:lang w:val="en-US"/>
        </w:rPr>
        <w:t> </w:t>
      </w:r>
      <w:r w:rsidRPr="00C12371">
        <w:t>организациями и оказал поддержку в создании 98 инновационных продуктов и услуг. В одном лишь 2016 году поставщиками финансовых услуг было охвачено 14 миллионов человек. Согласно идеальному сценарию обеспеченности ресурсами, ФКРООН способен установить партнерские связи с примерно 320 поставщиками финансовых услуг, ежегодно предлагая диверсифицированные финансовые продукты 35 миллионам клиентов.</w:t>
      </w:r>
    </w:p>
    <w:p w14:paraId="6D199D0A" w14:textId="77777777" w:rsidR="00AB0759" w:rsidRPr="00C12371" w:rsidRDefault="00AB0759" w:rsidP="00AB0759">
      <w:pPr>
        <w:pStyle w:val="SingleTxt"/>
      </w:pPr>
      <w:r w:rsidRPr="00C12371">
        <w:t>45.</w:t>
      </w:r>
      <w:r w:rsidRPr="00C12371">
        <w:tab/>
        <w:t>ФКРООН стремится сделать так, чтобы финансовые рыночные системы заработали в интересах женщин, расширяя предложение ответственных финансовых продуктов, отвечающих конкретным потребностям женщин и девочек; поддерживая стратегии и регулирование, которые расширяют доступ женщин к финансовым услугам и их возможности применительно к ним; и устраняя факторы, ограничивающие возможности женщин и девочек иметь доступ к благам финансовых услуг, пользоваться и распоряжаться ими, особенно таким образом, который способствует расширению их экономических прав и возможностей и их участия. Это прямо соответствует задачам 1.4, 5</w:t>
      </w:r>
      <w:r w:rsidRPr="00C12371">
        <w:rPr>
          <w:lang w:val="en-US"/>
        </w:rPr>
        <w:t>a</w:t>
      </w:r>
      <w:r w:rsidRPr="00C12371">
        <w:t xml:space="preserve"> и 5</w:t>
      </w:r>
      <w:r w:rsidRPr="00C12371">
        <w:rPr>
          <w:lang w:val="en-US"/>
        </w:rPr>
        <w:t>b</w:t>
      </w:r>
      <w:r w:rsidRPr="00C12371">
        <w:t xml:space="preserve"> целей в области устойчивого развития.</w:t>
      </w:r>
    </w:p>
    <w:p w14:paraId="0AAA6DCA" w14:textId="77777777" w:rsidR="00AB0759" w:rsidRDefault="00AB0759" w:rsidP="00AB0759">
      <w:pPr>
        <w:pStyle w:val="SingleTxt"/>
      </w:pPr>
      <w:r w:rsidRPr="00C12371">
        <w:t>46.</w:t>
      </w:r>
      <w:r w:rsidRPr="00C12371">
        <w:tab/>
        <w:t xml:space="preserve">ФКРООН принимает у себя секретариат </w:t>
      </w:r>
      <w:r w:rsidRPr="00C12371">
        <w:tab/>
        <w:t>Альянса «Лучше, чем наличность». Это отражает его очень заинтересованное отношение к решению одного из важнейших вопросов расширения доступа к финансовым услугам, а именно о переходе от наличных расчетов к электронным. Постоянно проводимая Альянсом информационно-разъяснительная работа, в том числе касающаяся руководящих принципов надежных цифровых расчетов, способствует мировому признанию того, каким образом оцифровка платежей может быть выгодна физическим лицам, бизнесу и правительствам. Альянс поддерживает входящие в состав его членов правительства, акторов частного сектора и организации, занимающиеся вопросами развития, в достижении ими целей в области устойчивого развития посредством перехода от наличных к электронным расчетам. ФКРООН будет и далее поддерживать по-прежнему полезную деятельность Специального советника Генерального секретаря по вопросам инклюзивного финансирования в целях развития Ее Величества Королевы Нидерландов Максимы, благодаря которой на высших уровнях принятия решений поднимается вопрос о важности расширения доступа к финансовым услугам как средстве улучшения условий жизни и результатов процесса развития.</w:t>
      </w:r>
    </w:p>
    <w:p w14:paraId="47429A40" w14:textId="77777777" w:rsidR="00AB0759" w:rsidRPr="00C12371" w:rsidRDefault="00AB0759" w:rsidP="00AB0759">
      <w:pPr>
        <w:pStyle w:val="SingleTxt"/>
        <w:spacing w:after="0" w:line="120" w:lineRule="exact"/>
        <w:rPr>
          <w:sz w:val="10"/>
        </w:rPr>
      </w:pPr>
    </w:p>
    <w:p w14:paraId="6124681C" w14:textId="77777777" w:rsidR="00AB0759" w:rsidRDefault="00AB0759" w:rsidP="00AB075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C12371">
        <w:t>Результат 2. Открытие государственного и частного финансирования для</w:t>
      </w:r>
      <w:r>
        <w:rPr>
          <w:lang w:val="en-US"/>
        </w:rPr>
        <w:t> </w:t>
      </w:r>
      <w:r w:rsidRPr="00C12371">
        <w:t>малоимущих</w:t>
      </w:r>
    </w:p>
    <w:p w14:paraId="4CBAD25D" w14:textId="77777777" w:rsidR="00AB0759" w:rsidRPr="00C12371" w:rsidRDefault="00AB0759" w:rsidP="00AB0759">
      <w:pPr>
        <w:pStyle w:val="SingleTxt"/>
        <w:spacing w:after="0" w:line="120" w:lineRule="exact"/>
        <w:rPr>
          <w:sz w:val="10"/>
        </w:rPr>
      </w:pPr>
    </w:p>
    <w:p w14:paraId="36250B9C" w14:textId="77777777" w:rsidR="00AB0759" w:rsidRPr="00C12371" w:rsidRDefault="00AB0759" w:rsidP="00AB0759">
      <w:pPr>
        <w:pStyle w:val="SingleTxt"/>
      </w:pPr>
      <w:r w:rsidRPr="00C12371">
        <w:t>47.</w:t>
      </w:r>
      <w:r w:rsidRPr="00C12371">
        <w:tab/>
        <w:t>Открытие государственного и частного финансирования составляет сердцевину сравнительного преимущества, характерного для деятельности ФКРООН как фактора снижения риска на раннем этапе, помогая наименее развитым странам использовать официальную помощь в целях развития для более масштабного финансирования целей в области устойчивого развития. В этом в особенной</w:t>
      </w:r>
      <w:r>
        <w:t xml:space="preserve"> </w:t>
      </w:r>
      <w:r w:rsidRPr="00C12371">
        <w:t>степени прослеживается связь с целями 1.</w:t>
      </w:r>
      <w:r w:rsidRPr="00C12371">
        <w:rPr>
          <w:lang w:val="en-US"/>
        </w:rPr>
        <w:t>a</w:t>
      </w:r>
      <w:r w:rsidRPr="00C12371">
        <w:t>, 10.</w:t>
      </w:r>
      <w:r w:rsidRPr="00C12371">
        <w:rPr>
          <w:lang w:val="en-US"/>
        </w:rPr>
        <w:t>b</w:t>
      </w:r>
      <w:r w:rsidRPr="00C12371">
        <w:t xml:space="preserve"> и 17.3, касающейся мобилизации дополнительных финансовых ресурсов из самых разных источников, особенно для наименее развитых стран.</w:t>
      </w:r>
    </w:p>
    <w:p w14:paraId="463B20A2" w14:textId="77777777" w:rsidR="00AB0759" w:rsidRPr="00C12371" w:rsidRDefault="00AB0759" w:rsidP="00AB0759">
      <w:pPr>
        <w:pStyle w:val="SingleTxt"/>
      </w:pPr>
      <w:r w:rsidRPr="00C12371">
        <w:t>48.</w:t>
      </w:r>
      <w:r w:rsidRPr="00C12371">
        <w:tab/>
        <w:t>В соответствии с целью 17.1 ФКРООН будет вести работу по усилению мобилизации ресурсов из внутренних источников, которая снижает уровень зависимости от зачастую изменчивых внешних потоков, помогает формировать экономическую жизнестойкость и дает наименее развитым странам более широкие возможности определять свои цели и средства для их достижения. Деятельность ФКРООН по открытию финансирования служит как инструментом привлечения дополнительных финансовых средств, так и инструментом каталитического воздействия.</w:t>
      </w:r>
    </w:p>
    <w:p w14:paraId="655FD332" w14:textId="77777777" w:rsidR="00AB0759" w:rsidRPr="00C12371" w:rsidRDefault="00AB0759" w:rsidP="00AB0759">
      <w:pPr>
        <w:pStyle w:val="SingleTxt"/>
      </w:pPr>
      <w:r w:rsidRPr="00C12371">
        <w:t>49.</w:t>
      </w:r>
      <w:r w:rsidRPr="00C12371">
        <w:tab/>
        <w:t xml:space="preserve">Что касается </w:t>
      </w:r>
      <w:r w:rsidRPr="00C12371">
        <w:rPr>
          <w:i/>
        </w:rPr>
        <w:t>привлечения дополнительных финансовых средств</w:t>
      </w:r>
      <w:r w:rsidRPr="00C12371">
        <w:t>, то речь идет о мобилизации таких средств для инноваций, напрямую поддерживаемых ФКРООН. Занимаясь вопросами финансирования в целях развития на местном уровне, ФКРООН в рамках своей деятельности, касающейся государственного финансирования, стремится</w:t>
      </w:r>
      <w:r>
        <w:t xml:space="preserve"> </w:t>
      </w:r>
      <w:r w:rsidRPr="00C12371">
        <w:t>к увеличению объема ресурсов, передаваемых органам местного управления, оказывая им при этом помощь в наращивании поступлений из их собственных источников. Работая над вопросами частного финансирования, ФКРООН преследует цели увеличения объема внутренних инвестиций вне столичных городов и оказания помощи органам местного управления в использовании разных источников капитала и управлении ими для осуществления проектов первоочередного значения, многие из которых длительное время оставались без финансирования.</w:t>
      </w:r>
    </w:p>
    <w:p w14:paraId="28361808" w14:textId="77777777" w:rsidR="00AB0759" w:rsidRPr="00C12371" w:rsidRDefault="00AB0759" w:rsidP="00AB0759">
      <w:pPr>
        <w:pStyle w:val="SingleTxt"/>
      </w:pPr>
      <w:r w:rsidRPr="00C12371">
        <w:t>50.</w:t>
      </w:r>
      <w:r w:rsidRPr="00C12371">
        <w:tab/>
        <w:t>С целью продемонстрировать инвесторам экономическую перспективность финансирования местных проектов с преобразующим воздействием ФКРООН будет продолжать работать с органами местного управления и частным сектором в интересах снижения рисков и осуществления приемлемых для банков проектов. В некоторых случаях результатом</w:t>
      </w:r>
      <w:r>
        <w:t xml:space="preserve"> </w:t>
      </w:r>
      <w:r w:rsidRPr="00C12371">
        <w:t>этого может быть успешное финансовое закрытие проектов с инвестициями, вложенными внутренними банками или пенсионными фондами. В других случаях ФКРООН будет искать новые сочетания гарантий, льготных кредитов и технической помощи для привлечения дополнительных финансовых средств. Это может включать в себя применение таких финансовых инструментов, как муниципальные облигации или розничные инвестиционные облигации, которые способны привлекать финансирование для местной инфраструктуры со стороны эмигрантов.</w:t>
      </w:r>
    </w:p>
    <w:p w14:paraId="3E44AFD7" w14:textId="77777777" w:rsidR="00AB0759" w:rsidRPr="00C12371" w:rsidRDefault="00AB0759" w:rsidP="00AB0759">
      <w:pPr>
        <w:pStyle w:val="SingleTxt"/>
      </w:pPr>
      <w:r w:rsidRPr="00C12371">
        <w:t>51.</w:t>
      </w:r>
      <w:r w:rsidRPr="00C12371">
        <w:tab/>
        <w:t>Доступ к формальным финансовым услугам расширяет финансовое посредничество, вводя внутренние ресурсы в производственный оборот. Расширение доступа к финансовым услугам поддерживает устойчивость домашних хозяйств, создавая возможность более значительного участия населения, особенно женщин, в видах деятельности, генерирующих доходы и рабочие места. Начальный капитал, вложенный ФКРООН в того или иного поставщика финансовых услуг, дополняется собственным капиталом последнего или капиталом других инвесторов в целях расширения и увеличения объема услуг.</w:t>
      </w:r>
    </w:p>
    <w:p w14:paraId="6C1AA923" w14:textId="77777777" w:rsidR="00AB0759" w:rsidRPr="00C12371" w:rsidRDefault="00AB0759" w:rsidP="00AB0759">
      <w:pPr>
        <w:pStyle w:val="SingleTxt"/>
      </w:pPr>
      <w:r w:rsidRPr="00C12371">
        <w:t>52.</w:t>
      </w:r>
      <w:r w:rsidRPr="00C12371">
        <w:tab/>
        <w:t>Мероприятия ФКРООН оказывают последующее и более масштабное влияние через свое каталитическое воздействие. Речь идет о дополнительном финансировании, мобилизуемом местными действующими лицами благодаря</w:t>
      </w:r>
      <w:r>
        <w:t xml:space="preserve"> </w:t>
      </w:r>
      <w:r w:rsidRPr="00C12371">
        <w:t>моделям и производственным возможностям, изначально поддержанным ФКРООН. Мероприятия ФКРООН стимулируют создание национальных систем и платформ, способных привлекать инвесторов и на постоянной основе высвобождать дополнительные финансовые средства. Это связано с деятельностью ФКРООН по переходу от инновации к массовому внедрению.</w:t>
      </w:r>
    </w:p>
    <w:p w14:paraId="55D7A258" w14:textId="77777777" w:rsidR="00AB0759" w:rsidRPr="00C12371" w:rsidRDefault="00AB0759" w:rsidP="00AB0759">
      <w:pPr>
        <w:pStyle w:val="SingleTxt"/>
      </w:pPr>
      <w:r w:rsidRPr="00C12371">
        <w:t>53.</w:t>
      </w:r>
      <w:r w:rsidRPr="00C12371">
        <w:tab/>
        <w:t>Успешному распространению моделей, поддерживаемых ФКРООН, способствует сочетание таких факторов, как готовность рисковать и менять подходы по мере развития рынков; способность динамично учиться и усваивать уроки; признание со стороны ФКРООН и его финансирующих партнеров и партнеров-исполнителей того факта, что процесс изменения моделей поведения и финансовых потоков требует терпения и зачастую выходит за рамки одного цикла планирования; и наличие проверенных десятилетиями партнерств с самыми разными государственными и частными действующими лицами, с помощью которых ФКРООН может использовать результаты своей работы, чтобы информационно обеспечивать выработку политики и программ, способных массово воспроизводить достигнутые успехи.</w:t>
      </w:r>
    </w:p>
    <w:p w14:paraId="4C7BE2E8" w14:textId="77777777" w:rsidR="00AB0759" w:rsidRPr="00C12371" w:rsidRDefault="00AB0759" w:rsidP="00AB0759">
      <w:pPr>
        <w:pStyle w:val="SingleTxt"/>
      </w:pPr>
      <w:r w:rsidRPr="00C12371">
        <w:t>54.</w:t>
      </w:r>
      <w:r w:rsidRPr="00C12371">
        <w:tab/>
        <w:t>Что касается финансирования в целях развития на местном уровне, то ФКРООН будет продолжать сотрудничать с правительствами и другими партнерами</w:t>
      </w:r>
      <w:r>
        <w:t xml:space="preserve"> — </w:t>
      </w:r>
      <w:r w:rsidRPr="00C12371">
        <w:t>зачастую в рамках многих поколений инноваций</w:t>
      </w:r>
      <w:r>
        <w:t xml:space="preserve"> — </w:t>
      </w:r>
      <w:r w:rsidRPr="00C12371">
        <w:t>сначала для создания жизнеспособных моделей, а потом для оказания им помощи в расширении применения подходов к налогово-бюджетной децентрализации, проектному финансированию и муниципальному финансированию. Это и работа ФКРООН по формированию способности местных властей повышать степень подотчетности своей налоговой администрации могут вести к увеличению местных поступлений за счет налогов и сборов, а также давать дополнительный последующий эффект благодаря росту местной экономики.</w:t>
      </w:r>
    </w:p>
    <w:p w14:paraId="47BCCF6C" w14:textId="77777777" w:rsidR="00AB0759" w:rsidRPr="00C12371" w:rsidRDefault="00AB0759" w:rsidP="00AB0759">
      <w:pPr>
        <w:pStyle w:val="SingleTxt"/>
      </w:pPr>
      <w:r w:rsidRPr="00C12371">
        <w:t>55.</w:t>
      </w:r>
      <w:r w:rsidRPr="00C12371">
        <w:tab/>
        <w:t>Например, ФКРООН в порядке основного финансирования вложил 10</w:t>
      </w:r>
      <w:r>
        <w:rPr>
          <w:lang w:val="en-US"/>
        </w:rPr>
        <w:t> </w:t>
      </w:r>
      <w:r w:rsidRPr="00C12371">
        <w:t>млн</w:t>
      </w:r>
      <w:r>
        <w:rPr>
          <w:lang w:val="en-US"/>
        </w:rPr>
        <w:t> </w:t>
      </w:r>
      <w:r w:rsidRPr="00C12371">
        <w:t>долл. США в отработку и тестирование подходов к финансированию в целях развития на местном уровне в Бангладеш в течение 15 лет. Это начинание, инициированное в 2000 году в одном из 64 округов, в конечном итоге было распространено Всемирным банком по всей стране за счет инвестиций на сумму 720 млн долл. США и государственных средств. В 2016 году одно из правительств-доноров предоставило еще 400 млн долл. США для продолжения работы по распространению в масштабах всей страны. Аналогичным образом привлекаются средства при осуществлении большинства программ финансирования в целях развития на местном уровне.</w:t>
      </w:r>
    </w:p>
    <w:p w14:paraId="316E46B7" w14:textId="77777777" w:rsidR="00AB0759" w:rsidRPr="00C12371" w:rsidRDefault="00AB0759" w:rsidP="00AB0759">
      <w:pPr>
        <w:pStyle w:val="SingleTxt"/>
      </w:pPr>
      <w:r w:rsidRPr="00C12371">
        <w:t>56.</w:t>
      </w:r>
      <w:r w:rsidRPr="00C12371">
        <w:tab/>
        <w:t>Поддержка, оказываемая ФКРООН поставщикам финансовых услуг и другим партнерам, рассчитана на получение демонстрационного эффекта, который поможет другим поставщикам услуг воспроизводить успешные инновации. Создавая надежные площадки для пилотной отработки умных продуктов и каналов доставки, такие как инновационные лаборатории в Уганде и Тихоокеанском регионе, ФКРООН помогает отпирать балансы крупных коммерческих действующих лиц для охвата новыми услугами тех, кто не получает банковских услуг или получает их в недостаточном объеме.</w:t>
      </w:r>
    </w:p>
    <w:p w14:paraId="6E9BA435" w14:textId="77777777" w:rsidR="00AB0759" w:rsidRPr="00C12371" w:rsidRDefault="00AB0759" w:rsidP="00AB0759">
      <w:pPr>
        <w:pStyle w:val="SingleTxt"/>
      </w:pPr>
      <w:r w:rsidRPr="00C12371">
        <w:t>57.</w:t>
      </w:r>
      <w:r w:rsidRPr="00C12371">
        <w:tab/>
        <w:t>Так, в рамках одной из региональных программ в Африке основное внимание уделялось расширению доступа молодежи к финансовым услугам. Благодаря ей 730</w:t>
      </w:r>
      <w:r>
        <w:t xml:space="preserve"> </w:t>
      </w:r>
      <w:r w:rsidRPr="00C12371">
        <w:t>000 молодых людей сберегли около 20 млн долл. США и были выданы кредиты на сумму 16 млн долл. США 125</w:t>
      </w:r>
      <w:r>
        <w:t xml:space="preserve"> </w:t>
      </w:r>
      <w:r w:rsidRPr="00C12371">
        <w:t>000 молодых предпринимателей, свыше половины из которых составляли женщины. Девять из десяти поставщиков финансовых услуг, входящих в число партнеров, сделали продукты для молодежи постоянным компонентом своих предложений, завоевывая новых клиентов и мобилизуя дополнительные сбережения.</w:t>
      </w:r>
    </w:p>
    <w:p w14:paraId="63F77B44" w14:textId="77777777" w:rsidR="00AB0759" w:rsidRPr="00C12371" w:rsidRDefault="00AB0759" w:rsidP="00AB0759">
      <w:pPr>
        <w:pStyle w:val="SingleTxt"/>
      </w:pPr>
      <w:r w:rsidRPr="00C12371">
        <w:t>58.</w:t>
      </w:r>
      <w:r w:rsidRPr="00C12371">
        <w:tab/>
        <w:t>Повышение масштабов расширения доступа к финансовым услугам может служить подспорьем для общего экономического роста</w:t>
      </w:r>
      <w:r>
        <w:rPr>
          <w:rStyle w:val="FootnoteReference"/>
        </w:rPr>
        <w:footnoteReference w:id="6"/>
      </w:r>
      <w:r w:rsidRPr="00C12371">
        <w:t>, создавать более стабильные финансовые системы и экономику и резко увеличивать государственные доходы и бюджетное пространство. Переход от наличных к цифровым расчетам способен сократить затраты, повысить прозрачность, расширить доступ к финансовым услугам и открыть новые экономические возможности</w:t>
      </w:r>
      <w:r>
        <w:rPr>
          <w:rStyle w:val="FootnoteReference"/>
        </w:rPr>
        <w:footnoteReference w:id="7"/>
      </w:r>
      <w:r w:rsidRPr="00C12371">
        <w:t>. Большим позитивом для сокращения уровня бедности, особенно применительно к домашним хозяйствам, возглавляемым женщинами, обладают мобильные деньги</w:t>
      </w:r>
      <w:r>
        <w:rPr>
          <w:rStyle w:val="FootnoteReference"/>
        </w:rPr>
        <w:footnoteReference w:id="8"/>
      </w:r>
      <w:r w:rsidRPr="00C12371">
        <w:t>.</w:t>
      </w:r>
    </w:p>
    <w:p w14:paraId="4E42E166" w14:textId="77777777" w:rsidR="00AB0759" w:rsidRDefault="00AB0759" w:rsidP="00AB0759">
      <w:pPr>
        <w:pStyle w:val="SingleTxt"/>
      </w:pPr>
      <w:r>
        <w:t>59.</w:t>
      </w:r>
      <w:r>
        <w:tab/>
      </w:r>
      <w:r w:rsidRPr="005F6011">
        <w:rPr>
          <w:i/>
        </w:rPr>
        <w:t>Каталитическое воздействие</w:t>
      </w:r>
      <w:r>
        <w:t xml:space="preserve"> обычно проявляется с выходом за рамки годового цикла оценки или цикла оценки в период осуществления проекта. Для его отражения </w:t>
      </w:r>
      <w:r w:rsidRPr="00E53C0D">
        <w:t>ФКРООН</w:t>
      </w:r>
      <w:r>
        <w:t xml:space="preserve"> увеличит число проводимых тематических оценок и оценок результатов, а также исследований конкретных примеров, позволяющих шире взглянуть на то или иное мероприятие и на то, как оно влечет за собой со временем последующее финансирование.</w:t>
      </w:r>
    </w:p>
    <w:p w14:paraId="76CDE00A" w14:textId="77777777" w:rsidR="00AB0759" w:rsidRDefault="00AB0759" w:rsidP="00AB0759">
      <w:pPr>
        <w:pStyle w:val="SingleTxt"/>
      </w:pPr>
      <w:r>
        <w:t>60.</w:t>
      </w:r>
      <w:r>
        <w:tab/>
        <w:t xml:space="preserve">В процессе работы, связанной с обоими результатами, особое место будет отводиться поддержке участию стран в </w:t>
      </w:r>
      <w:r w:rsidRPr="00061D1E">
        <w:rPr>
          <w:b/>
          <w:bCs/>
          <w:i/>
          <w:iCs/>
        </w:rPr>
        <w:t>сотрудничестве по линии Юг-Юг и в трехстороннем сотрудничестве</w:t>
      </w:r>
      <w:r>
        <w:t xml:space="preserve"> по вопросам решений в области финансирования в целях развития на местном уровне посредством:</w:t>
      </w:r>
    </w:p>
    <w:p w14:paraId="5318E59B" w14:textId="77777777" w:rsidR="00AB0759" w:rsidRDefault="00AB0759" w:rsidP="00AB0759">
      <w:pPr>
        <w:pStyle w:val="SingleTxt"/>
      </w:pPr>
      <w:r>
        <w:tab/>
      </w:r>
      <w:r>
        <w:rPr>
          <w:lang w:val="en-US"/>
        </w:rPr>
        <w:t>a</w:t>
      </w:r>
      <w:r w:rsidRPr="00061D1E">
        <w:t>)</w:t>
      </w:r>
      <w:r w:rsidRPr="00061D1E">
        <w:tab/>
      </w:r>
      <w:r>
        <w:t xml:space="preserve">оказания помощи региональным группам (таким, как </w:t>
      </w:r>
      <w:r w:rsidRPr="007A1EA5">
        <w:t>Ассоциация го</w:t>
      </w:r>
      <w:r>
        <w:softHyphen/>
      </w:r>
      <w:r w:rsidRPr="007A1EA5">
        <w:t>сударств Юго-Восточной Азии, Сообщество по вопросам развития стран юга Африки</w:t>
      </w:r>
      <w:r>
        <w:t xml:space="preserve">, </w:t>
      </w:r>
      <w:r w:rsidRPr="007A1EA5">
        <w:t>Западноафриканский экономический и валютный союз</w:t>
      </w:r>
      <w:r>
        <w:t xml:space="preserve"> </w:t>
      </w:r>
      <w:r w:rsidRPr="007A1EA5">
        <w:t>и тихоокеанские малые островные развивающиеся государства</w:t>
      </w:r>
      <w:r>
        <w:t>) в увеличении масштабов деятельности по расширению доступа к финансовым услугам, в том числе на основе многострановых подходов к вопросам, касающимся переводов, данных и аналитики, беженцев;</w:t>
      </w:r>
    </w:p>
    <w:p w14:paraId="7D2D3C74" w14:textId="77777777" w:rsidR="00AB0759" w:rsidRPr="00CE37D2" w:rsidRDefault="00AB0759" w:rsidP="00AB0759">
      <w:pPr>
        <w:pStyle w:val="SingleTxt"/>
      </w:pPr>
      <w:r>
        <w:tab/>
      </w:r>
      <w:r>
        <w:rPr>
          <w:lang w:val="en-US"/>
        </w:rPr>
        <w:t>b</w:t>
      </w:r>
      <w:r w:rsidRPr="00061D1E">
        <w:t>)</w:t>
      </w:r>
      <w:r w:rsidRPr="00061D1E">
        <w:tab/>
      </w:r>
      <w:r>
        <w:t>содействия обмену знаниями, в частности по вопросам охвата групп населения, которые не получаю</w:t>
      </w:r>
      <w:r w:rsidRPr="00CE37D2">
        <w:t>т банковских услуг или получа</w:t>
      </w:r>
      <w:r>
        <w:t>ю</w:t>
      </w:r>
      <w:r w:rsidRPr="00CE37D2">
        <w:t>т их в недостаточном объеме</w:t>
      </w:r>
      <w:r>
        <w:t>; применения решений, связанных с цифровыми финансовыми услугами; перехода от наличных к электронным расчетам; и</w:t>
      </w:r>
    </w:p>
    <w:p w14:paraId="4B75237A" w14:textId="77777777" w:rsidR="00AB0759" w:rsidRPr="006631F7" w:rsidRDefault="00AB0759" w:rsidP="00AB0759">
      <w:pPr>
        <w:pStyle w:val="SingleTxt"/>
      </w:pPr>
      <w:r>
        <w:tab/>
      </w:r>
      <w:r>
        <w:rPr>
          <w:lang w:val="en-US"/>
        </w:rPr>
        <w:t>c</w:t>
      </w:r>
      <w:r w:rsidRPr="00061D1E">
        <w:t>)</w:t>
      </w:r>
      <w:r w:rsidRPr="00061D1E">
        <w:tab/>
      </w:r>
      <w:r>
        <w:t>объединения усилий лиц, формирующих политику, экспертов, местных властей и частного сектора для смещения динамики распределения ресурсов в сторону поднационального уровня применительно к деятельности, касающейся, к примеру, адаптации на местах к изменению климата; муниципального финансирования; и местной инфраструктуры.</w:t>
      </w:r>
    </w:p>
    <w:p w14:paraId="67DEEA8A" w14:textId="77777777" w:rsidR="00AB0759" w:rsidRPr="00170C51" w:rsidRDefault="00AB0759" w:rsidP="00AB0759">
      <w:pPr>
        <w:pStyle w:val="SingleTxt"/>
      </w:pPr>
      <w:r w:rsidRPr="00170C51">
        <w:t>61.</w:t>
      </w:r>
      <w:r w:rsidRPr="00170C51">
        <w:tab/>
        <w:t xml:space="preserve">Преодоление порога, установленного для исключения из списка наименее развитых стран, само по себе может не поменять условий жизни миллионов людей и потребует поддержки для </w:t>
      </w:r>
      <w:r w:rsidRPr="00912533">
        <w:rPr>
          <w:i/>
          <w:iCs/>
        </w:rPr>
        <w:t>плавного перехода</w:t>
      </w:r>
      <w:r w:rsidRPr="00170C51">
        <w:t xml:space="preserve">. Пять стран, в которых присутствует ФКРООН, находятся на различных этапах процесса выхода из числа наименее развитых: Бутан, Вануату, Непал, Соломоновы Острова и Тувалу. В 2018 году другие страны могут впервые </w:t>
      </w:r>
      <w:r>
        <w:t>достичь уровня</w:t>
      </w:r>
      <w:r w:rsidRPr="00170C51">
        <w:t xml:space="preserve"> критериев выхода и, если достигнутый ими прогресс сохранится, ис</w:t>
      </w:r>
      <w:r>
        <w:t>ключение их из списка состоялось</w:t>
      </w:r>
      <w:r w:rsidRPr="00170C51">
        <w:t xml:space="preserve"> бы уже в 2024 году.</w:t>
      </w:r>
    </w:p>
    <w:p w14:paraId="6DD8AD8F" w14:textId="77777777" w:rsidR="00AB0759" w:rsidRDefault="00AB0759" w:rsidP="00AB0759">
      <w:pPr>
        <w:pStyle w:val="SingleTxt"/>
      </w:pPr>
      <w:r w:rsidRPr="00170C51">
        <w:t>62.</w:t>
      </w:r>
      <w:r w:rsidRPr="00170C51">
        <w:tab/>
        <w:t>Подход ФКРООН будет базироваться на спросе; будет обеспечивать, чтобы нынешние имеющие актуальное значение программы могли осуществляться вплоть до их завершения; будет ограничен по срокам</w:t>
      </w:r>
      <w:r>
        <w:t>, следуя</w:t>
      </w:r>
      <w:r w:rsidRPr="00170C51">
        <w:t xml:space="preserve"> примеру подхода «3+2». Это обеспечит финансирование программ на уровне, предшествовавшем исключению из списка, в течение начальных трех лет. При условии сохранения прогресса в области развития на остальные два года оказания поддержки финансиров</w:t>
      </w:r>
      <w:r>
        <w:t>а</w:t>
      </w:r>
      <w:r w:rsidRPr="00170C51">
        <w:t>ние изыскивалось бы от правительства или третьей стороны на базе равного 50</w:t>
      </w:r>
      <w:r>
        <w:t>-</w:t>
      </w:r>
      <w:r w:rsidRPr="00170C51">
        <w:t>процентного долевого участия</w:t>
      </w:r>
      <w:r>
        <w:rPr>
          <w:rStyle w:val="FootnoteReference"/>
        </w:rPr>
        <w:footnoteReference w:id="9"/>
      </w:r>
      <w:r w:rsidRPr="00170C51">
        <w:t>.</w:t>
      </w:r>
    </w:p>
    <w:p w14:paraId="2C8749B3" w14:textId="77777777" w:rsidR="00AB0759" w:rsidRPr="00061D1E" w:rsidRDefault="00AB0759" w:rsidP="00AB0759">
      <w:pPr>
        <w:pStyle w:val="SingleTxt"/>
        <w:spacing w:after="0" w:line="120" w:lineRule="exact"/>
        <w:rPr>
          <w:sz w:val="10"/>
        </w:rPr>
      </w:pPr>
    </w:p>
    <w:p w14:paraId="5D233084" w14:textId="77777777" w:rsidR="00AB0759" w:rsidRPr="00061D1E" w:rsidRDefault="00AB0759" w:rsidP="00AB0759">
      <w:pPr>
        <w:pStyle w:val="SingleTxt"/>
        <w:spacing w:after="0" w:line="120" w:lineRule="exact"/>
        <w:rPr>
          <w:sz w:val="10"/>
        </w:rPr>
      </w:pPr>
    </w:p>
    <w:p w14:paraId="2A0925A6" w14:textId="77777777" w:rsidR="00AB0759" w:rsidRDefault="00AB0759" w:rsidP="00AB075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170C51">
        <w:t>V.</w:t>
      </w:r>
      <w:r>
        <w:tab/>
      </w:r>
      <w:r w:rsidRPr="00170C51">
        <w:t>Партнерства и модель финансирования</w:t>
      </w:r>
    </w:p>
    <w:p w14:paraId="3BF62826" w14:textId="77777777" w:rsidR="00AB0759" w:rsidRPr="00061D1E" w:rsidRDefault="00AB0759" w:rsidP="00AB0759">
      <w:pPr>
        <w:pStyle w:val="SingleTxt"/>
        <w:keepNext/>
        <w:spacing w:after="0" w:line="120" w:lineRule="exact"/>
        <w:rPr>
          <w:sz w:val="10"/>
        </w:rPr>
      </w:pPr>
    </w:p>
    <w:p w14:paraId="6D6F0149" w14:textId="77777777" w:rsidR="00AB0759" w:rsidRPr="00061D1E" w:rsidRDefault="00AB0759" w:rsidP="00AB0759">
      <w:pPr>
        <w:pStyle w:val="SingleTxt"/>
        <w:keepNext/>
        <w:spacing w:after="0" w:line="120" w:lineRule="exact"/>
        <w:rPr>
          <w:sz w:val="10"/>
        </w:rPr>
      </w:pPr>
    </w:p>
    <w:p w14:paraId="5691324C" w14:textId="77777777" w:rsidR="00AB0759" w:rsidRPr="00170C51" w:rsidRDefault="00AB0759" w:rsidP="00AB0759">
      <w:pPr>
        <w:pStyle w:val="SingleTxt"/>
      </w:pPr>
      <w:r w:rsidRPr="00170C51">
        <w:t>63.</w:t>
      </w:r>
      <w:r w:rsidRPr="00170C51">
        <w:tab/>
        <w:t>Принятая в ФКРООН структура финансирования строится по принципу четырех окон для продвижения его подхода масштабирования инноваций и максимального использования оказываемой им технической помощи и целевых субсидий, кредитов и гарантий.</w:t>
      </w:r>
    </w:p>
    <w:p w14:paraId="1B43734A" w14:textId="77777777" w:rsidR="00AB0759" w:rsidRPr="00170C51" w:rsidRDefault="00AB0759" w:rsidP="00AB0759">
      <w:pPr>
        <w:pStyle w:val="SingleTxt"/>
      </w:pPr>
      <w:r w:rsidRPr="00170C51">
        <w:t>64.</w:t>
      </w:r>
      <w:r w:rsidRPr="00170C51">
        <w:tab/>
        <w:t xml:space="preserve">В качестве первого окна основные ресурсы составляют основу бизнес-модели ФКРООН, обеспечивая техническую экспертизу и гибкий венчурный капитал для инноваций, экспериментальной деятельности и запуска процесса привлечения дополнительных финансовых средств. База основных ресурсов надлежащего объема и соответствующая поставленным целям служит важнейшим питающим источником, в котором нуждается ФКРООН для того, чтобы поддерживать свою признанную позицию в сети себе подобных структур, обеспечивать присутствие в максимальном числе наименее развитых стран и оставаться на переднем крае инноваций в сфере финансирования </w:t>
      </w:r>
      <w:r>
        <w:t>«последней мили».</w:t>
      </w:r>
    </w:p>
    <w:p w14:paraId="05AAA405" w14:textId="77777777" w:rsidR="00AB0759" w:rsidRPr="00170C51" w:rsidRDefault="00AB0759" w:rsidP="00AB0759">
      <w:pPr>
        <w:pStyle w:val="SingleTxt"/>
      </w:pPr>
      <w:r w:rsidRPr="00170C51">
        <w:t>65.</w:t>
      </w:r>
      <w:r w:rsidRPr="00170C51">
        <w:tab/>
        <w:t xml:space="preserve">Второе окно (Целевой фонд финансирования </w:t>
      </w:r>
      <w:r>
        <w:t>«</w:t>
      </w:r>
      <w:r w:rsidRPr="00170C51">
        <w:t>последней мили</w:t>
      </w:r>
      <w:r>
        <w:t>»</w:t>
      </w:r>
      <w:r w:rsidRPr="00170C51">
        <w:t>) и третье окно (целевые неосновные ресурсы) обеспечивают для ФКРООН неосновные ресурсы для выстраивания динамичных, поддающихся масштабированию программ на страновом и многострановом уровнях с опорой на основные ресурсы и в масштабе, достаточном для достижения демонстрационного эффекта в самых разных условиях в странах и на местах; влияют на обстановку, складывающуюся в сфере политики и регулирования; и служат средством привлечения других заинтересованных партнеров.</w:t>
      </w:r>
    </w:p>
    <w:p w14:paraId="7E6307E3" w14:textId="77777777" w:rsidR="00AB0759" w:rsidRPr="00170C51" w:rsidRDefault="00AB0759" w:rsidP="00AB0759">
      <w:pPr>
        <w:pStyle w:val="SingleTxt"/>
      </w:pPr>
      <w:r w:rsidRPr="00170C51">
        <w:t>66.</w:t>
      </w:r>
      <w:r w:rsidRPr="00170C51">
        <w:tab/>
        <w:t>Для того чтобы помочь наименее развитым странам извлечь пользу из применения инновационных инструментов финансирования на местном уровне, четвертое окно финансирования</w:t>
      </w:r>
      <w:r>
        <w:t xml:space="preserve"> — </w:t>
      </w:r>
      <w:r w:rsidRPr="00170C51">
        <w:t>Инвестиционный</w:t>
      </w:r>
      <w:r w:rsidRPr="000B1B8A">
        <w:t xml:space="preserve"> </w:t>
      </w:r>
      <w:r w:rsidRPr="00170C51">
        <w:t>фонд НРС</w:t>
      </w:r>
      <w:r>
        <w:t xml:space="preserve"> — </w:t>
      </w:r>
      <w:r w:rsidRPr="00170C51">
        <w:t>обеспечивает ФКРООН дополнительным инвестиционным капиталом для формирования подходящей для инвестирования линейки проектов, снижения рисков для инвестиционных возможностей и демонстрации жизнеспособности бизнес-модели в рамках более значительного числа инициатив.</w:t>
      </w:r>
      <w:r>
        <w:t xml:space="preserve"> </w:t>
      </w:r>
      <w:r w:rsidRPr="00170C51">
        <w:t xml:space="preserve">ФКРООН уже определил около 60 каталитических проектов для включения в эту инвестиционную линейку в течение следующих двух лет. Согласно идеальному сценарию обеспеченности ресурсами, при полной капитализации Инвестиционного фонда НРС </w:t>
      </w:r>
      <w:r>
        <w:t xml:space="preserve">количество </w:t>
      </w:r>
      <w:r w:rsidRPr="00170C51">
        <w:t>подходящи</w:t>
      </w:r>
      <w:r>
        <w:t>х</w:t>
      </w:r>
      <w:r w:rsidRPr="00170C51">
        <w:t xml:space="preserve"> для инвестирования проект</w:t>
      </w:r>
      <w:r>
        <w:t>ов</w:t>
      </w:r>
      <w:r w:rsidRPr="00170C51">
        <w:t xml:space="preserve"> в период следующих четырех лет</w:t>
      </w:r>
      <w:r>
        <w:t>,</w:t>
      </w:r>
      <w:r w:rsidRPr="00170C51">
        <w:t xml:space="preserve"> </w:t>
      </w:r>
      <w:r>
        <w:t xml:space="preserve">которым </w:t>
      </w:r>
      <w:r w:rsidRPr="00170C51">
        <w:t>ФКРООН мог бы оказывать поддержку</w:t>
      </w:r>
      <w:r>
        <w:t>,</w:t>
      </w:r>
      <w:r w:rsidRPr="00170C51">
        <w:t xml:space="preserve"> </w:t>
      </w:r>
      <w:r>
        <w:t xml:space="preserve">может достичь </w:t>
      </w:r>
      <w:r w:rsidRPr="00170C51">
        <w:t xml:space="preserve">400. Венчурный капитал ФКРООН мог бы </w:t>
      </w:r>
      <w:r>
        <w:t xml:space="preserve">двадцатикратно нарастить </w:t>
      </w:r>
      <w:r w:rsidRPr="00170C51">
        <w:t>средства по каждому отдельному вложению.</w:t>
      </w:r>
    </w:p>
    <w:p w14:paraId="383298E2" w14:textId="77777777" w:rsidR="00AB0759" w:rsidRPr="00170C51" w:rsidRDefault="00AB0759" w:rsidP="00AB0759">
      <w:pPr>
        <w:pStyle w:val="SingleTxt"/>
      </w:pPr>
      <w:r w:rsidRPr="00170C51">
        <w:t>67.</w:t>
      </w:r>
      <w:r w:rsidRPr="00170C51">
        <w:tab/>
        <w:t>При предсказуемом финансировании в этих четырех областях ФКРООН может также быть в большей мере оказывающим каталитическое воздействие и стратегическим партнером правительств, ПРООН ( в том числе поддерживая ее подход, предполагающий использование страновых платформ) и более широкого круга структур системы развития Организации Объединенных Наций в тестировании подходов, связанных с инновационным финансированием. Стратегический и идеальный сценарии могут помочь в продвижении этой позиции. В отличие от этого базовый сценарий допускает присутствие в меньшем числе наименее развитых стран и ограничивает стратегическое участие в некоторых странах, в которых у ФКРООН ограниченный объем финансирования проектов.</w:t>
      </w:r>
    </w:p>
    <w:p w14:paraId="081FF50A" w14:textId="77777777" w:rsidR="00AB0759" w:rsidRPr="00170C51" w:rsidRDefault="00AB0759" w:rsidP="00AB0759">
      <w:pPr>
        <w:pStyle w:val="SingleTxt"/>
      </w:pPr>
      <w:r w:rsidRPr="00170C51">
        <w:t>68.</w:t>
      </w:r>
      <w:r w:rsidRPr="00170C51">
        <w:tab/>
        <w:t xml:space="preserve">ФКРООН ставит цель сформировать кредитный портфель, способный привлечь большее число государственных и частных инвесторов в проекты </w:t>
      </w:r>
      <w:r>
        <w:t xml:space="preserve">для </w:t>
      </w:r>
      <w:r w:rsidRPr="00170C51">
        <w:t>«последней мили» в наименее развитых странах. Средства, вырученные от платежей в счет погашения кредита, ссужались бы далее новым заемщикам в поддержку более широкой линейки приемлемых для банков инициатив в сравнении с единовременными субсидиями.</w:t>
      </w:r>
    </w:p>
    <w:p w14:paraId="4D08396E" w14:textId="77777777" w:rsidR="00AB0759" w:rsidRPr="00170C51" w:rsidRDefault="00AB0759" w:rsidP="00AB0759">
      <w:pPr>
        <w:pStyle w:val="SingleTxt"/>
      </w:pPr>
      <w:r w:rsidRPr="00170C51">
        <w:t>69.</w:t>
      </w:r>
      <w:r w:rsidRPr="00170C51">
        <w:tab/>
      </w:r>
      <w:r>
        <w:t>В различных вариантах</w:t>
      </w:r>
      <w:r w:rsidRPr="00170C51">
        <w:t xml:space="preserve"> привязки результатов к ресурсам прогнозируют</w:t>
      </w:r>
      <w:r>
        <w:t>ся</w:t>
      </w:r>
      <w:r w:rsidRPr="00170C51">
        <w:t xml:space="preserve"> ожидаемые ежегодные результаты по пессимистическому, базовому, стратегическому и идеальному сценариям. Согласно идеальному сценарию, ФКРООН ежегодно располагал бы основными ресурсами на сумму </w:t>
      </w:r>
      <w:r>
        <w:t>2</w:t>
      </w:r>
      <w:r w:rsidRPr="00170C51">
        <w:t>5 млн долл. США, неосновными ресурсами на сумму 75 млн долл. США и ресурсами на сумму 50</w:t>
      </w:r>
      <w:r>
        <w:t> </w:t>
      </w:r>
      <w:r w:rsidRPr="00170C51">
        <w:t>млн</w:t>
      </w:r>
      <w:r>
        <w:t> </w:t>
      </w:r>
      <w:r w:rsidRPr="00170C51">
        <w:t>долл. США в Инвестиционном фонде НРС.</w:t>
      </w:r>
    </w:p>
    <w:p w14:paraId="4F8FFEA9" w14:textId="77777777" w:rsidR="00AB0759" w:rsidRDefault="00AB0759" w:rsidP="00AB0759">
      <w:pPr>
        <w:pStyle w:val="SingleTxt"/>
      </w:pPr>
      <w:r w:rsidRPr="00170C51">
        <w:t>70.</w:t>
      </w:r>
      <w:r w:rsidRPr="00170C51">
        <w:tab/>
        <w:t xml:space="preserve">По этому сценарию </w:t>
      </w:r>
      <w:r>
        <w:t xml:space="preserve">количество наименее развитых стран, в которых присутствует </w:t>
      </w:r>
      <w:r w:rsidRPr="00170C51">
        <w:t>ФКРООН</w:t>
      </w:r>
      <w:r>
        <w:t>,</w:t>
      </w:r>
      <w:r w:rsidRPr="00170C51">
        <w:t xml:space="preserve"> может </w:t>
      </w:r>
      <w:r>
        <w:t xml:space="preserve">достичь </w:t>
      </w:r>
      <w:r w:rsidRPr="00170C51">
        <w:t>40. Если того потребует система развития Организации Объединенных Наций и если он будет обеспечен финансированием для этого,</w:t>
      </w:r>
      <w:r>
        <w:t xml:space="preserve"> </w:t>
      </w:r>
      <w:r w:rsidRPr="00170C51">
        <w:t>ФКРООН будет готов оказать поддержку усилиям Организации Объединенных Наций по применению подходов, предполагающих смешанное финансирование, в отношении самых разных целей в области устойчивого развития на местном уровне.</w:t>
      </w:r>
    </w:p>
    <w:p w14:paraId="62298118" w14:textId="77777777" w:rsidR="00AB0759" w:rsidRPr="00061D1E" w:rsidRDefault="00AB0759" w:rsidP="00AB0759">
      <w:pPr>
        <w:pStyle w:val="SingleTxt"/>
        <w:spacing w:after="0" w:line="120" w:lineRule="exact"/>
        <w:rPr>
          <w:sz w:val="10"/>
        </w:rPr>
      </w:pPr>
    </w:p>
    <w:p w14:paraId="6D4A5E8A" w14:textId="77777777" w:rsidR="00AB0759" w:rsidRDefault="00AB0759" w:rsidP="00AB0759">
      <w:pPr>
        <w:pStyle w:val="H56"/>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tab/>
      </w:r>
      <w:r>
        <w:tab/>
        <w:t>Таблица 1</w:t>
      </w:r>
    </w:p>
    <w:p w14:paraId="5919D8C1" w14:textId="77777777" w:rsidR="00AB0759" w:rsidRDefault="00AB0759" w:rsidP="00AB075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 xml:space="preserve">Сценарии </w:t>
      </w:r>
      <w:r w:rsidRPr="00B0529E">
        <w:t>ориентировочного</w:t>
      </w:r>
      <w:r>
        <w:t xml:space="preserve"> уровня доходов и соотношения результатов и объема ресурсов</w:t>
      </w:r>
    </w:p>
    <w:p w14:paraId="4F9D516F" w14:textId="77777777" w:rsidR="00AB0759" w:rsidRPr="00061D1E" w:rsidRDefault="00AB0759" w:rsidP="00AB0759">
      <w:pPr>
        <w:pStyle w:val="SingleTxt"/>
        <w:spacing w:after="0" w:line="120" w:lineRule="exact"/>
        <w:rPr>
          <w:sz w:val="10"/>
        </w:rPr>
      </w:pPr>
    </w:p>
    <w:tbl>
      <w:tblPr>
        <w:tblW w:w="9850" w:type="dxa"/>
        <w:tblInd w:w="108" w:type="dxa"/>
        <w:tblLayout w:type="fixed"/>
        <w:tblCellMar>
          <w:left w:w="0" w:type="dxa"/>
          <w:right w:w="0" w:type="dxa"/>
        </w:tblCellMar>
        <w:tblLook w:val="0000" w:firstRow="0" w:lastRow="0" w:firstColumn="0" w:lastColumn="0" w:noHBand="0" w:noVBand="0"/>
      </w:tblPr>
      <w:tblGrid>
        <w:gridCol w:w="1970"/>
        <w:gridCol w:w="1970"/>
        <w:gridCol w:w="1970"/>
        <w:gridCol w:w="1970"/>
        <w:gridCol w:w="1970"/>
      </w:tblGrid>
      <w:tr w:rsidR="00AB0759" w:rsidRPr="00CA49C3" w14:paraId="555B7D3B" w14:textId="77777777" w:rsidTr="00DC03F1">
        <w:trPr>
          <w:tblHeader/>
        </w:trPr>
        <w:tc>
          <w:tcPr>
            <w:tcW w:w="1970" w:type="dxa"/>
            <w:tcBorders>
              <w:top w:val="single" w:sz="4" w:space="0" w:color="auto"/>
              <w:bottom w:val="single" w:sz="12" w:space="0" w:color="auto"/>
            </w:tcBorders>
            <w:shd w:val="clear" w:color="auto" w:fill="auto"/>
            <w:vAlign w:val="bottom"/>
          </w:tcPr>
          <w:p w14:paraId="6149E9B0" w14:textId="77777777" w:rsidR="00AB0759" w:rsidRPr="00CA49C3" w:rsidRDefault="00AB0759" w:rsidP="00DC03F1">
            <w:pPr>
              <w:suppressAutoHyphens/>
              <w:spacing w:before="81" w:after="81" w:line="160" w:lineRule="exact"/>
              <w:ind w:right="40"/>
              <w:rPr>
                <w:i/>
                <w:sz w:val="14"/>
              </w:rPr>
            </w:pPr>
            <w:r>
              <w:rPr>
                <w:i/>
                <w:sz w:val="14"/>
              </w:rPr>
              <w:t>Сценарии</w:t>
            </w:r>
          </w:p>
        </w:tc>
        <w:tc>
          <w:tcPr>
            <w:tcW w:w="1970" w:type="dxa"/>
            <w:tcBorders>
              <w:top w:val="single" w:sz="4" w:space="0" w:color="auto"/>
              <w:bottom w:val="single" w:sz="12" w:space="0" w:color="auto"/>
            </w:tcBorders>
            <w:shd w:val="clear" w:color="auto" w:fill="auto"/>
            <w:vAlign w:val="bottom"/>
          </w:tcPr>
          <w:p w14:paraId="6B96E106" w14:textId="77777777" w:rsidR="00AB0759" w:rsidRPr="00CA49C3" w:rsidRDefault="00AB0759" w:rsidP="00DC03F1">
            <w:pPr>
              <w:spacing w:before="81" w:after="81" w:line="160" w:lineRule="exact"/>
              <w:ind w:left="72" w:right="43"/>
              <w:rPr>
                <w:i/>
                <w:sz w:val="14"/>
              </w:rPr>
            </w:pPr>
            <w:r w:rsidRPr="00CA49C3">
              <w:rPr>
                <w:i/>
                <w:sz w:val="14"/>
              </w:rPr>
              <w:t>Пессимистический</w:t>
            </w:r>
            <w:r>
              <w:rPr>
                <w:i/>
                <w:sz w:val="14"/>
              </w:rPr>
              <w:t xml:space="preserve"> </w:t>
            </w:r>
            <w:r w:rsidRPr="00CA49C3">
              <w:rPr>
                <w:i/>
                <w:sz w:val="14"/>
                <w:lang w:val="en-GB"/>
              </w:rPr>
              <w:t>(-20%)</w:t>
            </w:r>
          </w:p>
        </w:tc>
        <w:tc>
          <w:tcPr>
            <w:tcW w:w="1970" w:type="dxa"/>
            <w:tcBorders>
              <w:top w:val="single" w:sz="4" w:space="0" w:color="auto"/>
              <w:bottom w:val="single" w:sz="12" w:space="0" w:color="auto"/>
            </w:tcBorders>
            <w:shd w:val="clear" w:color="auto" w:fill="auto"/>
            <w:vAlign w:val="bottom"/>
          </w:tcPr>
          <w:p w14:paraId="16438617" w14:textId="77777777" w:rsidR="00AB0759" w:rsidRPr="00CA49C3" w:rsidRDefault="00AB0759" w:rsidP="00DC03F1">
            <w:pPr>
              <w:spacing w:before="81" w:after="81" w:line="160" w:lineRule="exact"/>
              <w:ind w:left="72" w:right="43"/>
              <w:rPr>
                <w:i/>
                <w:sz w:val="14"/>
              </w:rPr>
            </w:pPr>
            <w:r>
              <w:rPr>
                <w:i/>
                <w:sz w:val="14"/>
              </w:rPr>
              <w:t>Базовый</w:t>
            </w:r>
          </w:p>
        </w:tc>
        <w:tc>
          <w:tcPr>
            <w:tcW w:w="1970" w:type="dxa"/>
            <w:tcBorders>
              <w:top w:val="single" w:sz="4" w:space="0" w:color="auto"/>
              <w:bottom w:val="single" w:sz="12" w:space="0" w:color="auto"/>
            </w:tcBorders>
            <w:shd w:val="clear" w:color="auto" w:fill="auto"/>
            <w:vAlign w:val="bottom"/>
          </w:tcPr>
          <w:p w14:paraId="377BCAD7" w14:textId="77777777" w:rsidR="00AB0759" w:rsidRPr="00CA49C3" w:rsidRDefault="00AB0759" w:rsidP="00DC03F1">
            <w:pPr>
              <w:spacing w:before="81" w:after="81" w:line="160" w:lineRule="exact"/>
              <w:ind w:left="72" w:right="43"/>
              <w:rPr>
                <w:i/>
                <w:sz w:val="14"/>
              </w:rPr>
            </w:pPr>
            <w:r>
              <w:rPr>
                <w:i/>
                <w:sz w:val="14"/>
              </w:rPr>
              <w:t>Стратегический</w:t>
            </w:r>
          </w:p>
        </w:tc>
        <w:tc>
          <w:tcPr>
            <w:tcW w:w="1970" w:type="dxa"/>
            <w:tcBorders>
              <w:top w:val="single" w:sz="4" w:space="0" w:color="auto"/>
              <w:bottom w:val="single" w:sz="12" w:space="0" w:color="auto"/>
            </w:tcBorders>
            <w:shd w:val="clear" w:color="auto" w:fill="auto"/>
            <w:vAlign w:val="bottom"/>
          </w:tcPr>
          <w:p w14:paraId="23217392" w14:textId="77777777" w:rsidR="00AB0759" w:rsidRPr="00CA49C3" w:rsidRDefault="00AB0759" w:rsidP="00DC03F1">
            <w:pPr>
              <w:spacing w:before="81" w:after="81" w:line="160" w:lineRule="exact"/>
              <w:ind w:left="72" w:right="43"/>
              <w:rPr>
                <w:i/>
                <w:sz w:val="14"/>
              </w:rPr>
            </w:pPr>
            <w:r>
              <w:rPr>
                <w:i/>
                <w:sz w:val="14"/>
              </w:rPr>
              <w:t>Идеальный</w:t>
            </w:r>
          </w:p>
        </w:tc>
      </w:tr>
      <w:tr w:rsidR="00AB0759" w:rsidRPr="00CA49C3" w14:paraId="544FE4CF" w14:textId="77777777" w:rsidTr="00DC03F1">
        <w:trPr>
          <w:trHeight w:hRule="exact" w:val="115"/>
          <w:tblHeader/>
        </w:trPr>
        <w:tc>
          <w:tcPr>
            <w:tcW w:w="1970" w:type="dxa"/>
            <w:tcBorders>
              <w:top w:val="single" w:sz="12" w:space="0" w:color="auto"/>
            </w:tcBorders>
            <w:shd w:val="clear" w:color="auto" w:fill="auto"/>
            <w:vAlign w:val="bottom"/>
          </w:tcPr>
          <w:p w14:paraId="31E02E6E" w14:textId="77777777" w:rsidR="00AB0759" w:rsidRPr="00CA49C3" w:rsidRDefault="00AB0759" w:rsidP="00DC03F1">
            <w:pPr>
              <w:suppressAutoHyphens/>
              <w:spacing w:before="40" w:after="40" w:line="210" w:lineRule="exact"/>
              <w:ind w:right="40"/>
              <w:rPr>
                <w:sz w:val="17"/>
              </w:rPr>
            </w:pPr>
          </w:p>
        </w:tc>
        <w:tc>
          <w:tcPr>
            <w:tcW w:w="1970" w:type="dxa"/>
            <w:tcBorders>
              <w:top w:val="single" w:sz="12" w:space="0" w:color="auto"/>
            </w:tcBorders>
            <w:shd w:val="clear" w:color="auto" w:fill="auto"/>
            <w:vAlign w:val="bottom"/>
          </w:tcPr>
          <w:p w14:paraId="0061FE51" w14:textId="77777777" w:rsidR="00AB0759" w:rsidRPr="00CA49C3" w:rsidRDefault="00AB0759" w:rsidP="00DC03F1">
            <w:pPr>
              <w:spacing w:before="40" w:after="40" w:line="210" w:lineRule="exact"/>
              <w:ind w:left="72" w:right="43"/>
              <w:rPr>
                <w:sz w:val="17"/>
              </w:rPr>
            </w:pPr>
          </w:p>
        </w:tc>
        <w:tc>
          <w:tcPr>
            <w:tcW w:w="1970" w:type="dxa"/>
            <w:tcBorders>
              <w:top w:val="single" w:sz="12" w:space="0" w:color="auto"/>
            </w:tcBorders>
            <w:shd w:val="clear" w:color="auto" w:fill="auto"/>
            <w:vAlign w:val="bottom"/>
          </w:tcPr>
          <w:p w14:paraId="4A66206C" w14:textId="77777777" w:rsidR="00AB0759" w:rsidRPr="00CA49C3" w:rsidRDefault="00AB0759" w:rsidP="00DC03F1">
            <w:pPr>
              <w:spacing w:before="40" w:after="40" w:line="210" w:lineRule="exact"/>
              <w:ind w:left="72" w:right="43"/>
              <w:rPr>
                <w:sz w:val="17"/>
              </w:rPr>
            </w:pPr>
          </w:p>
        </w:tc>
        <w:tc>
          <w:tcPr>
            <w:tcW w:w="1970" w:type="dxa"/>
            <w:tcBorders>
              <w:top w:val="single" w:sz="12" w:space="0" w:color="auto"/>
            </w:tcBorders>
            <w:shd w:val="clear" w:color="auto" w:fill="auto"/>
            <w:vAlign w:val="bottom"/>
          </w:tcPr>
          <w:p w14:paraId="4AF6B583" w14:textId="77777777" w:rsidR="00AB0759" w:rsidRPr="00CA49C3" w:rsidRDefault="00AB0759" w:rsidP="00DC03F1">
            <w:pPr>
              <w:spacing w:before="40" w:after="40" w:line="210" w:lineRule="exact"/>
              <w:ind w:left="72" w:right="43"/>
              <w:rPr>
                <w:sz w:val="17"/>
              </w:rPr>
            </w:pPr>
          </w:p>
        </w:tc>
        <w:tc>
          <w:tcPr>
            <w:tcW w:w="1970" w:type="dxa"/>
            <w:tcBorders>
              <w:top w:val="single" w:sz="12" w:space="0" w:color="auto"/>
            </w:tcBorders>
            <w:shd w:val="clear" w:color="auto" w:fill="auto"/>
            <w:vAlign w:val="bottom"/>
          </w:tcPr>
          <w:p w14:paraId="759E487D" w14:textId="77777777" w:rsidR="00AB0759" w:rsidRPr="00CA49C3" w:rsidRDefault="00AB0759" w:rsidP="00DC03F1">
            <w:pPr>
              <w:spacing w:before="40" w:after="40" w:line="210" w:lineRule="exact"/>
              <w:ind w:left="72" w:right="43"/>
              <w:rPr>
                <w:sz w:val="17"/>
              </w:rPr>
            </w:pPr>
          </w:p>
        </w:tc>
      </w:tr>
      <w:tr w:rsidR="00AB0759" w:rsidRPr="00CA49C3" w14:paraId="3533FF3A" w14:textId="77777777" w:rsidTr="00DC03F1">
        <w:tc>
          <w:tcPr>
            <w:tcW w:w="3940" w:type="dxa"/>
            <w:gridSpan w:val="2"/>
            <w:tcBorders>
              <w:bottom w:val="single" w:sz="4" w:space="0" w:color="auto"/>
            </w:tcBorders>
            <w:shd w:val="clear" w:color="auto" w:fill="auto"/>
            <w:vAlign w:val="bottom"/>
          </w:tcPr>
          <w:p w14:paraId="1809CDB7" w14:textId="77777777" w:rsidR="00AB0759" w:rsidRPr="00CA49C3" w:rsidRDefault="00AB0759" w:rsidP="00DC03F1">
            <w:pPr>
              <w:tabs>
                <w:tab w:val="left" w:pos="288"/>
                <w:tab w:val="left" w:pos="576"/>
                <w:tab w:val="left" w:pos="864"/>
                <w:tab w:val="left" w:pos="1152"/>
              </w:tabs>
              <w:suppressAutoHyphens/>
              <w:spacing w:before="40" w:after="80" w:line="210" w:lineRule="exact"/>
              <w:ind w:right="40"/>
              <w:rPr>
                <w:sz w:val="17"/>
              </w:rPr>
            </w:pPr>
            <w:r w:rsidRPr="00754239">
              <w:rPr>
                <w:b/>
                <w:sz w:val="17"/>
              </w:rPr>
              <w:t>Прогнозируемые</w:t>
            </w:r>
            <w:r w:rsidRPr="00CA49C3">
              <w:rPr>
                <w:b/>
                <w:bCs/>
                <w:sz w:val="17"/>
              </w:rPr>
              <w:t xml:space="preserve"> ресурсы</w:t>
            </w:r>
          </w:p>
        </w:tc>
        <w:tc>
          <w:tcPr>
            <w:tcW w:w="1970" w:type="dxa"/>
            <w:tcBorders>
              <w:bottom w:val="single" w:sz="4" w:space="0" w:color="auto"/>
            </w:tcBorders>
            <w:shd w:val="clear" w:color="auto" w:fill="auto"/>
            <w:vAlign w:val="bottom"/>
          </w:tcPr>
          <w:p w14:paraId="4B25AA44" w14:textId="77777777" w:rsidR="00AB0759" w:rsidRPr="00CA49C3" w:rsidRDefault="00AB0759" w:rsidP="00DC03F1">
            <w:pPr>
              <w:tabs>
                <w:tab w:val="left" w:pos="288"/>
                <w:tab w:val="left" w:pos="576"/>
                <w:tab w:val="left" w:pos="864"/>
                <w:tab w:val="left" w:pos="1152"/>
              </w:tabs>
              <w:spacing w:before="40" w:after="80" w:line="210" w:lineRule="exact"/>
              <w:ind w:left="72" w:right="43"/>
              <w:rPr>
                <w:sz w:val="17"/>
              </w:rPr>
            </w:pPr>
          </w:p>
        </w:tc>
        <w:tc>
          <w:tcPr>
            <w:tcW w:w="1970" w:type="dxa"/>
            <w:tcBorders>
              <w:bottom w:val="single" w:sz="4" w:space="0" w:color="auto"/>
            </w:tcBorders>
            <w:shd w:val="clear" w:color="auto" w:fill="auto"/>
            <w:vAlign w:val="bottom"/>
          </w:tcPr>
          <w:p w14:paraId="7F01C2CC" w14:textId="77777777" w:rsidR="00AB0759" w:rsidRPr="00CA49C3" w:rsidRDefault="00AB0759" w:rsidP="00DC03F1">
            <w:pPr>
              <w:tabs>
                <w:tab w:val="left" w:pos="288"/>
                <w:tab w:val="left" w:pos="576"/>
                <w:tab w:val="left" w:pos="864"/>
                <w:tab w:val="left" w:pos="1152"/>
              </w:tabs>
              <w:spacing w:before="40" w:after="80" w:line="210" w:lineRule="exact"/>
              <w:ind w:left="72" w:right="43"/>
              <w:rPr>
                <w:sz w:val="17"/>
              </w:rPr>
            </w:pPr>
          </w:p>
        </w:tc>
        <w:tc>
          <w:tcPr>
            <w:tcW w:w="1970" w:type="dxa"/>
            <w:tcBorders>
              <w:bottom w:val="single" w:sz="4" w:space="0" w:color="auto"/>
            </w:tcBorders>
            <w:shd w:val="clear" w:color="auto" w:fill="auto"/>
            <w:vAlign w:val="bottom"/>
          </w:tcPr>
          <w:p w14:paraId="019B12FC" w14:textId="77777777" w:rsidR="00AB0759" w:rsidRPr="00CA49C3" w:rsidRDefault="00AB0759" w:rsidP="00DC03F1">
            <w:pPr>
              <w:tabs>
                <w:tab w:val="left" w:pos="288"/>
                <w:tab w:val="left" w:pos="576"/>
                <w:tab w:val="left" w:pos="864"/>
                <w:tab w:val="left" w:pos="1152"/>
              </w:tabs>
              <w:spacing w:before="40" w:after="80" w:line="210" w:lineRule="exact"/>
              <w:ind w:left="72" w:right="43"/>
              <w:rPr>
                <w:sz w:val="17"/>
              </w:rPr>
            </w:pPr>
          </w:p>
        </w:tc>
      </w:tr>
      <w:tr w:rsidR="00AB0759" w:rsidRPr="00CA49C3" w14:paraId="5E5A9133" w14:textId="77777777" w:rsidTr="00DC03F1">
        <w:tc>
          <w:tcPr>
            <w:tcW w:w="1970" w:type="dxa"/>
            <w:tcBorders>
              <w:top w:val="single" w:sz="4" w:space="0" w:color="auto"/>
              <w:bottom w:val="single" w:sz="4" w:space="0" w:color="auto"/>
            </w:tcBorders>
            <w:shd w:val="clear" w:color="auto" w:fill="auto"/>
            <w:vAlign w:val="bottom"/>
          </w:tcPr>
          <w:p w14:paraId="26D317F5" w14:textId="77777777" w:rsidR="00AB0759" w:rsidRPr="00CA49C3" w:rsidRDefault="00AB0759" w:rsidP="00DC03F1">
            <w:pPr>
              <w:tabs>
                <w:tab w:val="left" w:pos="288"/>
                <w:tab w:val="left" w:pos="576"/>
                <w:tab w:val="left" w:pos="864"/>
                <w:tab w:val="left" w:pos="1152"/>
              </w:tabs>
              <w:suppressAutoHyphens/>
              <w:spacing w:before="80" w:after="80" w:line="210" w:lineRule="exact"/>
              <w:ind w:right="40"/>
              <w:rPr>
                <w:b/>
                <w:sz w:val="17"/>
              </w:rPr>
            </w:pPr>
            <w:r w:rsidRPr="00CA49C3">
              <w:rPr>
                <w:b/>
                <w:sz w:val="17"/>
              </w:rPr>
              <w:t>Всего</w:t>
            </w:r>
          </w:p>
        </w:tc>
        <w:tc>
          <w:tcPr>
            <w:tcW w:w="1970" w:type="dxa"/>
            <w:tcBorders>
              <w:top w:val="single" w:sz="4" w:space="0" w:color="auto"/>
              <w:bottom w:val="single" w:sz="4" w:space="0" w:color="auto"/>
            </w:tcBorders>
            <w:shd w:val="clear" w:color="auto" w:fill="auto"/>
            <w:vAlign w:val="bottom"/>
          </w:tcPr>
          <w:p w14:paraId="0B4AE6B7" w14:textId="77777777" w:rsidR="00AB0759" w:rsidRPr="00CA49C3" w:rsidRDefault="00AB0759" w:rsidP="00DC03F1">
            <w:pPr>
              <w:tabs>
                <w:tab w:val="left" w:pos="288"/>
                <w:tab w:val="left" w:pos="576"/>
                <w:tab w:val="left" w:pos="864"/>
                <w:tab w:val="left" w:pos="1152"/>
              </w:tabs>
              <w:spacing w:before="80" w:after="80" w:line="210" w:lineRule="exact"/>
              <w:ind w:left="72" w:right="43"/>
              <w:rPr>
                <w:b/>
                <w:sz w:val="17"/>
              </w:rPr>
            </w:pPr>
            <w:r w:rsidRPr="00CA49C3">
              <w:rPr>
                <w:b/>
                <w:sz w:val="17"/>
                <w:lang w:val="en-US"/>
              </w:rPr>
              <w:t xml:space="preserve">46 </w:t>
            </w:r>
            <w:r w:rsidRPr="00CA49C3">
              <w:rPr>
                <w:b/>
                <w:sz w:val="17"/>
              </w:rPr>
              <w:t>млн</w:t>
            </w:r>
            <w:r w:rsidRPr="00CA49C3">
              <w:rPr>
                <w:b/>
                <w:sz w:val="17"/>
                <w:lang w:val="en-US"/>
              </w:rPr>
              <w:t xml:space="preserve">. </w:t>
            </w:r>
            <w:r w:rsidRPr="00CA49C3">
              <w:rPr>
                <w:b/>
                <w:sz w:val="17"/>
              </w:rPr>
              <w:t>долл</w:t>
            </w:r>
            <w:r w:rsidRPr="00CA49C3">
              <w:rPr>
                <w:b/>
                <w:sz w:val="17"/>
                <w:lang w:val="en-US"/>
              </w:rPr>
              <w:t xml:space="preserve">. </w:t>
            </w:r>
            <w:r w:rsidRPr="00CA49C3">
              <w:rPr>
                <w:b/>
                <w:sz w:val="17"/>
              </w:rPr>
              <w:t>США</w:t>
            </w:r>
          </w:p>
        </w:tc>
        <w:tc>
          <w:tcPr>
            <w:tcW w:w="1970" w:type="dxa"/>
            <w:tcBorders>
              <w:top w:val="single" w:sz="4" w:space="0" w:color="auto"/>
              <w:bottom w:val="single" w:sz="4" w:space="0" w:color="auto"/>
            </w:tcBorders>
            <w:shd w:val="clear" w:color="auto" w:fill="auto"/>
            <w:vAlign w:val="bottom"/>
          </w:tcPr>
          <w:p w14:paraId="5381A800" w14:textId="77777777" w:rsidR="00AB0759" w:rsidRPr="00CA49C3" w:rsidRDefault="00AB0759" w:rsidP="00DC03F1">
            <w:pPr>
              <w:tabs>
                <w:tab w:val="left" w:pos="288"/>
                <w:tab w:val="left" w:pos="576"/>
                <w:tab w:val="left" w:pos="864"/>
                <w:tab w:val="left" w:pos="1152"/>
              </w:tabs>
              <w:spacing w:before="80" w:after="80" w:line="210" w:lineRule="exact"/>
              <w:ind w:left="72" w:right="43"/>
              <w:rPr>
                <w:b/>
                <w:sz w:val="17"/>
              </w:rPr>
            </w:pPr>
            <w:r w:rsidRPr="00CA49C3">
              <w:rPr>
                <w:b/>
                <w:sz w:val="17"/>
              </w:rPr>
              <w:t>58</w:t>
            </w:r>
            <w:r w:rsidRPr="00CA49C3">
              <w:rPr>
                <w:b/>
                <w:sz w:val="17"/>
                <w:lang w:val="en-US"/>
              </w:rPr>
              <w:t xml:space="preserve"> </w:t>
            </w:r>
            <w:r w:rsidRPr="00CA49C3">
              <w:rPr>
                <w:b/>
                <w:sz w:val="17"/>
              </w:rPr>
              <w:t>млн</w:t>
            </w:r>
            <w:r w:rsidRPr="00CA49C3">
              <w:rPr>
                <w:b/>
                <w:sz w:val="17"/>
                <w:lang w:val="en-US"/>
              </w:rPr>
              <w:t xml:space="preserve">. </w:t>
            </w:r>
            <w:r w:rsidRPr="00CA49C3">
              <w:rPr>
                <w:b/>
                <w:sz w:val="17"/>
              </w:rPr>
              <w:t>долл</w:t>
            </w:r>
            <w:r w:rsidRPr="00CA49C3">
              <w:rPr>
                <w:b/>
                <w:sz w:val="17"/>
                <w:lang w:val="en-US"/>
              </w:rPr>
              <w:t xml:space="preserve">. </w:t>
            </w:r>
            <w:r w:rsidRPr="00CA49C3">
              <w:rPr>
                <w:b/>
                <w:sz w:val="17"/>
              </w:rPr>
              <w:t>США</w:t>
            </w:r>
          </w:p>
        </w:tc>
        <w:tc>
          <w:tcPr>
            <w:tcW w:w="1970" w:type="dxa"/>
            <w:tcBorders>
              <w:top w:val="single" w:sz="4" w:space="0" w:color="auto"/>
              <w:bottom w:val="single" w:sz="4" w:space="0" w:color="auto"/>
            </w:tcBorders>
            <w:shd w:val="clear" w:color="auto" w:fill="auto"/>
            <w:vAlign w:val="bottom"/>
          </w:tcPr>
          <w:p w14:paraId="3016DBF5" w14:textId="77777777" w:rsidR="00AB0759" w:rsidRPr="00CA49C3" w:rsidRDefault="00AB0759" w:rsidP="00DC03F1">
            <w:pPr>
              <w:tabs>
                <w:tab w:val="left" w:pos="288"/>
                <w:tab w:val="left" w:pos="576"/>
                <w:tab w:val="left" w:pos="864"/>
                <w:tab w:val="left" w:pos="1152"/>
              </w:tabs>
              <w:spacing w:before="80" w:after="80" w:line="210" w:lineRule="exact"/>
              <w:ind w:left="72" w:right="43"/>
              <w:rPr>
                <w:b/>
                <w:sz w:val="17"/>
              </w:rPr>
            </w:pPr>
            <w:r w:rsidRPr="00CA49C3">
              <w:rPr>
                <w:b/>
                <w:sz w:val="17"/>
              </w:rPr>
              <w:t>95</w:t>
            </w:r>
            <w:r w:rsidRPr="00CA49C3">
              <w:rPr>
                <w:b/>
                <w:sz w:val="17"/>
                <w:lang w:val="en-US"/>
              </w:rPr>
              <w:t xml:space="preserve"> </w:t>
            </w:r>
            <w:r w:rsidRPr="00CA49C3">
              <w:rPr>
                <w:b/>
                <w:sz w:val="17"/>
              </w:rPr>
              <w:t>млн</w:t>
            </w:r>
            <w:r w:rsidRPr="00CA49C3">
              <w:rPr>
                <w:b/>
                <w:sz w:val="17"/>
                <w:lang w:val="en-US"/>
              </w:rPr>
              <w:t xml:space="preserve">. </w:t>
            </w:r>
            <w:r w:rsidRPr="00CA49C3">
              <w:rPr>
                <w:b/>
                <w:sz w:val="17"/>
              </w:rPr>
              <w:t>долл</w:t>
            </w:r>
            <w:r w:rsidRPr="00CA49C3">
              <w:rPr>
                <w:b/>
                <w:sz w:val="17"/>
                <w:lang w:val="en-US"/>
              </w:rPr>
              <w:t xml:space="preserve">. </w:t>
            </w:r>
            <w:r w:rsidRPr="00CA49C3">
              <w:rPr>
                <w:b/>
                <w:sz w:val="17"/>
              </w:rPr>
              <w:t>США</w:t>
            </w:r>
          </w:p>
        </w:tc>
        <w:tc>
          <w:tcPr>
            <w:tcW w:w="1970" w:type="dxa"/>
            <w:tcBorders>
              <w:top w:val="single" w:sz="4" w:space="0" w:color="auto"/>
              <w:bottom w:val="single" w:sz="4" w:space="0" w:color="auto"/>
            </w:tcBorders>
            <w:shd w:val="clear" w:color="auto" w:fill="auto"/>
            <w:vAlign w:val="bottom"/>
          </w:tcPr>
          <w:p w14:paraId="780120F7" w14:textId="77777777" w:rsidR="00AB0759" w:rsidRPr="00CA49C3" w:rsidRDefault="00AB0759" w:rsidP="00DC03F1">
            <w:pPr>
              <w:tabs>
                <w:tab w:val="left" w:pos="288"/>
                <w:tab w:val="left" w:pos="576"/>
                <w:tab w:val="left" w:pos="864"/>
                <w:tab w:val="left" w:pos="1152"/>
              </w:tabs>
              <w:spacing w:before="80" w:after="80" w:line="210" w:lineRule="exact"/>
              <w:ind w:left="72" w:right="43"/>
              <w:rPr>
                <w:b/>
                <w:sz w:val="17"/>
              </w:rPr>
            </w:pPr>
            <w:r w:rsidRPr="00CA49C3">
              <w:rPr>
                <w:b/>
                <w:sz w:val="17"/>
              </w:rPr>
              <w:t>150</w:t>
            </w:r>
            <w:r w:rsidRPr="00CA49C3">
              <w:rPr>
                <w:b/>
                <w:sz w:val="17"/>
                <w:lang w:val="en-US"/>
              </w:rPr>
              <w:t xml:space="preserve"> </w:t>
            </w:r>
            <w:r w:rsidRPr="00CA49C3">
              <w:rPr>
                <w:b/>
                <w:sz w:val="17"/>
              </w:rPr>
              <w:t>млн</w:t>
            </w:r>
            <w:r w:rsidRPr="00CA49C3">
              <w:rPr>
                <w:b/>
                <w:sz w:val="17"/>
                <w:lang w:val="en-US"/>
              </w:rPr>
              <w:t xml:space="preserve">. </w:t>
            </w:r>
            <w:r w:rsidRPr="00CA49C3">
              <w:rPr>
                <w:b/>
                <w:sz w:val="17"/>
              </w:rPr>
              <w:t>долл</w:t>
            </w:r>
            <w:r w:rsidRPr="00CA49C3">
              <w:rPr>
                <w:b/>
                <w:sz w:val="17"/>
                <w:lang w:val="en-US"/>
              </w:rPr>
              <w:t xml:space="preserve">. </w:t>
            </w:r>
            <w:r w:rsidRPr="00CA49C3">
              <w:rPr>
                <w:b/>
                <w:sz w:val="17"/>
              </w:rPr>
              <w:t>США</w:t>
            </w:r>
          </w:p>
        </w:tc>
      </w:tr>
      <w:tr w:rsidR="00AB0759" w:rsidRPr="00CA49C3" w14:paraId="3D2CD6E1" w14:textId="77777777" w:rsidTr="00DC03F1">
        <w:tc>
          <w:tcPr>
            <w:tcW w:w="1970" w:type="dxa"/>
            <w:tcBorders>
              <w:top w:val="single" w:sz="4" w:space="0" w:color="auto"/>
            </w:tcBorders>
            <w:shd w:val="clear" w:color="auto" w:fill="auto"/>
            <w:vAlign w:val="bottom"/>
          </w:tcPr>
          <w:p w14:paraId="538139E7" w14:textId="77777777" w:rsidR="00AB0759" w:rsidRPr="00CA49C3" w:rsidRDefault="00AB0759" w:rsidP="00DC03F1">
            <w:pPr>
              <w:tabs>
                <w:tab w:val="left" w:pos="288"/>
                <w:tab w:val="left" w:pos="576"/>
                <w:tab w:val="left" w:pos="864"/>
                <w:tab w:val="left" w:pos="1152"/>
              </w:tabs>
              <w:suppressAutoHyphens/>
              <w:spacing w:before="80" w:after="40" w:line="210" w:lineRule="exact"/>
              <w:ind w:right="40"/>
              <w:rPr>
                <w:sz w:val="17"/>
              </w:rPr>
            </w:pPr>
            <w:r>
              <w:rPr>
                <w:sz w:val="17"/>
              </w:rPr>
              <w:tab/>
              <w:t>Основные</w:t>
            </w:r>
          </w:p>
        </w:tc>
        <w:tc>
          <w:tcPr>
            <w:tcW w:w="1970" w:type="dxa"/>
            <w:tcBorders>
              <w:top w:val="single" w:sz="4" w:space="0" w:color="auto"/>
            </w:tcBorders>
            <w:shd w:val="clear" w:color="auto" w:fill="auto"/>
            <w:vAlign w:val="bottom"/>
          </w:tcPr>
          <w:p w14:paraId="1F972DBC" w14:textId="77777777" w:rsidR="00AB0759" w:rsidRPr="00CA49C3" w:rsidRDefault="00AB0759" w:rsidP="00DC03F1">
            <w:pPr>
              <w:tabs>
                <w:tab w:val="left" w:pos="288"/>
                <w:tab w:val="left" w:pos="576"/>
                <w:tab w:val="left" w:pos="864"/>
                <w:tab w:val="left" w:pos="1152"/>
              </w:tabs>
              <w:spacing w:before="80" w:after="40" w:line="210" w:lineRule="exact"/>
              <w:ind w:left="72" w:right="43"/>
              <w:rPr>
                <w:sz w:val="17"/>
              </w:rPr>
            </w:pPr>
            <w:r>
              <w:rPr>
                <w:sz w:val="17"/>
              </w:rPr>
              <w:t>11</w:t>
            </w:r>
            <w:r w:rsidRPr="00CA49C3">
              <w:rPr>
                <w:sz w:val="17"/>
                <w:lang w:val="en-US"/>
              </w:rPr>
              <w:t xml:space="preserve"> </w:t>
            </w:r>
            <w:r w:rsidRPr="00CA49C3">
              <w:rPr>
                <w:sz w:val="17"/>
              </w:rPr>
              <w:t>млн</w:t>
            </w:r>
            <w:r w:rsidRPr="00CA49C3">
              <w:rPr>
                <w:sz w:val="17"/>
                <w:lang w:val="en-US"/>
              </w:rPr>
              <w:t xml:space="preserve">. </w:t>
            </w:r>
            <w:r w:rsidRPr="00CA49C3">
              <w:rPr>
                <w:sz w:val="17"/>
              </w:rPr>
              <w:t>долл</w:t>
            </w:r>
            <w:r w:rsidRPr="00CA49C3">
              <w:rPr>
                <w:sz w:val="17"/>
                <w:lang w:val="en-US"/>
              </w:rPr>
              <w:t xml:space="preserve">. </w:t>
            </w:r>
            <w:r w:rsidRPr="00CA49C3">
              <w:rPr>
                <w:sz w:val="17"/>
              </w:rPr>
              <w:t>США</w:t>
            </w:r>
          </w:p>
        </w:tc>
        <w:tc>
          <w:tcPr>
            <w:tcW w:w="1970" w:type="dxa"/>
            <w:tcBorders>
              <w:top w:val="single" w:sz="4" w:space="0" w:color="auto"/>
            </w:tcBorders>
            <w:shd w:val="clear" w:color="auto" w:fill="auto"/>
            <w:vAlign w:val="bottom"/>
          </w:tcPr>
          <w:p w14:paraId="05C23E79" w14:textId="77777777" w:rsidR="00AB0759" w:rsidRPr="00CA49C3" w:rsidRDefault="00AB0759" w:rsidP="00DC03F1">
            <w:pPr>
              <w:tabs>
                <w:tab w:val="left" w:pos="288"/>
                <w:tab w:val="left" w:pos="576"/>
                <w:tab w:val="left" w:pos="864"/>
                <w:tab w:val="left" w:pos="1152"/>
              </w:tabs>
              <w:spacing w:before="80" w:after="40" w:line="210" w:lineRule="exact"/>
              <w:ind w:left="72" w:right="43"/>
              <w:rPr>
                <w:sz w:val="17"/>
              </w:rPr>
            </w:pPr>
            <w:r>
              <w:rPr>
                <w:sz w:val="17"/>
              </w:rPr>
              <w:t>13</w:t>
            </w:r>
            <w:r w:rsidRPr="00CA49C3">
              <w:rPr>
                <w:sz w:val="17"/>
                <w:lang w:val="en-US"/>
              </w:rPr>
              <w:t xml:space="preserve"> </w:t>
            </w:r>
            <w:r w:rsidRPr="00CA49C3">
              <w:rPr>
                <w:sz w:val="17"/>
              </w:rPr>
              <w:t>млн</w:t>
            </w:r>
            <w:r w:rsidRPr="00CA49C3">
              <w:rPr>
                <w:sz w:val="17"/>
                <w:lang w:val="en-US"/>
              </w:rPr>
              <w:t xml:space="preserve">. </w:t>
            </w:r>
            <w:r w:rsidRPr="00CA49C3">
              <w:rPr>
                <w:sz w:val="17"/>
              </w:rPr>
              <w:t>долл</w:t>
            </w:r>
            <w:r w:rsidRPr="00CA49C3">
              <w:rPr>
                <w:sz w:val="17"/>
                <w:lang w:val="en-US"/>
              </w:rPr>
              <w:t xml:space="preserve">. </w:t>
            </w:r>
            <w:r w:rsidRPr="00CA49C3">
              <w:rPr>
                <w:sz w:val="17"/>
              </w:rPr>
              <w:t>США</w:t>
            </w:r>
          </w:p>
        </w:tc>
        <w:tc>
          <w:tcPr>
            <w:tcW w:w="1970" w:type="dxa"/>
            <w:tcBorders>
              <w:top w:val="single" w:sz="4" w:space="0" w:color="auto"/>
            </w:tcBorders>
            <w:shd w:val="clear" w:color="auto" w:fill="auto"/>
            <w:vAlign w:val="bottom"/>
          </w:tcPr>
          <w:p w14:paraId="07E34BC7" w14:textId="77777777" w:rsidR="00AB0759" w:rsidRPr="00CA49C3" w:rsidRDefault="00AB0759" w:rsidP="00DC03F1">
            <w:pPr>
              <w:tabs>
                <w:tab w:val="left" w:pos="288"/>
                <w:tab w:val="left" w:pos="576"/>
                <w:tab w:val="left" w:pos="864"/>
                <w:tab w:val="left" w:pos="1152"/>
              </w:tabs>
              <w:spacing w:before="80" w:after="40" w:line="210" w:lineRule="exact"/>
              <w:ind w:left="72" w:right="43"/>
              <w:rPr>
                <w:sz w:val="17"/>
              </w:rPr>
            </w:pPr>
            <w:r>
              <w:rPr>
                <w:sz w:val="17"/>
              </w:rPr>
              <w:t>19</w:t>
            </w:r>
            <w:r w:rsidRPr="00CA49C3">
              <w:rPr>
                <w:sz w:val="17"/>
                <w:lang w:val="en-US"/>
              </w:rPr>
              <w:t xml:space="preserve"> </w:t>
            </w:r>
            <w:r w:rsidRPr="00CA49C3">
              <w:rPr>
                <w:sz w:val="17"/>
              </w:rPr>
              <w:t>млн</w:t>
            </w:r>
            <w:r w:rsidRPr="00CA49C3">
              <w:rPr>
                <w:sz w:val="17"/>
                <w:lang w:val="en-US"/>
              </w:rPr>
              <w:t xml:space="preserve">. </w:t>
            </w:r>
            <w:r w:rsidRPr="00CA49C3">
              <w:rPr>
                <w:sz w:val="17"/>
              </w:rPr>
              <w:t>долл</w:t>
            </w:r>
            <w:r w:rsidRPr="00CA49C3">
              <w:rPr>
                <w:sz w:val="17"/>
                <w:lang w:val="en-US"/>
              </w:rPr>
              <w:t xml:space="preserve">. </w:t>
            </w:r>
            <w:r w:rsidRPr="00CA49C3">
              <w:rPr>
                <w:sz w:val="17"/>
              </w:rPr>
              <w:t>США</w:t>
            </w:r>
          </w:p>
        </w:tc>
        <w:tc>
          <w:tcPr>
            <w:tcW w:w="1970" w:type="dxa"/>
            <w:tcBorders>
              <w:top w:val="single" w:sz="4" w:space="0" w:color="auto"/>
            </w:tcBorders>
            <w:shd w:val="clear" w:color="auto" w:fill="auto"/>
            <w:vAlign w:val="bottom"/>
          </w:tcPr>
          <w:p w14:paraId="35DEBE07" w14:textId="77777777" w:rsidR="00AB0759" w:rsidRPr="00CA49C3" w:rsidRDefault="00AB0759" w:rsidP="00DC03F1">
            <w:pPr>
              <w:tabs>
                <w:tab w:val="left" w:pos="288"/>
                <w:tab w:val="left" w:pos="576"/>
                <w:tab w:val="left" w:pos="864"/>
                <w:tab w:val="left" w:pos="1152"/>
              </w:tabs>
              <w:spacing w:before="80" w:after="40" w:line="210" w:lineRule="exact"/>
              <w:ind w:left="72" w:right="43"/>
              <w:rPr>
                <w:sz w:val="17"/>
              </w:rPr>
            </w:pPr>
            <w:r>
              <w:rPr>
                <w:sz w:val="17"/>
              </w:rPr>
              <w:t>25</w:t>
            </w:r>
            <w:r w:rsidRPr="00CA49C3">
              <w:rPr>
                <w:sz w:val="17"/>
                <w:lang w:val="en-US"/>
              </w:rPr>
              <w:t xml:space="preserve"> </w:t>
            </w:r>
            <w:r w:rsidRPr="00CA49C3">
              <w:rPr>
                <w:sz w:val="17"/>
              </w:rPr>
              <w:t>млн</w:t>
            </w:r>
            <w:r w:rsidRPr="00CA49C3">
              <w:rPr>
                <w:sz w:val="17"/>
                <w:lang w:val="en-US"/>
              </w:rPr>
              <w:t xml:space="preserve">. </w:t>
            </w:r>
            <w:r w:rsidRPr="00CA49C3">
              <w:rPr>
                <w:sz w:val="17"/>
              </w:rPr>
              <w:t>долл</w:t>
            </w:r>
            <w:r w:rsidRPr="00CA49C3">
              <w:rPr>
                <w:sz w:val="17"/>
                <w:lang w:val="en-US"/>
              </w:rPr>
              <w:t xml:space="preserve">. </w:t>
            </w:r>
            <w:r w:rsidRPr="00CA49C3">
              <w:rPr>
                <w:sz w:val="17"/>
              </w:rPr>
              <w:t>США</w:t>
            </w:r>
          </w:p>
        </w:tc>
      </w:tr>
      <w:tr w:rsidR="00AB0759" w:rsidRPr="00CA49C3" w14:paraId="1684F1E5" w14:textId="77777777" w:rsidTr="00DC03F1">
        <w:tc>
          <w:tcPr>
            <w:tcW w:w="1970" w:type="dxa"/>
            <w:shd w:val="clear" w:color="auto" w:fill="auto"/>
            <w:vAlign w:val="bottom"/>
          </w:tcPr>
          <w:p w14:paraId="7C3C4263" w14:textId="77777777" w:rsidR="00AB0759" w:rsidRPr="00CA49C3" w:rsidRDefault="00AB0759" w:rsidP="00DC03F1">
            <w:pPr>
              <w:tabs>
                <w:tab w:val="left" w:pos="288"/>
                <w:tab w:val="left" w:pos="576"/>
                <w:tab w:val="left" w:pos="864"/>
                <w:tab w:val="left" w:pos="1152"/>
              </w:tabs>
              <w:suppressAutoHyphens/>
              <w:spacing w:before="40" w:after="40" w:line="210" w:lineRule="exact"/>
              <w:ind w:right="40"/>
              <w:rPr>
                <w:sz w:val="17"/>
              </w:rPr>
            </w:pPr>
            <w:r>
              <w:rPr>
                <w:sz w:val="17"/>
              </w:rPr>
              <w:tab/>
              <w:t>Неосновные</w:t>
            </w:r>
          </w:p>
        </w:tc>
        <w:tc>
          <w:tcPr>
            <w:tcW w:w="1970" w:type="dxa"/>
            <w:shd w:val="clear" w:color="auto" w:fill="auto"/>
            <w:vAlign w:val="bottom"/>
          </w:tcPr>
          <w:p w14:paraId="2ECBC933"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Pr>
                <w:sz w:val="17"/>
              </w:rPr>
              <w:t>35</w:t>
            </w:r>
            <w:r w:rsidRPr="00CA49C3">
              <w:rPr>
                <w:sz w:val="17"/>
                <w:lang w:val="en-US"/>
              </w:rPr>
              <w:t xml:space="preserve"> </w:t>
            </w:r>
            <w:r w:rsidRPr="00CA49C3">
              <w:rPr>
                <w:sz w:val="17"/>
              </w:rPr>
              <w:t>млн</w:t>
            </w:r>
            <w:r w:rsidRPr="00CA49C3">
              <w:rPr>
                <w:sz w:val="17"/>
                <w:lang w:val="en-US"/>
              </w:rPr>
              <w:t xml:space="preserve">. </w:t>
            </w:r>
            <w:r w:rsidRPr="00CA49C3">
              <w:rPr>
                <w:sz w:val="17"/>
              </w:rPr>
              <w:t>долл</w:t>
            </w:r>
            <w:r w:rsidRPr="00CA49C3">
              <w:rPr>
                <w:sz w:val="17"/>
                <w:lang w:val="en-US"/>
              </w:rPr>
              <w:t xml:space="preserve">. </w:t>
            </w:r>
            <w:r w:rsidRPr="00CA49C3">
              <w:rPr>
                <w:sz w:val="17"/>
              </w:rPr>
              <w:t>США</w:t>
            </w:r>
          </w:p>
        </w:tc>
        <w:tc>
          <w:tcPr>
            <w:tcW w:w="1970" w:type="dxa"/>
            <w:shd w:val="clear" w:color="auto" w:fill="auto"/>
            <w:vAlign w:val="bottom"/>
          </w:tcPr>
          <w:p w14:paraId="5AF27F78"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sidRPr="00CA49C3">
              <w:rPr>
                <w:sz w:val="17"/>
                <w:lang w:val="en-US"/>
              </w:rPr>
              <w:t>4</w:t>
            </w:r>
            <w:r>
              <w:rPr>
                <w:sz w:val="17"/>
              </w:rPr>
              <w:t>5</w:t>
            </w:r>
            <w:r w:rsidRPr="00CA49C3">
              <w:rPr>
                <w:sz w:val="17"/>
                <w:lang w:val="en-US"/>
              </w:rPr>
              <w:t xml:space="preserve"> </w:t>
            </w:r>
            <w:r w:rsidRPr="00CA49C3">
              <w:rPr>
                <w:sz w:val="17"/>
              </w:rPr>
              <w:t>млн</w:t>
            </w:r>
            <w:r w:rsidRPr="00CA49C3">
              <w:rPr>
                <w:sz w:val="17"/>
                <w:lang w:val="en-US"/>
              </w:rPr>
              <w:t xml:space="preserve">. </w:t>
            </w:r>
            <w:r w:rsidRPr="00CA49C3">
              <w:rPr>
                <w:sz w:val="17"/>
              </w:rPr>
              <w:t>долл</w:t>
            </w:r>
            <w:r w:rsidRPr="00CA49C3">
              <w:rPr>
                <w:sz w:val="17"/>
                <w:lang w:val="en-US"/>
              </w:rPr>
              <w:t xml:space="preserve">. </w:t>
            </w:r>
            <w:r w:rsidRPr="00CA49C3">
              <w:rPr>
                <w:sz w:val="17"/>
              </w:rPr>
              <w:t>США</w:t>
            </w:r>
          </w:p>
        </w:tc>
        <w:tc>
          <w:tcPr>
            <w:tcW w:w="1970" w:type="dxa"/>
            <w:shd w:val="clear" w:color="auto" w:fill="auto"/>
            <w:vAlign w:val="bottom"/>
          </w:tcPr>
          <w:p w14:paraId="2411058C"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Pr>
                <w:sz w:val="17"/>
              </w:rPr>
              <w:t>66</w:t>
            </w:r>
            <w:r w:rsidRPr="00CA49C3">
              <w:rPr>
                <w:sz w:val="17"/>
                <w:lang w:val="en-US"/>
              </w:rPr>
              <w:t xml:space="preserve"> </w:t>
            </w:r>
            <w:r w:rsidRPr="00CA49C3">
              <w:rPr>
                <w:sz w:val="17"/>
              </w:rPr>
              <w:t>млн</w:t>
            </w:r>
            <w:r w:rsidRPr="00CA49C3">
              <w:rPr>
                <w:sz w:val="17"/>
                <w:lang w:val="en-US"/>
              </w:rPr>
              <w:t xml:space="preserve">. </w:t>
            </w:r>
            <w:r w:rsidRPr="00CA49C3">
              <w:rPr>
                <w:sz w:val="17"/>
              </w:rPr>
              <w:t>долл</w:t>
            </w:r>
            <w:r w:rsidRPr="00CA49C3">
              <w:rPr>
                <w:sz w:val="17"/>
                <w:lang w:val="en-US"/>
              </w:rPr>
              <w:t xml:space="preserve">. </w:t>
            </w:r>
            <w:r w:rsidRPr="00CA49C3">
              <w:rPr>
                <w:sz w:val="17"/>
              </w:rPr>
              <w:t>США</w:t>
            </w:r>
          </w:p>
        </w:tc>
        <w:tc>
          <w:tcPr>
            <w:tcW w:w="1970" w:type="dxa"/>
            <w:shd w:val="clear" w:color="auto" w:fill="auto"/>
            <w:vAlign w:val="bottom"/>
          </w:tcPr>
          <w:p w14:paraId="3C0E955D"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Pr>
                <w:sz w:val="17"/>
              </w:rPr>
              <w:t>75</w:t>
            </w:r>
            <w:r w:rsidRPr="00CA49C3">
              <w:rPr>
                <w:sz w:val="17"/>
                <w:lang w:val="en-US"/>
              </w:rPr>
              <w:t xml:space="preserve"> </w:t>
            </w:r>
            <w:r w:rsidRPr="00CA49C3">
              <w:rPr>
                <w:sz w:val="17"/>
              </w:rPr>
              <w:t>млн</w:t>
            </w:r>
            <w:r w:rsidRPr="00CA49C3">
              <w:rPr>
                <w:sz w:val="17"/>
                <w:lang w:val="en-US"/>
              </w:rPr>
              <w:t xml:space="preserve">. </w:t>
            </w:r>
            <w:r w:rsidRPr="00CA49C3">
              <w:rPr>
                <w:sz w:val="17"/>
              </w:rPr>
              <w:t>долл</w:t>
            </w:r>
            <w:r w:rsidRPr="00CA49C3">
              <w:rPr>
                <w:sz w:val="17"/>
                <w:lang w:val="en-US"/>
              </w:rPr>
              <w:t xml:space="preserve">. </w:t>
            </w:r>
            <w:r w:rsidRPr="00CA49C3">
              <w:rPr>
                <w:sz w:val="17"/>
              </w:rPr>
              <w:t>США</w:t>
            </w:r>
          </w:p>
        </w:tc>
      </w:tr>
      <w:tr w:rsidR="00AB0759" w:rsidRPr="00CA49C3" w14:paraId="656CC0DA" w14:textId="77777777" w:rsidTr="00DC03F1">
        <w:tc>
          <w:tcPr>
            <w:tcW w:w="1970" w:type="dxa"/>
            <w:shd w:val="clear" w:color="auto" w:fill="auto"/>
            <w:vAlign w:val="bottom"/>
          </w:tcPr>
          <w:p w14:paraId="0540A142" w14:textId="77777777" w:rsidR="00AB0759" w:rsidRPr="00CA49C3" w:rsidRDefault="00AB0759" w:rsidP="00DC03F1">
            <w:pPr>
              <w:tabs>
                <w:tab w:val="left" w:pos="288"/>
                <w:tab w:val="left" w:pos="576"/>
                <w:tab w:val="left" w:pos="864"/>
                <w:tab w:val="left" w:pos="1152"/>
              </w:tabs>
              <w:suppressAutoHyphens/>
              <w:spacing w:before="40" w:after="40" w:line="210" w:lineRule="exact"/>
              <w:ind w:left="288" w:right="40" w:hanging="288"/>
              <w:rPr>
                <w:sz w:val="17"/>
              </w:rPr>
            </w:pPr>
            <w:r>
              <w:rPr>
                <w:sz w:val="17"/>
              </w:rPr>
              <w:tab/>
            </w:r>
            <w:r w:rsidRPr="00CA49C3">
              <w:rPr>
                <w:sz w:val="17"/>
              </w:rPr>
              <w:t>Инвестиционный фонд НРС</w:t>
            </w:r>
          </w:p>
        </w:tc>
        <w:tc>
          <w:tcPr>
            <w:tcW w:w="1970" w:type="dxa"/>
            <w:shd w:val="clear" w:color="auto" w:fill="auto"/>
            <w:vAlign w:val="bottom"/>
          </w:tcPr>
          <w:p w14:paraId="1B7703E5"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p>
        </w:tc>
        <w:tc>
          <w:tcPr>
            <w:tcW w:w="1970" w:type="dxa"/>
            <w:shd w:val="clear" w:color="auto" w:fill="auto"/>
            <w:vAlign w:val="bottom"/>
          </w:tcPr>
          <w:p w14:paraId="3FDD3465"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p>
        </w:tc>
        <w:tc>
          <w:tcPr>
            <w:tcW w:w="1970" w:type="dxa"/>
            <w:shd w:val="clear" w:color="auto" w:fill="auto"/>
            <w:vAlign w:val="bottom"/>
          </w:tcPr>
          <w:p w14:paraId="242FD61E"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Pr>
                <w:sz w:val="17"/>
              </w:rPr>
              <w:t>10</w:t>
            </w:r>
            <w:r w:rsidRPr="00CA49C3">
              <w:rPr>
                <w:sz w:val="17"/>
                <w:lang w:val="en-US"/>
              </w:rPr>
              <w:t xml:space="preserve"> </w:t>
            </w:r>
            <w:r w:rsidRPr="00CA49C3">
              <w:rPr>
                <w:sz w:val="17"/>
              </w:rPr>
              <w:t>млн</w:t>
            </w:r>
            <w:r w:rsidRPr="00CA49C3">
              <w:rPr>
                <w:sz w:val="17"/>
                <w:lang w:val="en-US"/>
              </w:rPr>
              <w:t xml:space="preserve">. </w:t>
            </w:r>
            <w:r w:rsidRPr="00CA49C3">
              <w:rPr>
                <w:sz w:val="17"/>
              </w:rPr>
              <w:t>долл</w:t>
            </w:r>
            <w:r w:rsidRPr="00CA49C3">
              <w:rPr>
                <w:sz w:val="17"/>
                <w:lang w:val="en-US"/>
              </w:rPr>
              <w:t xml:space="preserve">. </w:t>
            </w:r>
            <w:r w:rsidRPr="00CA49C3">
              <w:rPr>
                <w:sz w:val="17"/>
              </w:rPr>
              <w:t>США</w:t>
            </w:r>
          </w:p>
        </w:tc>
        <w:tc>
          <w:tcPr>
            <w:tcW w:w="1970" w:type="dxa"/>
            <w:shd w:val="clear" w:color="auto" w:fill="auto"/>
            <w:vAlign w:val="bottom"/>
          </w:tcPr>
          <w:p w14:paraId="5A36050E"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Pr>
                <w:sz w:val="17"/>
              </w:rPr>
              <w:t>50</w:t>
            </w:r>
            <w:r w:rsidRPr="00CA49C3">
              <w:rPr>
                <w:sz w:val="17"/>
                <w:lang w:val="en-US"/>
              </w:rPr>
              <w:t xml:space="preserve"> </w:t>
            </w:r>
            <w:r w:rsidRPr="00CA49C3">
              <w:rPr>
                <w:sz w:val="17"/>
              </w:rPr>
              <w:t>млн</w:t>
            </w:r>
            <w:r w:rsidRPr="00CA49C3">
              <w:rPr>
                <w:sz w:val="17"/>
                <w:lang w:val="en-US"/>
              </w:rPr>
              <w:t xml:space="preserve">. </w:t>
            </w:r>
            <w:r w:rsidRPr="00CA49C3">
              <w:rPr>
                <w:sz w:val="17"/>
              </w:rPr>
              <w:t>долл</w:t>
            </w:r>
            <w:r w:rsidRPr="00CA49C3">
              <w:rPr>
                <w:sz w:val="17"/>
                <w:lang w:val="en-US"/>
              </w:rPr>
              <w:t xml:space="preserve">. </w:t>
            </w:r>
            <w:r w:rsidRPr="00CA49C3">
              <w:rPr>
                <w:sz w:val="17"/>
              </w:rPr>
              <w:t>США</w:t>
            </w:r>
          </w:p>
        </w:tc>
      </w:tr>
      <w:tr w:rsidR="00AB0759" w:rsidRPr="00CA49C3" w14:paraId="5B7C5EEA" w14:textId="77777777" w:rsidTr="00DC03F1">
        <w:tc>
          <w:tcPr>
            <w:tcW w:w="7880" w:type="dxa"/>
            <w:gridSpan w:val="4"/>
            <w:shd w:val="clear" w:color="auto" w:fill="auto"/>
            <w:vAlign w:val="bottom"/>
          </w:tcPr>
          <w:p w14:paraId="182F5213" w14:textId="77777777" w:rsidR="00AB0759" w:rsidRPr="00754239" w:rsidRDefault="00AB0759" w:rsidP="00DC03F1">
            <w:pPr>
              <w:tabs>
                <w:tab w:val="left" w:pos="288"/>
                <w:tab w:val="left" w:pos="576"/>
                <w:tab w:val="left" w:pos="864"/>
                <w:tab w:val="left" w:pos="1152"/>
              </w:tabs>
              <w:suppressAutoHyphens/>
              <w:spacing w:before="40" w:after="40" w:line="210" w:lineRule="exact"/>
              <w:ind w:right="43"/>
              <w:rPr>
                <w:b/>
                <w:sz w:val="17"/>
              </w:rPr>
            </w:pPr>
            <w:r w:rsidRPr="00754239">
              <w:rPr>
                <w:b/>
                <w:sz w:val="17"/>
              </w:rPr>
              <w:t>Ориентировочные последствия различных уровней ресурсов для охваченного населения и</w:t>
            </w:r>
            <w:r>
              <w:rPr>
                <w:b/>
                <w:sz w:val="17"/>
                <w:lang w:val="en-US"/>
              </w:rPr>
              <w:t> </w:t>
            </w:r>
            <w:r w:rsidRPr="00754239">
              <w:rPr>
                <w:b/>
                <w:sz w:val="17"/>
              </w:rPr>
              <w:t>партнеров (прогнозируемые ежегодные результаты выборочных программ)</w:t>
            </w:r>
          </w:p>
        </w:tc>
        <w:tc>
          <w:tcPr>
            <w:tcW w:w="1970" w:type="dxa"/>
            <w:shd w:val="clear" w:color="auto" w:fill="auto"/>
            <w:vAlign w:val="bottom"/>
          </w:tcPr>
          <w:p w14:paraId="6A6C6570"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p>
        </w:tc>
      </w:tr>
      <w:tr w:rsidR="00AB0759" w:rsidRPr="00CA49C3" w14:paraId="2C49F7E8" w14:textId="77777777" w:rsidTr="00DC03F1">
        <w:tc>
          <w:tcPr>
            <w:tcW w:w="1970" w:type="dxa"/>
            <w:shd w:val="clear" w:color="auto" w:fill="auto"/>
            <w:vAlign w:val="bottom"/>
          </w:tcPr>
          <w:p w14:paraId="4D52200F" w14:textId="77777777" w:rsidR="00AB0759" w:rsidRPr="00CA49C3" w:rsidRDefault="00AB0759" w:rsidP="00DC03F1">
            <w:pPr>
              <w:tabs>
                <w:tab w:val="left" w:pos="288"/>
                <w:tab w:val="left" w:pos="576"/>
                <w:tab w:val="left" w:pos="864"/>
                <w:tab w:val="left" w:pos="1152"/>
              </w:tabs>
              <w:suppressAutoHyphens/>
              <w:spacing w:before="40" w:after="40" w:line="210" w:lineRule="exact"/>
              <w:ind w:right="40"/>
              <w:rPr>
                <w:sz w:val="17"/>
              </w:rPr>
            </w:pPr>
            <w:r w:rsidRPr="00CA49C3">
              <w:rPr>
                <w:sz w:val="17"/>
              </w:rPr>
              <w:t>Стратегическое присутствие в наименее развитых странах (НРС)</w:t>
            </w:r>
          </w:p>
        </w:tc>
        <w:tc>
          <w:tcPr>
            <w:tcW w:w="1970" w:type="dxa"/>
            <w:shd w:val="clear" w:color="auto" w:fill="auto"/>
            <w:vAlign w:val="bottom"/>
          </w:tcPr>
          <w:p w14:paraId="62A4AC40"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sidRPr="00CA49C3">
              <w:rPr>
                <w:sz w:val="17"/>
                <w:lang w:val="en-GB"/>
              </w:rPr>
              <w:t xml:space="preserve">&lt;15 </w:t>
            </w:r>
            <w:r w:rsidRPr="00CA49C3">
              <w:rPr>
                <w:sz w:val="17"/>
              </w:rPr>
              <w:t>НРС</w:t>
            </w:r>
          </w:p>
        </w:tc>
        <w:tc>
          <w:tcPr>
            <w:tcW w:w="1970" w:type="dxa"/>
            <w:shd w:val="clear" w:color="auto" w:fill="auto"/>
            <w:vAlign w:val="bottom"/>
          </w:tcPr>
          <w:p w14:paraId="6270F40E"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sidRPr="00CA49C3">
              <w:rPr>
                <w:sz w:val="17"/>
              </w:rPr>
              <w:t>В настоящее время 30</w:t>
            </w:r>
            <w:r>
              <w:rPr>
                <w:sz w:val="17"/>
              </w:rPr>
              <w:t> </w:t>
            </w:r>
            <w:r w:rsidRPr="00CA49C3">
              <w:rPr>
                <w:sz w:val="17"/>
              </w:rPr>
              <w:t>НРС, но 8</w:t>
            </w:r>
            <w:r>
              <w:rPr>
                <w:sz w:val="17"/>
              </w:rPr>
              <w:t>–</w:t>
            </w:r>
            <w:r w:rsidRPr="00CA49C3">
              <w:rPr>
                <w:sz w:val="17"/>
              </w:rPr>
              <w:t>9 НРС под угрозой</w:t>
            </w:r>
          </w:p>
        </w:tc>
        <w:tc>
          <w:tcPr>
            <w:tcW w:w="1970" w:type="dxa"/>
            <w:shd w:val="clear" w:color="auto" w:fill="auto"/>
            <w:vAlign w:val="bottom"/>
          </w:tcPr>
          <w:p w14:paraId="224FB101"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Pr>
                <w:sz w:val="17"/>
              </w:rPr>
              <w:t>30 НРС</w:t>
            </w:r>
          </w:p>
        </w:tc>
        <w:tc>
          <w:tcPr>
            <w:tcW w:w="1970" w:type="dxa"/>
            <w:shd w:val="clear" w:color="auto" w:fill="auto"/>
            <w:vAlign w:val="bottom"/>
          </w:tcPr>
          <w:p w14:paraId="664626C3"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Pr>
                <w:sz w:val="17"/>
              </w:rPr>
              <w:t>40 НРС</w:t>
            </w:r>
          </w:p>
        </w:tc>
      </w:tr>
      <w:tr w:rsidR="00AB0759" w:rsidRPr="00CA49C3" w14:paraId="731E091E" w14:textId="77777777" w:rsidTr="00DC03F1">
        <w:tc>
          <w:tcPr>
            <w:tcW w:w="1970" w:type="dxa"/>
            <w:shd w:val="clear" w:color="auto" w:fill="auto"/>
            <w:vAlign w:val="bottom"/>
          </w:tcPr>
          <w:p w14:paraId="2CB85CCB" w14:textId="77777777" w:rsidR="00AB0759" w:rsidRPr="00CA49C3" w:rsidRDefault="00AB0759" w:rsidP="00DC03F1">
            <w:pPr>
              <w:tabs>
                <w:tab w:val="left" w:pos="288"/>
                <w:tab w:val="left" w:pos="576"/>
                <w:tab w:val="left" w:pos="864"/>
                <w:tab w:val="left" w:pos="1152"/>
              </w:tabs>
              <w:suppressAutoHyphens/>
              <w:spacing w:before="40" w:after="40" w:line="210" w:lineRule="exact"/>
              <w:ind w:right="40"/>
              <w:rPr>
                <w:sz w:val="17"/>
              </w:rPr>
            </w:pPr>
            <w:r w:rsidRPr="00CA49C3">
              <w:rPr>
                <w:sz w:val="17"/>
              </w:rPr>
              <w:t>Численность охваченного населения</w:t>
            </w:r>
            <w:r w:rsidRPr="00CA49C3">
              <w:rPr>
                <w:sz w:val="17"/>
                <w:lang w:val="en-GB"/>
              </w:rPr>
              <w:t>*</w:t>
            </w:r>
          </w:p>
        </w:tc>
        <w:tc>
          <w:tcPr>
            <w:tcW w:w="1970" w:type="dxa"/>
            <w:shd w:val="clear" w:color="auto" w:fill="auto"/>
            <w:vAlign w:val="bottom"/>
          </w:tcPr>
          <w:p w14:paraId="37CCA599"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Pr>
                <w:sz w:val="17"/>
              </w:rPr>
              <w:t>5 миллионов</w:t>
            </w:r>
          </w:p>
        </w:tc>
        <w:tc>
          <w:tcPr>
            <w:tcW w:w="1970" w:type="dxa"/>
            <w:shd w:val="clear" w:color="auto" w:fill="auto"/>
            <w:vAlign w:val="bottom"/>
          </w:tcPr>
          <w:p w14:paraId="40F9ADDB"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Pr>
                <w:sz w:val="17"/>
              </w:rPr>
              <w:t>16 миллионов</w:t>
            </w:r>
          </w:p>
        </w:tc>
        <w:tc>
          <w:tcPr>
            <w:tcW w:w="1970" w:type="dxa"/>
            <w:shd w:val="clear" w:color="auto" w:fill="auto"/>
            <w:vAlign w:val="bottom"/>
          </w:tcPr>
          <w:p w14:paraId="458F8B24"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Pr>
                <w:sz w:val="17"/>
              </w:rPr>
              <w:t>27 миллионов</w:t>
            </w:r>
          </w:p>
        </w:tc>
        <w:tc>
          <w:tcPr>
            <w:tcW w:w="1970" w:type="dxa"/>
            <w:shd w:val="clear" w:color="auto" w:fill="auto"/>
            <w:vAlign w:val="bottom"/>
          </w:tcPr>
          <w:p w14:paraId="2ED9C317"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Pr>
                <w:sz w:val="17"/>
              </w:rPr>
              <w:t>45 миллионов</w:t>
            </w:r>
          </w:p>
        </w:tc>
      </w:tr>
      <w:tr w:rsidR="00AB0759" w:rsidRPr="00CA49C3" w14:paraId="026B40B7" w14:textId="77777777" w:rsidTr="00DC03F1">
        <w:tc>
          <w:tcPr>
            <w:tcW w:w="1970" w:type="dxa"/>
            <w:tcBorders>
              <w:bottom w:val="single" w:sz="12" w:space="0" w:color="auto"/>
            </w:tcBorders>
            <w:shd w:val="clear" w:color="auto" w:fill="auto"/>
            <w:vAlign w:val="bottom"/>
          </w:tcPr>
          <w:p w14:paraId="6250B3D7" w14:textId="77777777" w:rsidR="00AB0759" w:rsidRPr="00CA49C3" w:rsidRDefault="00AB0759" w:rsidP="00DC03F1">
            <w:pPr>
              <w:tabs>
                <w:tab w:val="left" w:pos="288"/>
                <w:tab w:val="left" w:pos="576"/>
                <w:tab w:val="left" w:pos="864"/>
                <w:tab w:val="left" w:pos="1152"/>
              </w:tabs>
              <w:suppressAutoHyphens/>
              <w:spacing w:before="40" w:after="80" w:line="210" w:lineRule="exact"/>
              <w:ind w:right="40"/>
              <w:rPr>
                <w:sz w:val="17"/>
              </w:rPr>
            </w:pPr>
            <w:r w:rsidRPr="00CA49C3">
              <w:rPr>
                <w:sz w:val="17"/>
              </w:rPr>
              <w:t>Партнерства</w:t>
            </w:r>
          </w:p>
        </w:tc>
        <w:tc>
          <w:tcPr>
            <w:tcW w:w="1970" w:type="dxa"/>
            <w:tcBorders>
              <w:bottom w:val="single" w:sz="12" w:space="0" w:color="auto"/>
            </w:tcBorders>
            <w:shd w:val="clear" w:color="auto" w:fill="auto"/>
            <w:vAlign w:val="bottom"/>
          </w:tcPr>
          <w:p w14:paraId="4D102755"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sidRPr="00CA49C3">
              <w:rPr>
                <w:sz w:val="17"/>
              </w:rPr>
              <w:t>Поддержка</w:t>
            </w:r>
          </w:p>
          <w:p w14:paraId="7FC1B4C0" w14:textId="77777777" w:rsidR="00AB0759" w:rsidRPr="00CA49C3" w:rsidRDefault="00AB0759" w:rsidP="00DC03F1">
            <w:pPr>
              <w:tabs>
                <w:tab w:val="left" w:pos="288"/>
                <w:tab w:val="left" w:pos="576"/>
                <w:tab w:val="left" w:pos="864"/>
                <w:tab w:val="left" w:pos="1152"/>
              </w:tabs>
              <w:spacing w:before="40" w:after="80" w:line="210" w:lineRule="exact"/>
              <w:ind w:left="72" w:right="43"/>
              <w:rPr>
                <w:sz w:val="17"/>
              </w:rPr>
            </w:pPr>
            <w:r w:rsidRPr="00CA49C3">
              <w:rPr>
                <w:sz w:val="17"/>
              </w:rPr>
              <w:t>20 поставщиков финансовых услуг (ПФУ) и 570 органов местного управления (ОМУ)</w:t>
            </w:r>
          </w:p>
        </w:tc>
        <w:tc>
          <w:tcPr>
            <w:tcW w:w="1970" w:type="dxa"/>
            <w:tcBorders>
              <w:bottom w:val="single" w:sz="12" w:space="0" w:color="auto"/>
            </w:tcBorders>
            <w:shd w:val="clear" w:color="auto" w:fill="auto"/>
            <w:vAlign w:val="bottom"/>
          </w:tcPr>
          <w:p w14:paraId="454037E4"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Pr>
                <w:sz w:val="17"/>
              </w:rPr>
              <w:t>Поддержка</w:t>
            </w:r>
          </w:p>
          <w:p w14:paraId="4BACEF55" w14:textId="77777777" w:rsidR="00AB0759" w:rsidRPr="00CA49C3" w:rsidRDefault="00AB0759" w:rsidP="00DC03F1">
            <w:pPr>
              <w:tabs>
                <w:tab w:val="left" w:pos="288"/>
                <w:tab w:val="left" w:pos="576"/>
                <w:tab w:val="left" w:pos="864"/>
                <w:tab w:val="left" w:pos="1152"/>
              </w:tabs>
              <w:spacing w:before="40" w:after="80" w:line="210" w:lineRule="exact"/>
              <w:ind w:left="72" w:right="43"/>
              <w:rPr>
                <w:sz w:val="17"/>
              </w:rPr>
            </w:pPr>
            <w:r w:rsidRPr="00CA49C3">
              <w:rPr>
                <w:sz w:val="17"/>
                <w:lang w:val="en-GB"/>
              </w:rPr>
              <w:t xml:space="preserve">134 </w:t>
            </w:r>
            <w:r w:rsidRPr="00CA49C3">
              <w:rPr>
                <w:sz w:val="17"/>
              </w:rPr>
              <w:t>ПФУ</w:t>
            </w:r>
            <w:r w:rsidRPr="00CA49C3">
              <w:rPr>
                <w:sz w:val="17"/>
                <w:lang w:val="en-GB"/>
              </w:rPr>
              <w:t xml:space="preserve"> </w:t>
            </w:r>
            <w:r w:rsidRPr="00CA49C3">
              <w:rPr>
                <w:sz w:val="17"/>
              </w:rPr>
              <w:t>и</w:t>
            </w:r>
            <w:r w:rsidRPr="00CA49C3">
              <w:rPr>
                <w:sz w:val="17"/>
                <w:lang w:val="en-GB"/>
              </w:rPr>
              <w:t xml:space="preserve"> 854 </w:t>
            </w:r>
            <w:r w:rsidRPr="00CA49C3">
              <w:rPr>
                <w:sz w:val="17"/>
              </w:rPr>
              <w:t>ОМУ</w:t>
            </w:r>
          </w:p>
        </w:tc>
        <w:tc>
          <w:tcPr>
            <w:tcW w:w="1970" w:type="dxa"/>
            <w:tcBorders>
              <w:bottom w:val="single" w:sz="12" w:space="0" w:color="auto"/>
            </w:tcBorders>
            <w:shd w:val="clear" w:color="auto" w:fill="auto"/>
            <w:vAlign w:val="bottom"/>
          </w:tcPr>
          <w:p w14:paraId="446670FC"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sidRPr="00CA49C3">
              <w:rPr>
                <w:sz w:val="17"/>
              </w:rPr>
              <w:t>Поддержка</w:t>
            </w:r>
          </w:p>
          <w:p w14:paraId="29095CF9" w14:textId="77777777" w:rsidR="00AB0759" w:rsidRPr="00CA49C3" w:rsidRDefault="00AB0759" w:rsidP="00DC03F1">
            <w:pPr>
              <w:tabs>
                <w:tab w:val="left" w:pos="288"/>
                <w:tab w:val="left" w:pos="576"/>
                <w:tab w:val="left" w:pos="864"/>
                <w:tab w:val="left" w:pos="1152"/>
              </w:tabs>
              <w:spacing w:before="40" w:after="80" w:line="210" w:lineRule="exact"/>
              <w:ind w:left="72" w:right="43"/>
              <w:rPr>
                <w:sz w:val="17"/>
              </w:rPr>
            </w:pPr>
            <w:r w:rsidRPr="00CA49C3">
              <w:rPr>
                <w:sz w:val="17"/>
              </w:rPr>
              <w:t>200 ПФУ, 1740</w:t>
            </w:r>
            <w:r w:rsidRPr="00CA49C3">
              <w:rPr>
                <w:sz w:val="17"/>
                <w:lang w:val="en-GB"/>
              </w:rPr>
              <w:t> </w:t>
            </w:r>
            <w:r w:rsidRPr="00CA49C3">
              <w:rPr>
                <w:sz w:val="17"/>
              </w:rPr>
              <w:t>ОМУ и 20</w:t>
            </w:r>
            <w:r w:rsidRPr="00CA49C3">
              <w:rPr>
                <w:sz w:val="17"/>
                <w:lang w:val="en-GB"/>
              </w:rPr>
              <w:t> </w:t>
            </w:r>
            <w:r w:rsidRPr="00CA49C3">
              <w:rPr>
                <w:sz w:val="17"/>
              </w:rPr>
              <w:t>проектов инвестиционной линейки</w:t>
            </w:r>
          </w:p>
        </w:tc>
        <w:tc>
          <w:tcPr>
            <w:tcW w:w="1970" w:type="dxa"/>
            <w:tcBorders>
              <w:bottom w:val="single" w:sz="12" w:space="0" w:color="auto"/>
            </w:tcBorders>
            <w:shd w:val="clear" w:color="auto" w:fill="auto"/>
            <w:vAlign w:val="bottom"/>
          </w:tcPr>
          <w:p w14:paraId="674085BC" w14:textId="77777777" w:rsidR="00AB0759" w:rsidRPr="00CA49C3" w:rsidRDefault="00AB0759" w:rsidP="00DC03F1">
            <w:pPr>
              <w:tabs>
                <w:tab w:val="left" w:pos="288"/>
                <w:tab w:val="left" w:pos="576"/>
                <w:tab w:val="left" w:pos="864"/>
                <w:tab w:val="left" w:pos="1152"/>
              </w:tabs>
              <w:spacing w:before="40" w:after="40" w:line="210" w:lineRule="exact"/>
              <w:ind w:left="72" w:right="43"/>
              <w:rPr>
                <w:sz w:val="17"/>
              </w:rPr>
            </w:pPr>
            <w:r w:rsidRPr="00CA49C3">
              <w:rPr>
                <w:sz w:val="17"/>
              </w:rPr>
              <w:t>Поддержка</w:t>
            </w:r>
          </w:p>
          <w:p w14:paraId="31576FDD" w14:textId="77777777" w:rsidR="00AB0759" w:rsidRPr="00CA49C3" w:rsidRDefault="00AB0759" w:rsidP="00DC03F1">
            <w:pPr>
              <w:tabs>
                <w:tab w:val="left" w:pos="288"/>
                <w:tab w:val="left" w:pos="576"/>
                <w:tab w:val="left" w:pos="864"/>
                <w:tab w:val="left" w:pos="1152"/>
              </w:tabs>
              <w:spacing w:before="40" w:after="80" w:line="210" w:lineRule="exact"/>
              <w:ind w:left="72" w:right="43"/>
              <w:rPr>
                <w:sz w:val="17"/>
              </w:rPr>
            </w:pPr>
            <w:r w:rsidRPr="00CA49C3">
              <w:rPr>
                <w:sz w:val="17"/>
              </w:rPr>
              <w:t>320 ПФУ, 2415</w:t>
            </w:r>
            <w:r w:rsidRPr="00CA49C3">
              <w:rPr>
                <w:sz w:val="17"/>
                <w:lang w:val="en-GB"/>
              </w:rPr>
              <w:t> </w:t>
            </w:r>
            <w:r w:rsidRPr="00CA49C3">
              <w:rPr>
                <w:sz w:val="17"/>
              </w:rPr>
              <w:t>ОМУ и до 100 проектов инвестиционной линейки</w:t>
            </w:r>
          </w:p>
        </w:tc>
      </w:tr>
    </w:tbl>
    <w:p w14:paraId="679E4E45" w14:textId="77777777" w:rsidR="00AB0759" w:rsidRPr="00CA49C3" w:rsidRDefault="00AB0759" w:rsidP="00AB0759">
      <w:pPr>
        <w:pStyle w:val="SingleTxt"/>
        <w:spacing w:after="0" w:line="120" w:lineRule="exact"/>
        <w:rPr>
          <w:sz w:val="10"/>
        </w:rPr>
      </w:pPr>
    </w:p>
    <w:p w14:paraId="3F2DAA33" w14:textId="77777777" w:rsidR="00AB0759" w:rsidRDefault="00AB0759" w:rsidP="00AB0759">
      <w:pPr>
        <w:pStyle w:val="FootnoteText"/>
        <w:tabs>
          <w:tab w:val="right" w:pos="216"/>
          <w:tab w:val="left" w:pos="288"/>
          <w:tab w:val="right" w:pos="576"/>
          <w:tab w:val="left" w:pos="648"/>
        </w:tabs>
        <w:ind w:left="288" w:hanging="288"/>
      </w:pPr>
      <w:r w:rsidRPr="00CA49C3">
        <w:tab/>
        <w:t>*</w:t>
      </w:r>
      <w:r w:rsidRPr="00CA49C3">
        <w:tab/>
        <w:t>Исходя из числа клиентов, пользующихся услугами поддерживаемых ФКРООН поставщиков финансовых услуг, и оценочного числа бенефициаров поддерживаемых ФКРООН инвестиций в местную инфраструктуру.</w:t>
      </w:r>
    </w:p>
    <w:p w14:paraId="55E73E0B" w14:textId="77777777" w:rsidR="00AB0759" w:rsidRPr="00CA49C3" w:rsidRDefault="00AB0759" w:rsidP="00AB0759">
      <w:pPr>
        <w:pStyle w:val="SingleTxt"/>
        <w:spacing w:after="0" w:line="120" w:lineRule="exact"/>
        <w:rPr>
          <w:sz w:val="10"/>
        </w:rPr>
      </w:pPr>
    </w:p>
    <w:p w14:paraId="23440BD5" w14:textId="77777777" w:rsidR="00AB0759" w:rsidRPr="00CA49C3" w:rsidRDefault="00AB0759" w:rsidP="00AB0759">
      <w:pPr>
        <w:pStyle w:val="SingleTxt"/>
        <w:spacing w:after="0" w:line="120" w:lineRule="exact"/>
        <w:rPr>
          <w:sz w:val="10"/>
        </w:rPr>
      </w:pPr>
    </w:p>
    <w:p w14:paraId="0486AA12" w14:textId="77777777" w:rsidR="00AB0759" w:rsidRDefault="00AB0759" w:rsidP="00AB0759">
      <w:pPr>
        <w:pStyle w:val="SingleTxt"/>
      </w:pPr>
      <w:r>
        <w:t>71.</w:t>
      </w:r>
      <w:r>
        <w:tab/>
        <w:t>Достижение более масштабных результатов ФКРООН привело бы к экономическому выигрышу: относительно фиксированные расходы на корпоративную инфраструктуру, такую как капитальные активы и людские ресурсы, способствовали бы расширению деятельности без соразмерного роста накладных расходов.</w:t>
      </w:r>
    </w:p>
    <w:p w14:paraId="2FB77D81" w14:textId="77777777" w:rsidR="00AB0759" w:rsidRDefault="00AB0759">
      <w:pPr>
        <w:spacing w:after="200" w:line="276" w:lineRule="auto"/>
      </w:pPr>
      <w:r>
        <w:br w:type="page"/>
      </w:r>
    </w:p>
    <w:p w14:paraId="3D373727" w14:textId="7668DB71" w:rsidR="00AB0759" w:rsidRDefault="00AB0759" w:rsidP="00AB0759">
      <w:pPr>
        <w:pStyle w:val="SingleTxt"/>
      </w:pPr>
      <w:r>
        <w:t>72.</w:t>
      </w:r>
      <w:r>
        <w:tab/>
      </w:r>
      <w:r w:rsidRPr="00912533">
        <w:rPr>
          <w:b/>
          <w:bCs/>
          <w:i/>
          <w:iCs/>
        </w:rPr>
        <w:t>Работа с Организацией Объединенных Наций и многосторонними партнерами.</w:t>
      </w:r>
      <w:r>
        <w:t xml:space="preserve"> ФКРООН будет работать с другими структурами Организации Объединенных Наций по внедрению более комплексных подходов, нацеленных на то, чтобы поставить финансовую деятельность на службу интересам обеспечения инклюзивности.</w:t>
      </w:r>
    </w:p>
    <w:p w14:paraId="0A4B9901" w14:textId="77777777" w:rsidR="00AB0759" w:rsidRDefault="00AB0759" w:rsidP="00AB0759">
      <w:pPr>
        <w:pStyle w:val="SingleTxt"/>
      </w:pPr>
      <w:r>
        <w:t>73.</w:t>
      </w:r>
      <w:r>
        <w:tab/>
      </w:r>
      <w:r w:rsidRPr="00912533">
        <w:rPr>
          <w:i/>
          <w:iCs/>
        </w:rPr>
        <w:t>Сотрудничество с ПРООН.</w:t>
      </w:r>
      <w:r>
        <w:t xml:space="preserve"> Синергизм в деятельности ПРООН и ФКРООН рассчитан на то, чтобы эта деятельность приносила максимальную пользу наименее развитым странам. Вырабатывая решения в области финансирования на местном уровне и фокусируясь на работе на поднациональном уровне, ФКРООН своей деятельностью естественным образом дополняет глобальное присутствие ПРООН, ее работу по предоставлению консультаций на этапе разработки политики и оказанию поддержки для достижения целей в области устойчивого развития на страновом уровне. Обе организации решают общую фундаментальную задачу искоренения нищеты и снижения степени неравенства и отчуждения. На программном уровне ФКРООН осуществляет почти 20 совместных с ПРООН программ, на которые приходилось значительно выше четверти его расходов в 2016 году. ПРООН оказывает ФКРООН широкий круг услуг в рамках оперативной и административной поддержки в финансовой и закупочной областях и областях управления людскими ресурсами и информационных технологий, в том числе с использованием своей системы общеорганизационного планирования ресурсов. Стратегический план ПРООН служит прочной платформой для более тесного сотрудничества между обеими организациями.</w:t>
      </w:r>
    </w:p>
    <w:p w14:paraId="113979EE" w14:textId="77777777" w:rsidR="00AB0759" w:rsidRDefault="00AB0759" w:rsidP="00AB0759">
      <w:pPr>
        <w:pStyle w:val="SingleTxt"/>
      </w:pPr>
      <w:r>
        <w:t>74.</w:t>
      </w:r>
      <w:r>
        <w:tab/>
      </w:r>
      <w:r w:rsidRPr="00912533">
        <w:rPr>
          <w:i/>
          <w:iCs/>
        </w:rPr>
        <w:t>В рамках системы развития Организации Объединенных Наций.</w:t>
      </w:r>
      <w:r>
        <w:t xml:space="preserve"> ФКРООН сотрудничает с другими структурами там, где сочетание его капитальных инструментов и экспертных знаний и секторальных или тематических знаний других организаций может помочь в решении проблем социально-экономической изолированности «последней мили» и оказать преобразующее воздействие. В состав партнерств входят:</w:t>
      </w:r>
    </w:p>
    <w:p w14:paraId="65076CA3" w14:textId="77777777" w:rsidR="00AB0759" w:rsidRDefault="00AB0759" w:rsidP="00AB0759">
      <w:pPr>
        <w:pStyle w:val="SingleTxt"/>
      </w:pPr>
      <w:r>
        <w:tab/>
        <w:t>a)</w:t>
      </w:r>
      <w:r>
        <w:tab/>
        <w:t>ПРООН и Структура «ООН-женщины» — по вопросам разблокирования капитала для расширения экономических прав и возможностей женщин и женского предпринимательства;</w:t>
      </w:r>
    </w:p>
    <w:p w14:paraId="68DF8680" w14:textId="77777777" w:rsidR="00AB0759" w:rsidRDefault="00AB0759" w:rsidP="00AB0759">
      <w:pPr>
        <w:pStyle w:val="SingleTxt"/>
      </w:pPr>
      <w:r>
        <w:tab/>
        <w:t>b)</w:t>
      </w:r>
      <w:r>
        <w:tab/>
        <w:t>ПРООН — по вопросам расширения доступа к финансовым услугам в Тихоокеанском регионе;</w:t>
      </w:r>
    </w:p>
    <w:p w14:paraId="6237BBCF" w14:textId="77777777" w:rsidR="00AB0759" w:rsidRDefault="00AB0759" w:rsidP="00AB0759">
      <w:pPr>
        <w:pStyle w:val="SingleTxt"/>
      </w:pPr>
      <w:r>
        <w:tab/>
        <w:t>c)</w:t>
      </w:r>
      <w:r>
        <w:tab/>
        <w:t>Продовольственная и сельскохозяйственная организация Объединенных Наций — по вопросам финансирования сельского хозяйства;</w:t>
      </w:r>
    </w:p>
    <w:p w14:paraId="0F2CCFD7" w14:textId="77777777" w:rsidR="00AB0759" w:rsidRDefault="00AB0759" w:rsidP="00AB0759">
      <w:pPr>
        <w:pStyle w:val="SingleTxt"/>
      </w:pPr>
      <w:r>
        <w:tab/>
        <w:t>d)</w:t>
      </w:r>
      <w:r>
        <w:tab/>
        <w:t>Международный фонд сельскохозяйственного развития — по вопросам денежных переводов;</w:t>
      </w:r>
    </w:p>
    <w:p w14:paraId="452E2433" w14:textId="77777777" w:rsidR="00AB0759" w:rsidRDefault="00AB0759" w:rsidP="00AB0759">
      <w:pPr>
        <w:pStyle w:val="SingleTxt"/>
      </w:pPr>
      <w:r>
        <w:tab/>
        <w:t>e)</w:t>
      </w:r>
      <w:r>
        <w:tab/>
        <w:t>ООН-Хабитат и Департамент по экономическим и социальным вопросам — по вопросам муниципального финансирования в периферийных городах в наименее развитых странах;</w:t>
      </w:r>
    </w:p>
    <w:p w14:paraId="162FA21B" w14:textId="77777777" w:rsidR="00AB0759" w:rsidRDefault="00AB0759" w:rsidP="00AB0759">
      <w:pPr>
        <w:pStyle w:val="SingleTxt"/>
      </w:pPr>
      <w:r>
        <w:tab/>
        <w:t>f)</w:t>
      </w:r>
      <w:r>
        <w:tab/>
        <w:t>Структура «ООН-женщины» — по вопросам возможностей женщин и девочек иметь доступ к благам финансовых услуг, пользоваться и распоряжаться ими; и</w:t>
      </w:r>
    </w:p>
    <w:p w14:paraId="3C6A96AA" w14:textId="77777777" w:rsidR="00AB0759" w:rsidRDefault="00AB0759" w:rsidP="00AB0759">
      <w:pPr>
        <w:pStyle w:val="SingleTxt"/>
      </w:pPr>
      <w:r>
        <w:tab/>
        <w:t>g)</w:t>
      </w:r>
      <w:r>
        <w:tab/>
        <w:t>Управление Верховного комиссара Организации Объединенных Наций по делам беженцев — по вопросам фонда технической помощи для внедрения цифровых финансовых решений в интересах принудительно перемещенных групп населения и принимающих общин.</w:t>
      </w:r>
    </w:p>
    <w:p w14:paraId="6022BBB7" w14:textId="77777777" w:rsidR="00AB0759" w:rsidRDefault="00AB0759" w:rsidP="00AB0759">
      <w:pPr>
        <w:pStyle w:val="SingleTxt"/>
      </w:pPr>
      <w:r>
        <w:t>75.</w:t>
      </w:r>
      <w:r>
        <w:tab/>
        <w:t>На уровне стран осуществления программ ФКРООН, насколько позволяет финансирование присутствия в странах, будет участвовать в процессах Рамочной программы Организации Объединенных Наций по оказанию помощи в целях развития, работе страновых групп по оценке результатов и совместных программах и инициативах. ФКРООН продолжит участие в межучрежденческих процессах на уровне штаб-квартир и на региональном уровне.</w:t>
      </w:r>
    </w:p>
    <w:p w14:paraId="2F885205" w14:textId="77777777" w:rsidR="00AB0759" w:rsidRDefault="00AB0759" w:rsidP="00AB0759">
      <w:pPr>
        <w:pStyle w:val="SingleTxt"/>
      </w:pPr>
      <w:r>
        <w:t>76.</w:t>
      </w:r>
      <w:r>
        <w:tab/>
        <w:t>Учитывая, что все больше организаций стремятся поддерживать инновационные решения в сфере финансирования, ФКРООН может играть ключевую роль как инкубатор для новых моделей финансирования и идей и оказывать поддержку остальной части системы Организации Объединенных Наций в воспроизведении успешных начинаний. Это могло бы включать в себя выявление возможностей для привлечения финансирования с рынков капитала для инициатив в области развития и ведение работы с государственными и частными инвесторами, с тем чтобы нацеливать активы категорий, ориентированных на цели в области устойчивого развития, на «последнюю милю» в наименее развитых странах. Кроме того, это могло бы включать ведение более тесного сотрудничества ФКРООН с ПРООН и другими организациями для того, чтобы понять, где находятся укоренившиеся барьеры на пути решения более широкого круга проблем в области развития и достижения целей в области устойчивого развития, а также инновационную деятельность по выработке нестандартных решений в сфере финансирования. Это могло бы включать работу в сфере миростроительства и/или решение проблем перемещающихся групп населения.</w:t>
      </w:r>
    </w:p>
    <w:p w14:paraId="428410A6" w14:textId="77777777" w:rsidR="00AB0759" w:rsidRPr="006C2898" w:rsidRDefault="00AB0759" w:rsidP="00AB0759">
      <w:pPr>
        <w:pStyle w:val="SingleTxt"/>
      </w:pPr>
      <w:r w:rsidRPr="006C2898">
        <w:t>77.</w:t>
      </w:r>
      <w:r w:rsidRPr="006C2898">
        <w:tab/>
        <w:t>ФКРООН и Альянс «Лучше, чем наличные» создали прекрасный экспертный потенциал для информационно-пропагандистской, исследовательской и технической работы по переводу расчетов в цифровой формат. Оба успешно помогают правительствам переходить</w:t>
      </w:r>
      <w:r>
        <w:t xml:space="preserve"> </w:t>
      </w:r>
      <w:r w:rsidRPr="006C2898">
        <w:t>к устойчивой цифровой экономике</w:t>
      </w:r>
      <w:r>
        <w:t xml:space="preserve"> </w:t>
      </w:r>
      <w:r w:rsidRPr="006C2898">
        <w:t>и пользоваться преимуществами цифрового формата, включая экономию средств, повышение уровня прозрачности и эффективности механизмов обслуживания бенефициаров. В целях создания общедоступной экосистемы цифровых расчетов ФКРООН работает с частным сектором над совершенствованием технологии, дистрибуции и дизайна продукта в целях охвата населения с низким доходом. Все большее число организаций системы Организации Объединенных Наций вступают в Альянс «Лучше, чем наличные» и переходят на расчеты в цифровом формате; в соответствующих случаях,</w:t>
      </w:r>
      <w:r>
        <w:t xml:space="preserve"> </w:t>
      </w:r>
      <w:r w:rsidRPr="006C2898">
        <w:t>ФКРООН и Альянс могут задействовать свой экспертный потенциал, чтобы помочь организациям системы Организации Объединенных Наций снизить расходы, повысить эффективность и поддержать достижение целей в области устойчивого развития посредством перехода к цифровым финансовым услугам.</w:t>
      </w:r>
    </w:p>
    <w:p w14:paraId="5F7F8FFD" w14:textId="77777777" w:rsidR="00AB0759" w:rsidRPr="006C2898" w:rsidRDefault="00AB0759" w:rsidP="00AB0759">
      <w:pPr>
        <w:pStyle w:val="SingleTxt"/>
        <w:rPr>
          <w:iCs/>
        </w:rPr>
      </w:pPr>
      <w:r w:rsidRPr="006C2898">
        <w:rPr>
          <w:iCs/>
        </w:rPr>
        <w:t>78.</w:t>
      </w:r>
      <w:r w:rsidRPr="006C2898">
        <w:rPr>
          <w:iCs/>
        </w:rPr>
        <w:tab/>
      </w:r>
      <w:r w:rsidRPr="006C2898">
        <w:rPr>
          <w:i/>
          <w:iCs/>
        </w:rPr>
        <w:t xml:space="preserve">Международные финансовые организации и другие финансовые организации. </w:t>
      </w:r>
      <w:r w:rsidRPr="006C2898">
        <w:rPr>
          <w:iCs/>
        </w:rPr>
        <w:t>ФКРООН обладает атрибутами одновременно и организации, занимающейся вопросами развития, и финансовой организации, используя выверенное, созданное с учетом рисков сочетание инструментов для разработки финансовых решений, касающихся потребностей «последней мили» в наименее развитых странах. ФКРООН осуществляет свою деятельность на субсуверенном уровне, который обычно не привлекает внимания международных финансовых организаций либо по причине профиля рисков, либо по причине масштаба проектов. Это создает основу для уже хорошо проверенного временем сотрудничества со Всемирным банком в масштабировании доказавших свою эффективность моделей (таких как налогово-бюджетная децентрализация).</w:t>
      </w:r>
    </w:p>
    <w:p w14:paraId="3BC3B507" w14:textId="77777777" w:rsidR="00AB0759" w:rsidRPr="006C2898" w:rsidRDefault="00AB0759" w:rsidP="00AB0759">
      <w:pPr>
        <w:pStyle w:val="SingleTxt"/>
        <w:rPr>
          <w:iCs/>
        </w:rPr>
      </w:pPr>
      <w:r w:rsidRPr="006C2898">
        <w:rPr>
          <w:iCs/>
        </w:rPr>
        <w:t>79.</w:t>
      </w:r>
      <w:r w:rsidRPr="006C2898">
        <w:rPr>
          <w:iCs/>
        </w:rPr>
        <w:tab/>
        <w:t>ФКРООН будет и впредь взаимодействовать с этими партнерами в целях максимального увеличения потенциала для воспроизводства и масштабирования, в том числе сотрудничать с региональными банками по вопросам развития рынка общедоступных финансовых услуг и экосистем для цифровых расчетов. ФКРООН будет стремиться к стратегическому партнерству с международными финансовыми организациями в вопросах применения финансовых инструментов таким образом, чтобы использовать соответствующие преимущества сотрудничества с каждой структурой для поддержки наименее развитых стран.</w:t>
      </w:r>
    </w:p>
    <w:p w14:paraId="5E049865" w14:textId="77777777" w:rsidR="00AB0759" w:rsidRPr="006C2898" w:rsidRDefault="00AB0759" w:rsidP="00AB0759">
      <w:pPr>
        <w:pStyle w:val="SingleTxt"/>
        <w:rPr>
          <w:iCs/>
        </w:rPr>
      </w:pPr>
      <w:r w:rsidRPr="006C2898">
        <w:rPr>
          <w:iCs/>
        </w:rPr>
        <w:t>80.</w:t>
      </w:r>
      <w:r w:rsidRPr="006C2898">
        <w:rPr>
          <w:iCs/>
        </w:rPr>
        <w:tab/>
      </w:r>
      <w:r w:rsidRPr="006C2898">
        <w:rPr>
          <w:i/>
          <w:iCs/>
        </w:rPr>
        <w:t xml:space="preserve">Использование больших возможностей частного сектора и фондов. </w:t>
      </w:r>
      <w:r w:rsidRPr="006C2898">
        <w:rPr>
          <w:iCs/>
        </w:rPr>
        <w:t>ФКРООН будет продолжать работать с широким кругом лиц в частном секторе, выступающих в роли новаторов, партнеров-исполнителей и возможно финансирующей стороны. Это включает в себя инвестирование в целях увеличения масштабов вложения средств в местную экономику и установление в этих же целях партнерских отношений с поставщиками финансовых услуг, операторами сетей мобильной связи, внутренними банками, пенсионными фондами, малыми и средними предприятиями и инвесторами, вкладывающими средства в общественно значимые проекты, и другими инвесторами.</w:t>
      </w:r>
    </w:p>
    <w:p w14:paraId="71574623" w14:textId="77777777" w:rsidR="00AB0759" w:rsidRPr="006C2898" w:rsidRDefault="00AB0759" w:rsidP="00AB0759">
      <w:pPr>
        <w:pStyle w:val="SingleTxt"/>
        <w:rPr>
          <w:iCs/>
        </w:rPr>
      </w:pPr>
      <w:r w:rsidRPr="006C2898">
        <w:rPr>
          <w:iCs/>
        </w:rPr>
        <w:t>81.</w:t>
      </w:r>
      <w:r w:rsidRPr="006C2898">
        <w:rPr>
          <w:iCs/>
        </w:rPr>
        <w:tab/>
        <w:t>В то же время ФКРООН работает с наименее развитыми странами, чтобы увеличить объем финансовых средств, получаемых для финансирования развития на местном уровне. Это может включать в себя установление партнерства с инвестиционными фирмами, вкладывающими средства в общественно значимые проекты, в целях создания механизма для направления в наименее развитые страны финансовых потоков, имеющих позитивное значение для процесса достижения целей в области устойчивого развития; создания стимулов для инвестиций внутренних банков и пенсионных фондов в местную экономику; и привлечения финансирования со стороны фирм, управляющих семейными активами, и семейных фондов для совместных инвестиций в проекты ФКРООН в области развития и в его линейные проекты. Кроме того, это может включать в себя создание платформ для определения последовательности предоставления официальной помощи в целях развития, капиталовложений в «последнюю милю» на льготных и коммерческих условиях, включая венчурный капитал</w:t>
      </w:r>
      <w:r>
        <w:rPr>
          <w:iCs/>
        </w:rPr>
        <w:t xml:space="preserve"> </w:t>
      </w:r>
      <w:r w:rsidRPr="006C2898">
        <w:rPr>
          <w:iCs/>
        </w:rPr>
        <w:t>ФКРООН, финансирование государств-членов за счет субсидий,</w:t>
      </w:r>
      <w:r>
        <w:rPr>
          <w:iCs/>
        </w:rPr>
        <w:t xml:space="preserve"> </w:t>
      </w:r>
      <w:r w:rsidRPr="006C2898">
        <w:rPr>
          <w:iCs/>
        </w:rPr>
        <w:t>начальное финансирование фондами и нацеленный на получение дохода капитал от инвесторов, вкладывающих средства в общественно значимые проекты или в благотворительных целях. Чтобы повысить результаты в сфере развития, связанного с «последней милей», в наименее развитых странах, ФКРООН может также дополнить свои собственные ресурсы, управляя средствами других инвесторов в соответствии с их целями получения финансовой прибыли и положительных результатов в социальной сфере.</w:t>
      </w:r>
    </w:p>
    <w:p w14:paraId="3C2A98B0" w14:textId="77777777" w:rsidR="00AB0759" w:rsidRPr="006C2898" w:rsidRDefault="00AB0759" w:rsidP="00AB0759">
      <w:pPr>
        <w:pStyle w:val="SingleTxt"/>
        <w:rPr>
          <w:iCs/>
        </w:rPr>
      </w:pPr>
      <w:r w:rsidRPr="006C2898">
        <w:rPr>
          <w:iCs/>
        </w:rPr>
        <w:t>82.</w:t>
      </w:r>
      <w:r w:rsidRPr="006C2898">
        <w:rPr>
          <w:iCs/>
        </w:rPr>
        <w:tab/>
      </w:r>
      <w:r w:rsidRPr="006C2898">
        <w:rPr>
          <w:b/>
          <w:i/>
          <w:iCs/>
        </w:rPr>
        <w:t xml:space="preserve">Составление бюджетов и программ с учетом гендерных факторов. </w:t>
      </w:r>
      <w:r w:rsidRPr="006C2898">
        <w:rPr>
          <w:iCs/>
        </w:rPr>
        <w:t xml:space="preserve">В ФКРООН выработана концепция преобразования, в которой обозначаются пути достижения результатов в областях содействия обеспечению равенства мужчин и женщин и расширения экономических прав и возможностей женщин (см. приложение 3). Это поможет отслеживать ход выполнения обязательств по расширению прав и возможностей женщин и придать мероприятиям более целенаправленный характер. Таблицы результатов программ будут по-прежнему отражать дезагрегированные по признаку пола показатели, и ФКРООН будет продолжать осуществлять </w:t>
      </w:r>
      <w:r w:rsidRPr="006C2898">
        <w:rPr>
          <w:iCs/>
          <w:lang w:val="en-US"/>
        </w:rPr>
        <w:t>O</w:t>
      </w:r>
      <w:r w:rsidRPr="006C2898">
        <w:rPr>
          <w:iCs/>
        </w:rPr>
        <w:t>бщесистемный план действий по вопросам гендерного равенства и расширения прав и возможностей женщин и докладывать о ходе его выполнения.</w:t>
      </w:r>
    </w:p>
    <w:p w14:paraId="49306809" w14:textId="77777777" w:rsidR="00AB0759" w:rsidRPr="004A66FA" w:rsidRDefault="00AB0759" w:rsidP="00AB0759">
      <w:pPr>
        <w:pStyle w:val="SingleTxt"/>
        <w:spacing w:after="0" w:line="120" w:lineRule="exact"/>
        <w:rPr>
          <w:iCs/>
          <w:sz w:val="10"/>
        </w:rPr>
      </w:pPr>
    </w:p>
    <w:p w14:paraId="611401C7" w14:textId="77777777" w:rsidR="00AB0759" w:rsidRPr="004A66FA" w:rsidRDefault="00AB0759" w:rsidP="00AB0759">
      <w:pPr>
        <w:pStyle w:val="SingleTxt"/>
        <w:spacing w:after="0" w:line="120" w:lineRule="exact"/>
        <w:rPr>
          <w:iCs/>
          <w:sz w:val="10"/>
        </w:rPr>
      </w:pPr>
    </w:p>
    <w:p w14:paraId="57950755" w14:textId="77777777" w:rsidR="00AB0759" w:rsidRPr="006C2898" w:rsidRDefault="00AB0759" w:rsidP="00AB075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A66FA">
        <w:tab/>
      </w:r>
      <w:r w:rsidRPr="006C2898">
        <w:rPr>
          <w:lang w:val="en-US"/>
        </w:rPr>
        <w:t>VI</w:t>
      </w:r>
      <w:r w:rsidRPr="006C2898">
        <w:t>.</w:t>
      </w:r>
      <w:r>
        <w:tab/>
      </w:r>
      <w:r w:rsidRPr="006C2898">
        <w:t>Эффективность и результативность деятельности</w:t>
      </w:r>
    </w:p>
    <w:p w14:paraId="0B473221" w14:textId="77777777" w:rsidR="00AB0759" w:rsidRPr="004D6966" w:rsidRDefault="00AB0759" w:rsidP="00AB0759">
      <w:pPr>
        <w:pStyle w:val="SingleTxt"/>
        <w:spacing w:after="0" w:line="120" w:lineRule="exact"/>
        <w:rPr>
          <w:iCs/>
          <w:sz w:val="10"/>
        </w:rPr>
      </w:pPr>
    </w:p>
    <w:p w14:paraId="455AE531" w14:textId="77777777" w:rsidR="00AB0759" w:rsidRPr="004D6966" w:rsidRDefault="00AB0759" w:rsidP="00AB0759">
      <w:pPr>
        <w:pStyle w:val="SingleTxt"/>
        <w:spacing w:after="0" w:line="120" w:lineRule="exact"/>
        <w:rPr>
          <w:iCs/>
          <w:sz w:val="10"/>
        </w:rPr>
      </w:pPr>
    </w:p>
    <w:p w14:paraId="4B177466" w14:textId="77777777" w:rsidR="00AB0759" w:rsidRPr="006C2898" w:rsidRDefault="00AB0759" w:rsidP="00AB0759">
      <w:pPr>
        <w:pStyle w:val="SingleTxt"/>
        <w:rPr>
          <w:iCs/>
        </w:rPr>
      </w:pPr>
      <w:r w:rsidRPr="006C2898">
        <w:rPr>
          <w:iCs/>
        </w:rPr>
        <w:t>83.</w:t>
      </w:r>
      <w:r w:rsidRPr="006C2898">
        <w:rPr>
          <w:iCs/>
        </w:rPr>
        <w:tab/>
        <w:t>ФКРООН стремится быть гибко адаптирующейся организацией, выявляя в свете данных о результатах работы потребности, связанные с непрерывным изменением деятельности, и осуществляя высококачественные программы с высокой отдачей на вложенные деньги. В Рамочной стратегии определены три фактора, способствующие обеспечению того, чтобы ФКРООН располагал системами, кадрами и инструментарием для достижения отличных, значимых и убедительных результатов.</w:t>
      </w:r>
    </w:p>
    <w:p w14:paraId="5DD94099" w14:textId="77777777" w:rsidR="00AB0759" w:rsidRPr="006C2898" w:rsidRDefault="00AB0759" w:rsidP="00AB0759">
      <w:pPr>
        <w:pStyle w:val="SingleTxt"/>
        <w:rPr>
          <w:iCs/>
        </w:rPr>
      </w:pPr>
      <w:r w:rsidRPr="006C2898">
        <w:rPr>
          <w:iCs/>
        </w:rPr>
        <w:t>84.</w:t>
      </w:r>
      <w:r w:rsidRPr="006C2898">
        <w:rPr>
          <w:iCs/>
        </w:rPr>
        <w:tab/>
      </w:r>
      <w:r w:rsidRPr="006C2898">
        <w:rPr>
          <w:i/>
          <w:iCs/>
        </w:rPr>
        <w:t>Управление</w:t>
      </w:r>
      <w:r w:rsidRPr="006C2898">
        <w:rPr>
          <w:iCs/>
        </w:rPr>
        <w:t>. ФКРООН будет продолжать инвестировать наибольшую часть своих ресурсов в наименее развитых странах. Для того чтобы программы давали результаты высокого качества, ФКРООН постоянно совершенствует свои управленческие услуги, чтобы они были ориентированы прежде всего на интересы клиентов, обеспечивая эффективную поддержку в сферах закупок, финансирования и людских ресурсов при одновременной поддержке в разработке хорошо продуманных программ и их осуществлении в пределах утвержденных бюджетов. Комплексная матрица результатов и ресурсов (см. приложение 1) включает показатель эффективности управления, который отражает долю расходов на управленческую деятельность в общем объеме расходов ФКРООН; в 2016 году этот показатель составил 10 процентов, снизившись по сравнению с показателем 2014 года, который составлял 14 процентов.</w:t>
      </w:r>
    </w:p>
    <w:p w14:paraId="72901BB9" w14:textId="77777777" w:rsidR="00AB0759" w:rsidRPr="006C2898" w:rsidRDefault="00AB0759" w:rsidP="00AB0759">
      <w:pPr>
        <w:pStyle w:val="SingleTxt"/>
        <w:rPr>
          <w:iCs/>
        </w:rPr>
      </w:pPr>
      <w:r w:rsidRPr="006C2898">
        <w:rPr>
          <w:iCs/>
        </w:rPr>
        <w:t>85.</w:t>
      </w:r>
      <w:r w:rsidRPr="006C2898">
        <w:rPr>
          <w:iCs/>
        </w:rPr>
        <w:tab/>
        <w:t>В соответствии с выводами обзора оценки на основе результатов ФКРООН будет шире использовать данные о финансировании программ, учитывая их при принятии решений по программам и управлении субсидиями, и укрепит систему данных и информационную систему.</w:t>
      </w:r>
    </w:p>
    <w:p w14:paraId="1D8488DD" w14:textId="77777777" w:rsidR="00AB0759" w:rsidRPr="006C2898" w:rsidRDefault="00AB0759" w:rsidP="00AB0759">
      <w:pPr>
        <w:pStyle w:val="SingleTxt"/>
        <w:rPr>
          <w:iCs/>
        </w:rPr>
      </w:pPr>
      <w:r w:rsidRPr="006C2898">
        <w:rPr>
          <w:iCs/>
        </w:rPr>
        <w:t>86.</w:t>
      </w:r>
      <w:r w:rsidRPr="006C2898">
        <w:rPr>
          <w:iCs/>
        </w:rPr>
        <w:tab/>
        <w:t>ФКРООН усиливает ответственность за результаты на всех уровнях, поскольку это имеет важнейшее значение для обеспечения того, чтобы его мероприятия поддавались последующему воспроизведению. Это включает в себя обеспечение своевременного выполнения рекомендаций по итогам внутренней и внешней ревизии и мер, согласованных в ответе руководства на проведенные оценки; и уделение большего внимания управлению рисками в соответствии с обновленной</w:t>
      </w:r>
      <w:r>
        <w:rPr>
          <w:iCs/>
        </w:rPr>
        <w:t xml:space="preserve"> </w:t>
      </w:r>
      <w:r w:rsidRPr="006C2898">
        <w:rPr>
          <w:iCs/>
        </w:rPr>
        <w:t>политикой общеорганизационного управления рисками. ФКРООН будет по-прежнему обеспечивать соответствие своей деятельности стандартам Международной инициативы в отношении транспарентности помощи и будет чаще публично сообщать данные о результатах и ресурсах.</w:t>
      </w:r>
    </w:p>
    <w:p w14:paraId="0083351F" w14:textId="77777777" w:rsidR="00AB0759" w:rsidRPr="006C2898" w:rsidRDefault="00AB0759" w:rsidP="00AB0759">
      <w:pPr>
        <w:pStyle w:val="SingleTxt"/>
        <w:rPr>
          <w:iCs/>
        </w:rPr>
      </w:pPr>
      <w:r w:rsidRPr="006C2898">
        <w:rPr>
          <w:iCs/>
        </w:rPr>
        <w:t>87.</w:t>
      </w:r>
      <w:r w:rsidRPr="006C2898">
        <w:rPr>
          <w:iCs/>
        </w:rPr>
        <w:tab/>
        <w:t>Комплексная матрица результатов и ресурсов была усовершенствована, с тем чтобы улучшить мониторинг результатов и связей между результатами и ресурсами. ФКРООН укрепит свои системы и возможности в сферах управления и составления бюджетов на основе результатов на всех уровнях в целях повышения показателей работы. Это будет включать в себя дальнейшее развитие институциональных систем для того, чтобы связать матрицу с таблицами результатов по проектам и облегчить комплексное обеспечение мониторинга и представления отчетности. В соответствии с выводами, сделанными по итогам оценки, ФКРООН будет и далее обеспечивать, чтобы программы располагали надлежащими стратегиями, касающимися знаний и партнерских связей, в целях усиления национальной ответственности и осуществления устойчивого перехода от инновации к масштабированию.</w:t>
      </w:r>
    </w:p>
    <w:p w14:paraId="44998788" w14:textId="77777777" w:rsidR="00AB0759" w:rsidRPr="006C2898" w:rsidRDefault="00AB0759" w:rsidP="00AB0759">
      <w:pPr>
        <w:pStyle w:val="SingleTxt"/>
        <w:rPr>
          <w:iCs/>
        </w:rPr>
      </w:pPr>
      <w:r w:rsidRPr="006C2898">
        <w:rPr>
          <w:iCs/>
        </w:rPr>
        <w:t>88.</w:t>
      </w:r>
      <w:r w:rsidRPr="006C2898">
        <w:rPr>
          <w:iCs/>
        </w:rPr>
        <w:tab/>
        <w:t>ФКРООН сосредоточит внимание на повышение потенциала ключевых систем на страновом уровне, включая системы управления информацией и подотчетности, для предоставления более своевременной и качественной информации лицам, формирующим политику. ФКРООН ведет работу с органами местного управления, чтобы помочь им применять поднациональную систему учета государственных расходов и финансовой отчетности в соответствии с глобальным стандартом и использовать ее для повышения качества своих инвестиционных решений. ФКРООН обеспечит, чтобы партнеры-исполнители в работе по расширению доступа к финансовым услугам пользовались принятыми в индустрии стандартами; это поможет заинтересованным лицам иметь доступ к соответствующим данным о показателях их деятельности.</w:t>
      </w:r>
    </w:p>
    <w:p w14:paraId="50F138C2" w14:textId="77777777" w:rsidR="00AB0759" w:rsidRPr="006C2898" w:rsidRDefault="00AB0759" w:rsidP="00AB0759">
      <w:pPr>
        <w:pStyle w:val="SingleTxt"/>
        <w:rPr>
          <w:iCs/>
        </w:rPr>
      </w:pPr>
      <w:r w:rsidRPr="006C2898">
        <w:rPr>
          <w:iCs/>
        </w:rPr>
        <w:t>89.</w:t>
      </w:r>
      <w:r w:rsidRPr="006C2898">
        <w:rPr>
          <w:iCs/>
        </w:rPr>
        <w:tab/>
        <w:t>ФКРООН разрабатывает на базе отдельных стран привлекательные предложения с указанием преимуществ, в которых предлагаются мероприятия комплексного характера с использованием всех соответствующих инструментов, чтобы оказать максимальную поддержку в решении первоочередных задач той или иной наименее развитой страны в рамках общих принимаемых Организацией Объединенных Наций мер.</w:t>
      </w:r>
    </w:p>
    <w:p w14:paraId="511B534D" w14:textId="77777777" w:rsidR="00AB0759" w:rsidRPr="006C2898" w:rsidRDefault="00AB0759" w:rsidP="00AB0759">
      <w:pPr>
        <w:pStyle w:val="SingleTxt"/>
        <w:rPr>
          <w:iCs/>
        </w:rPr>
      </w:pPr>
      <w:r w:rsidRPr="006C2898">
        <w:rPr>
          <w:iCs/>
        </w:rPr>
        <w:t>90.</w:t>
      </w:r>
      <w:r w:rsidRPr="006C2898">
        <w:rPr>
          <w:iCs/>
        </w:rPr>
        <w:tab/>
      </w:r>
      <w:r w:rsidRPr="006C2898">
        <w:rPr>
          <w:i/>
          <w:iCs/>
        </w:rPr>
        <w:t xml:space="preserve">Люди. </w:t>
      </w:r>
      <w:r w:rsidRPr="006C2898">
        <w:rPr>
          <w:iCs/>
        </w:rPr>
        <w:t>Самым большим достоянием ФКРООН остаются талантливые, заинтересованно относящиеся к своей работе сотрудники, обладающие глубокими финансовыми знаниями и опытом разработки прекрасных программ и применения смешанных подходов в наименее развитых странах.</w:t>
      </w:r>
      <w:r>
        <w:rPr>
          <w:iCs/>
        </w:rPr>
        <w:t xml:space="preserve"> </w:t>
      </w:r>
      <w:r w:rsidRPr="006C2898">
        <w:rPr>
          <w:iCs/>
        </w:rPr>
        <w:t>Полностью обеспеченные финансированием программы обладают притягательной силой, привлекающей для набора высококвалифицированных кандидатов, что относится и к конкурентоспособным условиям службы, поскольку многие сотрудники</w:t>
      </w:r>
      <w:r>
        <w:rPr>
          <w:iCs/>
        </w:rPr>
        <w:t xml:space="preserve"> </w:t>
      </w:r>
      <w:r w:rsidRPr="006C2898">
        <w:rPr>
          <w:iCs/>
        </w:rPr>
        <w:t>ФКРООН приходят в него из частного сектора.</w:t>
      </w:r>
    </w:p>
    <w:p w14:paraId="20578F3C" w14:textId="77777777" w:rsidR="00AB0759" w:rsidRPr="006C2898" w:rsidRDefault="00AB0759" w:rsidP="00AB0759">
      <w:pPr>
        <w:pStyle w:val="SingleTxt"/>
        <w:rPr>
          <w:iCs/>
        </w:rPr>
      </w:pPr>
      <w:r w:rsidRPr="006C2898">
        <w:rPr>
          <w:iCs/>
        </w:rPr>
        <w:t>91.</w:t>
      </w:r>
      <w:r w:rsidRPr="006C2898">
        <w:rPr>
          <w:iCs/>
        </w:rPr>
        <w:tab/>
        <w:t>ФКРООН будет продолжать обеспечивать персонал всем необходимым для достижения целей; формировать культуру непрерывной учебы; и развивать навыки стратегического взаимодействия с новыми партнерами, включая фонды, банки развития и частный сектор. Цель состоит в том, чтобы создать обстановку, в которой каждый сотрудник может вносить вклад, максимально соответствующий его потенциалу.</w:t>
      </w:r>
    </w:p>
    <w:p w14:paraId="5A1EB79A" w14:textId="77777777" w:rsidR="00AB0759" w:rsidRPr="006C2898" w:rsidRDefault="00AB0759" w:rsidP="00AB0759">
      <w:pPr>
        <w:pStyle w:val="SingleTxt"/>
        <w:rPr>
          <w:iCs/>
        </w:rPr>
      </w:pPr>
      <w:r w:rsidRPr="006C2898">
        <w:rPr>
          <w:iCs/>
        </w:rPr>
        <w:t>92.</w:t>
      </w:r>
      <w:r w:rsidRPr="006C2898">
        <w:rPr>
          <w:iCs/>
        </w:rPr>
        <w:tab/>
        <w:t>ФКРООН укрепит кадровый состав специалистов по вопросам применения инструментов диверсифицированного финансирования и в сферах, в которых решения, сопряженные с финансированием на местном уровне, способны устранить препятствия на пути достижения целей в области устойчивого развития. К числу таких сфер относятся денежные переводы, создание рабочих мест для молодежи с помощью расширения доступа к финансовым услугам и муниципальное финансирование.</w:t>
      </w:r>
    </w:p>
    <w:p w14:paraId="677681BC" w14:textId="77777777" w:rsidR="00AB0759" w:rsidRPr="006C2898" w:rsidRDefault="00AB0759" w:rsidP="00AB0759">
      <w:pPr>
        <w:pStyle w:val="SingleTxt"/>
        <w:rPr>
          <w:iCs/>
        </w:rPr>
      </w:pPr>
      <w:r w:rsidRPr="006C2898">
        <w:rPr>
          <w:iCs/>
        </w:rPr>
        <w:t>93.</w:t>
      </w:r>
      <w:r w:rsidRPr="006C2898">
        <w:rPr>
          <w:iCs/>
        </w:rPr>
        <w:tab/>
        <w:t>В соответствии с выводами четырехлетнего всеобъемлющего обзора политики ФКРООН будет продолжать работу по обеспечению гендерного и географического баланса при назначениях на всех уровнях.</w:t>
      </w:r>
    </w:p>
    <w:p w14:paraId="485BEDA0" w14:textId="77777777" w:rsidR="00AB0759" w:rsidRPr="006C2898" w:rsidRDefault="00AB0759" w:rsidP="00AB0759">
      <w:pPr>
        <w:pStyle w:val="SingleTxt"/>
        <w:rPr>
          <w:iCs/>
        </w:rPr>
      </w:pPr>
      <w:r w:rsidRPr="006C2898">
        <w:rPr>
          <w:iCs/>
        </w:rPr>
        <w:t>94.</w:t>
      </w:r>
      <w:r w:rsidRPr="006C2898">
        <w:rPr>
          <w:iCs/>
        </w:rPr>
        <w:tab/>
      </w:r>
      <w:r w:rsidRPr="006C2898">
        <w:rPr>
          <w:i/>
          <w:iCs/>
        </w:rPr>
        <w:t xml:space="preserve">Знания, интеллектуальное лидерство, коммуникации и информационно-пропагандистская работа. </w:t>
      </w:r>
      <w:r w:rsidRPr="006C2898">
        <w:rPr>
          <w:iCs/>
        </w:rPr>
        <w:t>Укрепление его позиции как лидера в области знаний и сторонника финансирования «последней мили» имеет определяющее значение для применяемого ФКРООН подхода. В соответствии с выводами обзора оценки на основе результатов и выводами проведенных оценок это потребует постоянных инвестиций в систематизацию знаний и обмен ими и в управление информацией, в том числе в коллегиальных сетях, где ФКРООН пользуется признанием как один из лидеров в областях своей компетенции.</w:t>
      </w:r>
    </w:p>
    <w:p w14:paraId="09B7F549" w14:textId="77777777" w:rsidR="00AB0759" w:rsidRPr="006C2898" w:rsidRDefault="00AB0759" w:rsidP="00AB0759">
      <w:pPr>
        <w:pStyle w:val="SingleTxt"/>
        <w:rPr>
          <w:iCs/>
        </w:rPr>
      </w:pPr>
      <w:r w:rsidRPr="006C2898">
        <w:rPr>
          <w:iCs/>
        </w:rPr>
        <w:t>95.</w:t>
      </w:r>
      <w:r w:rsidRPr="006C2898">
        <w:rPr>
          <w:iCs/>
        </w:rPr>
        <w:tab/>
        <w:t>ФКРООН будет сотрудничать с сетями органов местного управления, чтобы поддерживать их обмен мнениями и усиливать их голос на глобальных форумах. Он будет работать с теми, кто финансирует расширение доступа к финансовым услугам</w:t>
      </w:r>
      <w:r w:rsidRPr="004A66FA">
        <w:rPr>
          <w:iCs/>
        </w:rPr>
        <w:t>,</w:t>
      </w:r>
      <w:r w:rsidRPr="006C2898">
        <w:rPr>
          <w:iCs/>
        </w:rPr>
        <w:t xml:space="preserve"> и теми, кто участвует в этом процессе, в целях обмена полученным опытом и обеспечения того, чтобы методы работы ФКРООН соответствовали фактической реальности и, не отставая от прогресса в этой области, сохраняли свою перворазрядность. Вложение средств в управление знаниями имеет важное значение для обеспечения того, чтобы данные пилотных проектов служили источником информации для политики, воспроизведения и определения возможности для изменения масштабов.</w:t>
      </w:r>
    </w:p>
    <w:p w14:paraId="7149A30B" w14:textId="77777777" w:rsidR="00AB0759" w:rsidRPr="006C2898" w:rsidRDefault="00AB0759" w:rsidP="00AB0759">
      <w:pPr>
        <w:pStyle w:val="SingleTxt"/>
        <w:rPr>
          <w:iCs/>
        </w:rPr>
      </w:pPr>
      <w:r w:rsidRPr="006C2898">
        <w:rPr>
          <w:iCs/>
        </w:rPr>
        <w:t>96.</w:t>
      </w:r>
      <w:r w:rsidRPr="006C2898">
        <w:rPr>
          <w:iCs/>
        </w:rPr>
        <w:tab/>
        <w:t>ФКРООН будет инвестировать в упрочение интеллектуального лидерства. Это будет включать в себя подготовку крупных публикаций и созыв партнеров для создания атмосферы активных дискуссий вокруг вопроса о применении подходов, связанных со смешанным финансированием в наименее развитых странах.</w:t>
      </w:r>
    </w:p>
    <w:p w14:paraId="3100DFAC" w14:textId="77777777" w:rsidR="00AB0759" w:rsidRPr="006C2898" w:rsidRDefault="00AB0759" w:rsidP="00AB0759">
      <w:pPr>
        <w:pStyle w:val="SingleTxt"/>
        <w:rPr>
          <w:iCs/>
        </w:rPr>
      </w:pPr>
      <w:r w:rsidRPr="006C2898">
        <w:rPr>
          <w:iCs/>
        </w:rPr>
        <w:t>97.</w:t>
      </w:r>
      <w:r w:rsidRPr="006C2898">
        <w:rPr>
          <w:iCs/>
        </w:rPr>
        <w:tab/>
        <w:t>ФКРООН будет продолжать вкладывать средства в обеспечение внешней коммуникации и информационно-пропагандистской деятельности, которые будут осуществляться посредством проведения мероприятий, выпуска публикаций и использования онлайновых, цифровых и сетевых инструментов, включая обновленный веб-сайт.</w:t>
      </w:r>
    </w:p>
    <w:p w14:paraId="09919AEF" w14:textId="77777777" w:rsidR="00AB0759" w:rsidRPr="004A66FA" w:rsidRDefault="00AB0759" w:rsidP="00AB0759">
      <w:pPr>
        <w:pStyle w:val="SingleTxt"/>
        <w:spacing w:after="0" w:line="120" w:lineRule="exact"/>
        <w:rPr>
          <w:b/>
          <w:iCs/>
          <w:sz w:val="10"/>
        </w:rPr>
      </w:pPr>
    </w:p>
    <w:p w14:paraId="31F1874F" w14:textId="77777777" w:rsidR="00AB0759" w:rsidRPr="004A66FA" w:rsidRDefault="00AB0759" w:rsidP="00AB0759">
      <w:pPr>
        <w:pStyle w:val="SingleTxt"/>
        <w:spacing w:after="0" w:line="120" w:lineRule="exact"/>
        <w:rPr>
          <w:b/>
          <w:iCs/>
          <w:sz w:val="10"/>
        </w:rPr>
      </w:pPr>
    </w:p>
    <w:p w14:paraId="19E0BC4A" w14:textId="77777777" w:rsidR="00AB0759" w:rsidRPr="006C2898" w:rsidRDefault="00AB0759" w:rsidP="00AB075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A66FA">
        <w:tab/>
      </w:r>
      <w:r w:rsidRPr="006C2898">
        <w:rPr>
          <w:lang w:val="en-US"/>
        </w:rPr>
        <w:t>VII</w:t>
      </w:r>
      <w:r w:rsidRPr="006C2898">
        <w:t>.</w:t>
      </w:r>
      <w:r>
        <w:tab/>
      </w:r>
      <w:r w:rsidRPr="006C2898">
        <w:t>Управление рисками</w:t>
      </w:r>
    </w:p>
    <w:p w14:paraId="5DA42D83" w14:textId="77777777" w:rsidR="00AB0759" w:rsidRPr="004D6966" w:rsidRDefault="00AB0759" w:rsidP="00AB0759">
      <w:pPr>
        <w:pStyle w:val="SingleTxt"/>
        <w:spacing w:after="0" w:line="120" w:lineRule="exact"/>
        <w:rPr>
          <w:iCs/>
          <w:sz w:val="10"/>
        </w:rPr>
      </w:pPr>
    </w:p>
    <w:p w14:paraId="7E72D121" w14:textId="77777777" w:rsidR="00AB0759" w:rsidRPr="004D6966" w:rsidRDefault="00AB0759" w:rsidP="00AB0759">
      <w:pPr>
        <w:pStyle w:val="SingleTxt"/>
        <w:spacing w:after="0" w:line="120" w:lineRule="exact"/>
        <w:rPr>
          <w:iCs/>
          <w:sz w:val="10"/>
        </w:rPr>
      </w:pPr>
    </w:p>
    <w:p w14:paraId="15CDD753" w14:textId="77777777" w:rsidR="00AB0759" w:rsidRPr="006C2898" w:rsidRDefault="00AB0759" w:rsidP="00AB0759">
      <w:pPr>
        <w:pStyle w:val="SingleTxt"/>
        <w:rPr>
          <w:iCs/>
        </w:rPr>
      </w:pPr>
      <w:r w:rsidRPr="006C2898">
        <w:rPr>
          <w:iCs/>
        </w:rPr>
        <w:t>98.</w:t>
      </w:r>
      <w:r w:rsidRPr="006C2898">
        <w:rPr>
          <w:iCs/>
        </w:rPr>
        <w:tab/>
        <w:t>Существует несколько рисков и возможностей, сопряженных с запуском Рамочной стратегии. Они связаны с мобилизацией требующихся ресурсов и соответствующим</w:t>
      </w:r>
      <w:r>
        <w:rPr>
          <w:iCs/>
        </w:rPr>
        <w:t xml:space="preserve"> </w:t>
      </w:r>
      <w:r w:rsidRPr="006C2898">
        <w:rPr>
          <w:iCs/>
        </w:rPr>
        <w:t>присутствием ФКРООН в странах, а также возможностью дальнейшей фрагментации потоков финансирования и капитальных инструментов в рамках более широкой системы развития Организации Объединенных Наций.</w:t>
      </w:r>
    </w:p>
    <w:p w14:paraId="14CA5A34" w14:textId="77777777" w:rsidR="00AB0759" w:rsidRPr="006C2898" w:rsidRDefault="00AB0759" w:rsidP="00AB0759">
      <w:pPr>
        <w:pStyle w:val="SingleTxt"/>
        <w:rPr>
          <w:iCs/>
        </w:rPr>
      </w:pPr>
      <w:r w:rsidRPr="006C2898">
        <w:rPr>
          <w:iCs/>
        </w:rPr>
        <w:t>99.</w:t>
      </w:r>
      <w:r w:rsidRPr="006C2898">
        <w:rPr>
          <w:iCs/>
        </w:rPr>
        <w:tab/>
        <w:t>Для изменений в поведении, требующихся для того, чтобы добиться</w:t>
      </w:r>
      <w:r>
        <w:rPr>
          <w:iCs/>
        </w:rPr>
        <w:t xml:space="preserve"> </w:t>
      </w:r>
      <w:r w:rsidRPr="006C2898">
        <w:rPr>
          <w:iCs/>
        </w:rPr>
        <w:t>подбора должного сочетания международных и внутренних, государственных и частных капитальных инструментов с целью поставить финансовую деятельность на службу интересам обеспечения инклюзивности на местном уровне, может понадобиться значительное время. Воздействие будет постепенным и не всегда будет сопровождаться успехом с первой попытки.</w:t>
      </w:r>
    </w:p>
    <w:p w14:paraId="31F34892" w14:textId="77777777" w:rsidR="00AB0759" w:rsidRPr="006C2898" w:rsidRDefault="00AB0759" w:rsidP="00AB0759">
      <w:pPr>
        <w:pStyle w:val="SingleTxt"/>
        <w:rPr>
          <w:iCs/>
        </w:rPr>
      </w:pPr>
      <w:r w:rsidRPr="006C2898">
        <w:rPr>
          <w:iCs/>
        </w:rPr>
        <w:t>100.</w:t>
      </w:r>
      <w:r w:rsidRPr="006C2898">
        <w:rPr>
          <w:iCs/>
        </w:rPr>
        <w:tab/>
        <w:t>Институциональные способствующие факторы и стратегии в области партнерства предназначены для снижения рисков благодаря их акценту на гибкости систем и способности систем быстро переналаживаться; людских ресурсах; управлении программами и мониторинге; финансировании исходя из показателей деятельности; и управленческих мерах. Крайне важны будут «сделки» по программным ресурсам и партнерствам для снижения уровня непредсказуемости ресурсной базы, поскольку официальная помощь в целях развития и финансирование в виде субсидий по-прежнему имеют важнейшее значение для успешного развертывания моделей смешанного финансирования в «последней миле» наименее развитых стран.</w:t>
      </w:r>
    </w:p>
    <w:p w14:paraId="5D33CE0C" w14:textId="77777777" w:rsidR="00AB0759" w:rsidRPr="006C2898" w:rsidRDefault="00AB0759" w:rsidP="00AB0759">
      <w:pPr>
        <w:pStyle w:val="SingleTxt"/>
        <w:rPr>
          <w:iCs/>
        </w:rPr>
      </w:pPr>
      <w:r w:rsidRPr="006C2898">
        <w:rPr>
          <w:iCs/>
        </w:rPr>
        <w:t>101.</w:t>
      </w:r>
      <w:r w:rsidRPr="006C2898">
        <w:rPr>
          <w:iCs/>
        </w:rPr>
        <w:tab/>
        <w:t>Диверсифицируя и применяя свои инструменты финансирования ФКРООН сталкивается с рисками, связанными с обеспечением достаточной способности выявлять линейки проектов, подходящие для применения моделей смешанного финансирования, и с генерированием сделок в достаточном объеме. ФКРООН обеспечивает наличие у него соответствующих целям стратегий; жестких механизмов управления рисками, подотчетности и надзора; растущего контингента специалистов, обладающих экспертными знаниями в области изыскания приемлемой для инвестирования линейки проектов и управления ею; систем, работающих на базе информационно-коммуникационных технологий; жестких процессов обеспечения должной осмотрительности; и выполнение других необходимых вспомогательных функций. Детально риски и стратегии их снижения рассматриваются в концепции преобразования (приложение 2).</w:t>
      </w:r>
    </w:p>
    <w:p w14:paraId="2774875D" w14:textId="77777777" w:rsidR="00AB0759" w:rsidRPr="004A66FA" w:rsidRDefault="00AB0759" w:rsidP="00AB0759">
      <w:pPr>
        <w:pStyle w:val="SingleTxt"/>
        <w:spacing w:after="0" w:line="120" w:lineRule="exact"/>
        <w:rPr>
          <w:b/>
          <w:iCs/>
          <w:sz w:val="10"/>
        </w:rPr>
      </w:pPr>
    </w:p>
    <w:p w14:paraId="3C79CEEE" w14:textId="77777777" w:rsidR="00AB0759" w:rsidRPr="004A66FA" w:rsidRDefault="00AB0759" w:rsidP="00AB0759">
      <w:pPr>
        <w:pStyle w:val="SingleTxt"/>
        <w:spacing w:after="0" w:line="120" w:lineRule="exact"/>
        <w:rPr>
          <w:b/>
          <w:iCs/>
          <w:sz w:val="10"/>
        </w:rPr>
      </w:pPr>
    </w:p>
    <w:p w14:paraId="280459A1" w14:textId="77777777" w:rsidR="00AB0759" w:rsidRPr="006C2898" w:rsidRDefault="00AB0759" w:rsidP="00AB075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A66FA">
        <w:tab/>
      </w:r>
      <w:r w:rsidRPr="006C2898">
        <w:rPr>
          <w:lang w:val="en-US"/>
        </w:rPr>
        <w:t>VIII</w:t>
      </w:r>
      <w:r>
        <w:t>.</w:t>
      </w:r>
      <w:r>
        <w:tab/>
      </w:r>
      <w:r w:rsidRPr="006C2898">
        <w:t>Контроль и оценка</w:t>
      </w:r>
    </w:p>
    <w:p w14:paraId="49EF2ECF" w14:textId="77777777" w:rsidR="00AB0759" w:rsidRPr="004D6966" w:rsidRDefault="00AB0759" w:rsidP="00AB0759">
      <w:pPr>
        <w:pStyle w:val="SingleTxt"/>
        <w:spacing w:after="0" w:line="120" w:lineRule="exact"/>
        <w:rPr>
          <w:iCs/>
          <w:sz w:val="10"/>
        </w:rPr>
      </w:pPr>
    </w:p>
    <w:p w14:paraId="77E39350" w14:textId="77777777" w:rsidR="00AB0759" w:rsidRPr="004D6966" w:rsidRDefault="00AB0759" w:rsidP="00AB0759">
      <w:pPr>
        <w:pStyle w:val="SingleTxt"/>
        <w:spacing w:after="0" w:line="120" w:lineRule="exact"/>
        <w:rPr>
          <w:iCs/>
          <w:sz w:val="10"/>
        </w:rPr>
      </w:pPr>
    </w:p>
    <w:p w14:paraId="70975547" w14:textId="77777777" w:rsidR="00AB0759" w:rsidRPr="006C2898" w:rsidRDefault="00AB0759" w:rsidP="00AB0759">
      <w:pPr>
        <w:pStyle w:val="SingleTxt"/>
        <w:rPr>
          <w:iCs/>
        </w:rPr>
      </w:pPr>
      <w:r w:rsidRPr="006C2898">
        <w:rPr>
          <w:iCs/>
        </w:rPr>
        <w:t>102.</w:t>
      </w:r>
      <w:r w:rsidRPr="006C2898">
        <w:rPr>
          <w:iCs/>
        </w:rPr>
        <w:tab/>
        <w:t>В таблице результатов указаны показатели Рамочной стратегии на уровнях конечного результата, результата и промежуточного результата. Исходные данные, достижения на конец каждого года и целевые показатели промежуточных результатов в конце цикла помогут проследить вклад, вносимый ФКРООН.</w:t>
      </w:r>
    </w:p>
    <w:p w14:paraId="78AF7050" w14:textId="77777777" w:rsidR="00AB0759" w:rsidRPr="006C2898" w:rsidRDefault="00AB0759" w:rsidP="00AB0759">
      <w:pPr>
        <w:pStyle w:val="SingleTxt"/>
        <w:rPr>
          <w:iCs/>
        </w:rPr>
      </w:pPr>
      <w:r w:rsidRPr="006C2898">
        <w:rPr>
          <w:iCs/>
        </w:rPr>
        <w:t>103.</w:t>
      </w:r>
      <w:r w:rsidRPr="006C2898">
        <w:rPr>
          <w:iCs/>
        </w:rPr>
        <w:tab/>
        <w:t>ФКРООН будет уделять особое внимание строгому контролю и оценке для получения и сообщения данных о процессе перехода от инновации к масштабированию и совершенствования этого процесса, а также тому, каким образом он обеспечивает, чтобы финансирование служило интересам, в частности, женщин и девочек, рассматривая, среди прочего, вопросы доступа, пользования, распоряжения и участия. ФКРООН будет работать со своими партнерами над подходами, которые предусматривают проведение оценок воздействия и тематических оценок и учитывают долговременные последствия доступа к финансовым услугам для жизни и средств к существованию женщин и в более широком плане для процесса развития общин, в которых те проживают. О ходе достижения целевых показателей Рамочной стратегии будет сообщаться в ежегодном докладе Исполнительного совета. Среднесрочный обзор даст возможность подумать и внести корректировки, в том числе в ответ на результаты последующих процессов четырехлетнего всеобъемлющего обзора политики.</w:t>
      </w:r>
    </w:p>
    <w:p w14:paraId="7D74A013" w14:textId="77777777" w:rsidR="00AB0759" w:rsidRDefault="00AB0759" w:rsidP="00AB0759">
      <w:pPr>
        <w:pStyle w:val="SingleTxt"/>
        <w:rPr>
          <w:iCs/>
        </w:rPr>
      </w:pPr>
      <w:r w:rsidRPr="006C2898">
        <w:rPr>
          <w:iCs/>
        </w:rPr>
        <w:t>104.</w:t>
      </w:r>
      <w:r w:rsidRPr="006C2898">
        <w:rPr>
          <w:iCs/>
        </w:rPr>
        <w:tab/>
        <w:t>В соответствии со своими обязательствами в рамках политики ПРООН в области оценки</w:t>
      </w:r>
      <w:r>
        <w:rPr>
          <w:iCs/>
        </w:rPr>
        <w:t xml:space="preserve"> </w:t>
      </w:r>
      <w:r w:rsidRPr="006C2898">
        <w:rPr>
          <w:iCs/>
        </w:rPr>
        <w:t>ФКРООН будет продолжать проводить внешние независимые оценки программ и проектов. Достижение идеальных показателей наличия основных ресурсов могло бы способствовать повышению оценочного потенциала программы и ее охвата. Группа оценки ФКРООН и Независимое управление оценки ПРООН продолжат сотрудничество по вопросам качества оценок и по вопросам применяемых в деятельности по оценке подходов. С Независимым управлением оценки ведутся обсуждения на предмет того, чтобы оно предусмотрело проведение независимой итоговой оценки настоящей Рамочной стратегии. В приложении 4 содержится рассчитанный на четыре года план проведения оценок с указанием расходов на первые два года.</w:t>
      </w:r>
    </w:p>
    <w:p w14:paraId="44755ADF" w14:textId="063B756B" w:rsidR="001D03FA" w:rsidRPr="001D2702" w:rsidRDefault="001D2702" w:rsidP="001D2702">
      <w:pPr>
        <w:pStyle w:val="SingleTxt"/>
        <w:spacing w:after="0" w:line="240" w:lineRule="auto"/>
      </w:pPr>
      <w:r>
        <w:rPr>
          <w:noProof/>
          <w:w w:val="100"/>
          <w:lang w:val="en-US" w:eastAsia="zh-CN"/>
        </w:rPr>
        <mc:AlternateContent>
          <mc:Choice Requires="wps">
            <w:drawing>
              <wp:anchor distT="0" distB="0" distL="114300" distR="114300" simplePos="0" relativeHeight="251663360" behindDoc="0" locked="0" layoutInCell="1" allowOverlap="1" wp14:anchorId="32143ACE" wp14:editId="0A2BE570">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F70AB"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1D03FA" w:rsidRPr="001D2702" w:rsidSect="00302208">
      <w:type w:val="continuous"/>
      <w:pgSz w:w="12240" w:h="15840"/>
      <w:pgMar w:top="1440" w:right="1200" w:bottom="1757" w:left="1200" w:header="432" w:footer="504"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art" w:date="2017-12-18T13:29:00Z" w:initials="Start">
    <w:p w14:paraId="48E5F88E" w14:textId="77777777" w:rsidR="004004E5" w:rsidRPr="00CB0931" w:rsidRDefault="004004E5">
      <w:pPr>
        <w:pStyle w:val="CommentText"/>
        <w:rPr>
          <w:lang w:val="en-US"/>
        </w:rPr>
      </w:pPr>
      <w:r>
        <w:fldChar w:fldCharType="begin"/>
      </w:r>
      <w:r w:rsidRPr="00CB0931">
        <w:rPr>
          <w:rStyle w:val="CommentReference"/>
          <w:lang w:val="en-US"/>
        </w:rPr>
        <w:instrText xml:space="preserve"> </w:instrText>
      </w:r>
      <w:r w:rsidRPr="00CB0931">
        <w:rPr>
          <w:lang w:val="en-US"/>
        </w:rPr>
        <w:instrText>PAGE \# "'Page: '#'</w:instrText>
      </w:r>
      <w:r w:rsidRPr="00CB0931">
        <w:rPr>
          <w:lang w:val="en-US"/>
        </w:rPr>
        <w:br/>
        <w:instrText>'"</w:instrText>
      </w:r>
      <w:r w:rsidRPr="00CB0931">
        <w:rPr>
          <w:rStyle w:val="CommentReference"/>
          <w:lang w:val="en-US"/>
        </w:rPr>
        <w:instrText xml:space="preserve"> </w:instrText>
      </w:r>
      <w:r>
        <w:fldChar w:fldCharType="end"/>
      </w:r>
      <w:r>
        <w:rPr>
          <w:rStyle w:val="CommentReference"/>
        </w:rPr>
        <w:annotationRef/>
      </w:r>
      <w:r w:rsidRPr="00CB0931">
        <w:rPr>
          <w:lang w:val="en-US"/>
        </w:rPr>
        <w:t>&lt;&lt;ODS JOB NO&gt;&gt;N1740089R&lt;&lt;ODS JOB NO&gt;&gt;</w:t>
      </w:r>
    </w:p>
    <w:p w14:paraId="397D4809" w14:textId="77777777" w:rsidR="004004E5" w:rsidRDefault="004004E5">
      <w:pPr>
        <w:pStyle w:val="CommentText"/>
      </w:pPr>
      <w:r>
        <w:t>&lt;&lt;ODS DOC SYMBOL1&gt;&gt;DP/2018/5&lt;&lt;ODS DOC SYMBOL1&gt;&gt;</w:t>
      </w:r>
    </w:p>
    <w:p w14:paraId="1641630E" w14:textId="77777777" w:rsidR="004004E5" w:rsidRDefault="004004E5">
      <w:pPr>
        <w:pStyle w:val="CommentText"/>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41630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F3E5B" w14:textId="77777777" w:rsidR="00350C7F" w:rsidRDefault="00350C7F" w:rsidP="001824A1">
      <w:pPr>
        <w:spacing w:line="240" w:lineRule="auto"/>
      </w:pPr>
      <w:r>
        <w:separator/>
      </w:r>
    </w:p>
  </w:endnote>
  <w:endnote w:type="continuationSeparator" w:id="0">
    <w:p w14:paraId="393AB77A" w14:textId="77777777" w:rsidR="00350C7F" w:rsidRDefault="00350C7F" w:rsidP="001824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920"/>
      <w:gridCol w:w="4920"/>
    </w:tblGrid>
    <w:tr w:rsidR="004004E5" w14:paraId="0974E05F" w14:textId="77777777" w:rsidTr="004004E5">
      <w:tc>
        <w:tcPr>
          <w:tcW w:w="4920" w:type="dxa"/>
          <w:shd w:val="clear" w:color="auto" w:fill="auto"/>
          <w:vAlign w:val="bottom"/>
        </w:tcPr>
        <w:p w14:paraId="64A7AA71" w14:textId="26C3243A" w:rsidR="004004E5" w:rsidRPr="004004E5" w:rsidRDefault="004004E5" w:rsidP="004004E5">
          <w:pPr>
            <w:pStyle w:val="Footer"/>
            <w:rPr>
              <w:color w:val="000000"/>
            </w:rPr>
          </w:pPr>
          <w:r>
            <w:fldChar w:fldCharType="begin"/>
          </w:r>
          <w:r>
            <w:instrText xml:space="preserve"> PAGE  \* Arabic  \* MERGEFORMAT </w:instrText>
          </w:r>
          <w:r>
            <w:fldChar w:fldCharType="separate"/>
          </w:r>
          <w:r w:rsidR="00487B21">
            <w:rPr>
              <w:noProof/>
            </w:rPr>
            <w:t>20</w:t>
          </w:r>
          <w:r>
            <w:fldChar w:fldCharType="end"/>
          </w:r>
          <w:r>
            <w:t>/</w:t>
          </w:r>
          <w:fldSimple w:instr=" NUMPAGES  \* Arabic  \* MERGEFORMAT ">
            <w:r w:rsidR="00487B21">
              <w:rPr>
                <w:noProof/>
              </w:rPr>
              <w:t>27</w:t>
            </w:r>
          </w:fldSimple>
        </w:p>
      </w:tc>
      <w:tc>
        <w:tcPr>
          <w:tcW w:w="4920" w:type="dxa"/>
          <w:shd w:val="clear" w:color="auto" w:fill="auto"/>
          <w:vAlign w:val="bottom"/>
        </w:tcPr>
        <w:p w14:paraId="0F429C5A" w14:textId="0835D6EC" w:rsidR="004004E5" w:rsidRPr="004004E5" w:rsidRDefault="004004E5" w:rsidP="004004E5">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487B21">
            <w:rPr>
              <w:b w:val="0"/>
              <w:color w:val="000000"/>
              <w:sz w:val="14"/>
            </w:rPr>
            <w:t>17-20347</w:t>
          </w:r>
          <w:r>
            <w:rPr>
              <w:b w:val="0"/>
              <w:color w:val="000000"/>
              <w:sz w:val="14"/>
            </w:rPr>
            <w:fldChar w:fldCharType="end"/>
          </w:r>
        </w:p>
      </w:tc>
    </w:tr>
  </w:tbl>
  <w:p w14:paraId="63D04E69" w14:textId="77777777" w:rsidR="004004E5" w:rsidRPr="004004E5" w:rsidRDefault="004004E5" w:rsidP="00400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920"/>
      <w:gridCol w:w="4920"/>
    </w:tblGrid>
    <w:tr w:rsidR="004004E5" w14:paraId="1882BC81" w14:textId="77777777" w:rsidTr="004004E5">
      <w:tc>
        <w:tcPr>
          <w:tcW w:w="4920" w:type="dxa"/>
          <w:shd w:val="clear" w:color="auto" w:fill="auto"/>
          <w:vAlign w:val="bottom"/>
        </w:tcPr>
        <w:p w14:paraId="126D73D1" w14:textId="7B5F44C0" w:rsidR="004004E5" w:rsidRPr="004004E5" w:rsidRDefault="004004E5" w:rsidP="004004E5">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487B21">
            <w:rPr>
              <w:b w:val="0"/>
              <w:color w:val="000000"/>
              <w:sz w:val="14"/>
            </w:rPr>
            <w:t>17-20347</w:t>
          </w:r>
          <w:r>
            <w:rPr>
              <w:b w:val="0"/>
              <w:color w:val="000000"/>
              <w:sz w:val="14"/>
            </w:rPr>
            <w:fldChar w:fldCharType="end"/>
          </w:r>
        </w:p>
      </w:tc>
      <w:tc>
        <w:tcPr>
          <w:tcW w:w="4920" w:type="dxa"/>
          <w:shd w:val="clear" w:color="auto" w:fill="auto"/>
          <w:vAlign w:val="bottom"/>
        </w:tcPr>
        <w:p w14:paraId="0C00DF49" w14:textId="3FFEDA7D" w:rsidR="004004E5" w:rsidRPr="004004E5" w:rsidRDefault="004004E5" w:rsidP="004004E5">
          <w:pPr>
            <w:pStyle w:val="Footer"/>
            <w:jc w:val="right"/>
          </w:pPr>
          <w:r>
            <w:fldChar w:fldCharType="begin"/>
          </w:r>
          <w:r>
            <w:instrText xml:space="preserve"> PAGE  \* Arabic  \* MERGEFORMAT </w:instrText>
          </w:r>
          <w:r>
            <w:fldChar w:fldCharType="separate"/>
          </w:r>
          <w:r w:rsidR="00487B21">
            <w:rPr>
              <w:noProof/>
            </w:rPr>
            <w:t>21</w:t>
          </w:r>
          <w:r>
            <w:fldChar w:fldCharType="end"/>
          </w:r>
          <w:r>
            <w:t>/</w:t>
          </w:r>
          <w:fldSimple w:instr=" NUMPAGES  \* Arabic  \* MERGEFORMAT ">
            <w:r w:rsidR="00487B21">
              <w:rPr>
                <w:noProof/>
              </w:rPr>
              <w:t>27</w:t>
            </w:r>
          </w:fldSimple>
        </w:p>
      </w:tc>
    </w:tr>
  </w:tbl>
  <w:p w14:paraId="6A865131" w14:textId="77777777" w:rsidR="004004E5" w:rsidRPr="004004E5" w:rsidRDefault="004004E5" w:rsidP="00400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830"/>
      <w:gridCol w:w="4920"/>
    </w:tblGrid>
    <w:tr w:rsidR="004004E5" w14:paraId="079C0270" w14:textId="77777777" w:rsidTr="004004E5">
      <w:tc>
        <w:tcPr>
          <w:tcW w:w="3830" w:type="dxa"/>
        </w:tcPr>
        <w:p w14:paraId="29D131DB" w14:textId="0BB99C43" w:rsidR="004004E5" w:rsidRDefault="004004E5" w:rsidP="004004E5">
          <w:pPr>
            <w:pStyle w:val="ReleaseDate"/>
            <w:rPr>
              <w:color w:val="010000"/>
            </w:rPr>
          </w:pPr>
          <w:r>
            <w:rPr>
              <w:noProof/>
              <w:lang w:val="en-US" w:eastAsia="zh-CN"/>
            </w:rPr>
            <w:drawing>
              <wp:anchor distT="0" distB="0" distL="114300" distR="114300" simplePos="0" relativeHeight="251658240" behindDoc="0" locked="0" layoutInCell="1" allowOverlap="1" wp14:anchorId="1F58369B" wp14:editId="1633AC15">
                <wp:simplePos x="0" y="0"/>
                <wp:positionH relativeFrom="column">
                  <wp:posOffset>5449570</wp:posOffset>
                </wp:positionH>
                <wp:positionV relativeFrom="paragraph">
                  <wp:posOffset>-328930</wp:posOffset>
                </wp:positionV>
                <wp:extent cx="694690" cy="694690"/>
                <wp:effectExtent l="0" t="0" r="0" b="0"/>
                <wp:wrapNone/>
                <wp:docPr id="3" name="Picture 3" descr="https://undocs.org/m2/QRCode2.ashx?DS=DP/2018/5&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DP/2018/5&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17-20347 (R)</w:t>
          </w:r>
          <w:r w:rsidR="009C058F">
            <w:rPr>
              <w:color w:val="010000"/>
            </w:rPr>
            <w:t xml:space="preserve"> </w:t>
          </w:r>
          <w:r w:rsidR="00117422">
            <w:rPr>
              <w:color w:val="010000"/>
            </w:rPr>
            <w:t xml:space="preserve">   </w:t>
          </w:r>
          <w:r>
            <w:rPr>
              <w:color w:val="010000"/>
            </w:rPr>
            <w:t>1</w:t>
          </w:r>
          <w:r w:rsidR="00117422">
            <w:rPr>
              <w:color w:val="010000"/>
            </w:rPr>
            <w:t>2</w:t>
          </w:r>
          <w:r>
            <w:rPr>
              <w:color w:val="010000"/>
            </w:rPr>
            <w:t>1217</w:t>
          </w:r>
          <w:r w:rsidR="009C058F">
            <w:rPr>
              <w:color w:val="010000"/>
            </w:rPr>
            <w:t xml:space="preserve"> </w:t>
          </w:r>
          <w:r w:rsidR="00117422">
            <w:rPr>
              <w:color w:val="010000"/>
            </w:rPr>
            <w:t xml:space="preserve">  </w:t>
          </w:r>
          <w:r>
            <w:rPr>
              <w:color w:val="010000"/>
            </w:rPr>
            <w:t>1</w:t>
          </w:r>
          <w:r w:rsidR="00117422">
            <w:rPr>
              <w:color w:val="010000"/>
            </w:rPr>
            <w:t>9</w:t>
          </w:r>
          <w:r>
            <w:rPr>
              <w:color w:val="010000"/>
            </w:rPr>
            <w:t>1217</w:t>
          </w:r>
        </w:p>
        <w:p w14:paraId="597266F0" w14:textId="77777777" w:rsidR="004004E5" w:rsidRPr="004004E5" w:rsidRDefault="004004E5" w:rsidP="004004E5">
          <w:pPr>
            <w:spacing w:before="80" w:line="210" w:lineRule="exact"/>
            <w:rPr>
              <w:rFonts w:ascii="Barcode 3 of 9 by request" w:hAnsi="Barcode 3 of 9 by request"/>
              <w:w w:val="100"/>
              <w:sz w:val="24"/>
            </w:rPr>
          </w:pPr>
          <w:r>
            <w:rPr>
              <w:rFonts w:ascii="Barcode 3 of 9 by request" w:hAnsi="Barcode 3 of 9 by request"/>
              <w:w w:val="100"/>
              <w:sz w:val="24"/>
            </w:rPr>
            <w:t>*1720347*</w:t>
          </w:r>
        </w:p>
      </w:tc>
      <w:tc>
        <w:tcPr>
          <w:tcW w:w="4920" w:type="dxa"/>
        </w:tcPr>
        <w:p w14:paraId="14E3F0DD" w14:textId="77777777" w:rsidR="004004E5" w:rsidRDefault="004004E5" w:rsidP="004004E5">
          <w:pPr>
            <w:pStyle w:val="Footer"/>
            <w:spacing w:line="240" w:lineRule="atLeast"/>
            <w:jc w:val="right"/>
            <w:rPr>
              <w:b w:val="0"/>
              <w:sz w:val="20"/>
            </w:rPr>
          </w:pPr>
          <w:r>
            <w:rPr>
              <w:b w:val="0"/>
              <w:noProof/>
              <w:sz w:val="20"/>
              <w:lang w:val="en-US" w:eastAsia="zh-CN"/>
            </w:rPr>
            <w:drawing>
              <wp:inline distT="0" distB="0" distL="0" distR="0" wp14:anchorId="575D57F3" wp14:editId="3303F991">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2703582" cy="231648"/>
                        </a:xfrm>
                        <a:prstGeom prst="rect">
                          <a:avLst/>
                        </a:prstGeom>
                      </pic:spPr>
                    </pic:pic>
                  </a:graphicData>
                </a:graphic>
              </wp:inline>
            </w:drawing>
          </w:r>
        </w:p>
      </w:tc>
    </w:tr>
  </w:tbl>
  <w:p w14:paraId="0716465A" w14:textId="77777777" w:rsidR="004004E5" w:rsidRPr="004004E5" w:rsidRDefault="004004E5" w:rsidP="004004E5">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49A45" w14:textId="6FB70457" w:rsidR="00350C7F" w:rsidRPr="009C058F" w:rsidRDefault="009C058F" w:rsidP="009C058F">
      <w:pPr>
        <w:pStyle w:val="Footer"/>
        <w:spacing w:after="80"/>
        <w:ind w:left="792"/>
      </w:pPr>
      <w:r w:rsidRPr="009C058F">
        <w:t>__________________</w:t>
      </w:r>
    </w:p>
  </w:footnote>
  <w:footnote w:type="continuationSeparator" w:id="0">
    <w:p w14:paraId="677121AB" w14:textId="1CC9378F" w:rsidR="00350C7F" w:rsidRPr="009C058F" w:rsidRDefault="009C058F" w:rsidP="009C058F">
      <w:pPr>
        <w:pStyle w:val="Footer"/>
        <w:spacing w:after="80"/>
        <w:ind w:left="792"/>
      </w:pPr>
      <w:r w:rsidRPr="009C058F">
        <w:t>__________________</w:t>
      </w:r>
    </w:p>
  </w:footnote>
  <w:footnote w:id="1">
    <w:p w14:paraId="085D625B" w14:textId="7B88E381" w:rsidR="00302208" w:rsidRDefault="00302208" w:rsidP="009C058F">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sidRPr="00302208">
        <w:t>ФКРООН</w:t>
      </w:r>
      <w:r>
        <w:t xml:space="preserve"> — </w:t>
      </w:r>
      <w:r w:rsidRPr="00302208">
        <w:t>автономная организация, ассоциированная с ПРООН. Администратор ПРООН является Управляющим директором ФКРООН.</w:t>
      </w:r>
    </w:p>
  </w:footnote>
  <w:footnote w:id="2">
    <w:p w14:paraId="3BE859D4" w14:textId="62F93F81" w:rsidR="00302208" w:rsidRDefault="00302208" w:rsidP="009C058F">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sidRPr="00302208">
        <w:t>Включая цели 5, 7</w:t>
      </w:r>
      <w:r>
        <w:t>–</w:t>
      </w:r>
      <w:r w:rsidRPr="00302208">
        <w:t>11 и 13. Деятельность ФКРООН может также способствовать более широкому отклику в связи с целью 16 в странах, затрагиваемых конфликтом или стихийными бедствиями.</w:t>
      </w:r>
    </w:p>
  </w:footnote>
  <w:footnote w:id="3">
    <w:p w14:paraId="38650DF5" w14:textId="3C9B7E07" w:rsidR="00302208" w:rsidRPr="00302208" w:rsidRDefault="00302208" w:rsidP="009C058F">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hyperlink r:id="rId1" w:history="1">
        <w:r w:rsidRPr="00302208">
          <w:rPr>
            <w:rStyle w:val="Hyperlink"/>
            <w:lang w:val="en-GB"/>
          </w:rPr>
          <w:t>https</w:t>
        </w:r>
        <w:r w:rsidRPr="00302208">
          <w:rPr>
            <w:rStyle w:val="Hyperlink"/>
          </w:rPr>
          <w:t>://</w:t>
        </w:r>
        <w:r w:rsidRPr="00302208">
          <w:rPr>
            <w:rStyle w:val="Hyperlink"/>
            <w:lang w:val="en-GB"/>
          </w:rPr>
          <w:t>www</w:t>
        </w:r>
        <w:r w:rsidRPr="00302208">
          <w:rPr>
            <w:rStyle w:val="Hyperlink"/>
          </w:rPr>
          <w:t>.</w:t>
        </w:r>
        <w:r w:rsidRPr="00302208">
          <w:rPr>
            <w:rStyle w:val="Hyperlink"/>
            <w:lang w:val="en-GB"/>
          </w:rPr>
          <w:t>betterthancash</w:t>
        </w:r>
        <w:r w:rsidRPr="00302208">
          <w:rPr>
            <w:rStyle w:val="Hyperlink"/>
          </w:rPr>
          <w:t>.</w:t>
        </w:r>
        <w:r w:rsidRPr="00302208">
          <w:rPr>
            <w:rStyle w:val="Hyperlink"/>
            <w:lang w:val="en-GB"/>
          </w:rPr>
          <w:t>org</w:t>
        </w:r>
        <w:r w:rsidRPr="00302208">
          <w:rPr>
            <w:rStyle w:val="Hyperlink"/>
          </w:rPr>
          <w:t>/</w:t>
        </w:r>
        <w:r w:rsidRPr="00302208">
          <w:rPr>
            <w:rStyle w:val="Hyperlink"/>
            <w:lang w:val="en-GB"/>
          </w:rPr>
          <w:t>tools</w:t>
        </w:r>
        <w:r w:rsidRPr="00302208">
          <w:rPr>
            <w:rStyle w:val="Hyperlink"/>
          </w:rPr>
          <w:t>-</w:t>
        </w:r>
        <w:r w:rsidRPr="00302208">
          <w:rPr>
            <w:rStyle w:val="Hyperlink"/>
            <w:lang w:val="en-GB"/>
          </w:rPr>
          <w:t>research</w:t>
        </w:r>
        <w:r w:rsidRPr="00302208">
          <w:rPr>
            <w:rStyle w:val="Hyperlink"/>
          </w:rPr>
          <w:t>/</w:t>
        </w:r>
        <w:r w:rsidRPr="00302208">
          <w:rPr>
            <w:rStyle w:val="Hyperlink"/>
            <w:lang w:val="en-GB"/>
          </w:rPr>
          <w:t>reports</w:t>
        </w:r>
        <w:r w:rsidRPr="00302208">
          <w:rPr>
            <w:rStyle w:val="Hyperlink"/>
          </w:rPr>
          <w:t>/</w:t>
        </w:r>
        <w:r w:rsidRPr="00302208">
          <w:rPr>
            <w:rStyle w:val="Hyperlink"/>
            <w:lang w:val="en-GB"/>
          </w:rPr>
          <w:t>accelerators</w:t>
        </w:r>
        <w:r w:rsidRPr="00302208">
          <w:rPr>
            <w:rStyle w:val="Hyperlink"/>
          </w:rPr>
          <w:t>-</w:t>
        </w:r>
        <w:r w:rsidRPr="00302208">
          <w:rPr>
            <w:rStyle w:val="Hyperlink"/>
            <w:lang w:val="en-GB"/>
          </w:rPr>
          <w:t>to</w:t>
        </w:r>
        <w:r w:rsidRPr="00302208">
          <w:rPr>
            <w:rStyle w:val="Hyperlink"/>
          </w:rPr>
          <w:t>-</w:t>
        </w:r>
        <w:r w:rsidRPr="00302208">
          <w:rPr>
            <w:rStyle w:val="Hyperlink"/>
            <w:lang w:val="en-GB"/>
          </w:rPr>
          <w:t>an</w:t>
        </w:r>
        <w:r w:rsidRPr="00302208">
          <w:rPr>
            <w:rStyle w:val="Hyperlink"/>
          </w:rPr>
          <w:t>-</w:t>
        </w:r>
        <w:r w:rsidRPr="00302208">
          <w:rPr>
            <w:rStyle w:val="Hyperlink"/>
            <w:lang w:val="en-GB"/>
          </w:rPr>
          <w:t>inclusive</w:t>
        </w:r>
        <w:r w:rsidRPr="00302208">
          <w:rPr>
            <w:rStyle w:val="Hyperlink"/>
          </w:rPr>
          <w:t>-</w:t>
        </w:r>
        <w:r w:rsidRPr="00302208">
          <w:rPr>
            <w:rStyle w:val="Hyperlink"/>
            <w:lang w:val="en-GB"/>
          </w:rPr>
          <w:t>digital</w:t>
        </w:r>
        <w:r w:rsidRPr="00302208">
          <w:rPr>
            <w:rStyle w:val="Hyperlink"/>
          </w:rPr>
          <w:t>-</w:t>
        </w:r>
        <w:r w:rsidRPr="00302208">
          <w:rPr>
            <w:rStyle w:val="Hyperlink"/>
            <w:lang w:val="en-GB"/>
          </w:rPr>
          <w:t>payments</w:t>
        </w:r>
        <w:r w:rsidRPr="00302208">
          <w:rPr>
            <w:rStyle w:val="Hyperlink"/>
          </w:rPr>
          <w:t>-</w:t>
        </w:r>
        <w:r w:rsidRPr="00302208">
          <w:rPr>
            <w:rStyle w:val="Hyperlink"/>
            <w:lang w:val="en-GB"/>
          </w:rPr>
          <w:t>ecosystem</w:t>
        </w:r>
      </w:hyperlink>
      <w:r w:rsidRPr="00302208">
        <w:t>.</w:t>
      </w:r>
    </w:p>
  </w:footnote>
  <w:footnote w:id="4">
    <w:p w14:paraId="68EBF0DA" w14:textId="4D231038" w:rsidR="00302208" w:rsidRPr="00302208" w:rsidRDefault="00302208" w:rsidP="009C058F">
      <w:pPr>
        <w:pStyle w:val="FootnoteText"/>
        <w:tabs>
          <w:tab w:val="right" w:pos="1195"/>
          <w:tab w:val="left" w:pos="1267"/>
          <w:tab w:val="left" w:pos="1742"/>
          <w:tab w:val="left" w:pos="2218"/>
          <w:tab w:val="left" w:pos="2693"/>
        </w:tabs>
        <w:ind w:left="1267" w:right="1260" w:hanging="432"/>
      </w:pPr>
      <w:r w:rsidRPr="009C058F">
        <w:tab/>
      </w:r>
      <w:r>
        <w:rPr>
          <w:rStyle w:val="FootnoteReference"/>
        </w:rPr>
        <w:footnoteRef/>
      </w:r>
      <w:r w:rsidRPr="00302208">
        <w:tab/>
        <w:t>В соответствии с политикой ПРООН в сфере оценки Независимое управление оценки в порядке надзора за качеством оценки в ФКРООН провело внешний анализ этих оценок, по итогам которого из пяти оценок, представленных к июлю 2017, три набрали 5 баллов</w:t>
      </w:r>
      <w:r w:rsidR="009C058F">
        <w:t xml:space="preserve"> </w:t>
      </w:r>
      <w:r w:rsidRPr="00302208">
        <w:t xml:space="preserve">(удовлетворительно) и </w:t>
      </w:r>
      <w:r w:rsidR="003039A4">
        <w:t xml:space="preserve">два — </w:t>
      </w:r>
      <w:r w:rsidRPr="00302208">
        <w:t>6 баллов (весьма удовлетворительно).</w:t>
      </w:r>
    </w:p>
  </w:footnote>
  <w:footnote w:id="5">
    <w:p w14:paraId="0669E527" w14:textId="77777777" w:rsidR="00D121BB" w:rsidRPr="00804C85" w:rsidRDefault="00D121BB" w:rsidP="00D121BB">
      <w:pPr>
        <w:pStyle w:val="FootnoteText"/>
        <w:tabs>
          <w:tab w:val="right" w:pos="1195"/>
          <w:tab w:val="left" w:pos="1267"/>
          <w:tab w:val="left" w:pos="1742"/>
          <w:tab w:val="left" w:pos="2218"/>
          <w:tab w:val="left" w:pos="2693"/>
        </w:tabs>
        <w:ind w:left="1267" w:right="1260" w:hanging="432"/>
        <w:rPr>
          <w:lang w:val="en-US"/>
        </w:rPr>
      </w:pPr>
      <w:r>
        <w:rPr>
          <w:lang w:val="en-US"/>
        </w:rPr>
        <w:tab/>
      </w:r>
      <w:r>
        <w:rPr>
          <w:rStyle w:val="FootnoteReference"/>
        </w:rPr>
        <w:footnoteRef/>
      </w:r>
      <w:r w:rsidRPr="00CB3B7F">
        <w:tab/>
        <w:t xml:space="preserve">Определение, принятое в ФКРООН, в целом соответствует определению подхода к расширению доступа к финансовым услугам, предложенному Консультативной группой по оказанию помощи беднейшим слоям населения. </w:t>
      </w:r>
      <w:r w:rsidRPr="00CB3B7F">
        <w:rPr>
          <w:i/>
          <w:lang w:val="en-GB"/>
        </w:rPr>
        <w:t>A market systems approach to financial inclusion: Guidelines for funders</w:t>
      </w:r>
      <w:r w:rsidRPr="00CB3B7F">
        <w:rPr>
          <w:lang w:val="en-GB"/>
        </w:rPr>
        <w:t>. Washington DC: CGAP, (2015).</w:t>
      </w:r>
    </w:p>
  </w:footnote>
  <w:footnote w:id="6">
    <w:p w14:paraId="2840BCD7" w14:textId="77777777" w:rsidR="00AB0759" w:rsidRDefault="00AB0759" w:rsidP="00AB075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rsidRPr="00C12371">
        <w:rPr>
          <w:lang w:val="en-US"/>
        </w:rPr>
        <w:tab/>
      </w:r>
      <w:r w:rsidRPr="00C12371">
        <w:t>См</w:t>
      </w:r>
      <w:r w:rsidRPr="00C12371">
        <w:rPr>
          <w:lang w:val="en-US"/>
        </w:rPr>
        <w:t xml:space="preserve">., </w:t>
      </w:r>
      <w:r w:rsidRPr="00C12371">
        <w:t>например</w:t>
      </w:r>
      <w:r w:rsidRPr="00C12371">
        <w:rPr>
          <w:lang w:val="en-US"/>
        </w:rPr>
        <w:t xml:space="preserve">, </w:t>
      </w:r>
      <w:r w:rsidRPr="00C12371">
        <w:rPr>
          <w:i/>
          <w:lang w:val="en-GB"/>
        </w:rPr>
        <w:t>Financial Inclusion: Can It Meet Multiple Macroeconomic Goals?</w:t>
      </w:r>
      <w:r w:rsidRPr="00C12371">
        <w:rPr>
          <w:lang w:val="en-GB"/>
        </w:rPr>
        <w:t xml:space="preserve"> IMF</w:t>
      </w:r>
      <w:r w:rsidRPr="00C12371">
        <w:t xml:space="preserve"> </w:t>
      </w:r>
      <w:r w:rsidRPr="00C12371">
        <w:rPr>
          <w:lang w:val="en-GB"/>
        </w:rPr>
        <w:t>discussion</w:t>
      </w:r>
      <w:r w:rsidRPr="00C12371">
        <w:t xml:space="preserve"> </w:t>
      </w:r>
      <w:r w:rsidRPr="00C12371">
        <w:rPr>
          <w:lang w:val="en-GB"/>
        </w:rPr>
        <w:t>note</w:t>
      </w:r>
      <w:r w:rsidRPr="00C12371">
        <w:t xml:space="preserve">, </w:t>
      </w:r>
      <w:r w:rsidRPr="00C12371">
        <w:rPr>
          <w:lang w:val="en-GB"/>
        </w:rPr>
        <w:t>September</w:t>
      </w:r>
      <w:r w:rsidRPr="00C12371">
        <w:t xml:space="preserve"> 2015.</w:t>
      </w:r>
    </w:p>
  </w:footnote>
  <w:footnote w:id="7">
    <w:p w14:paraId="5699557A" w14:textId="77777777" w:rsidR="00AB0759" w:rsidRPr="00C12371" w:rsidRDefault="00AB0759" w:rsidP="00AB075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tab/>
      </w:r>
      <w:r w:rsidRPr="00C12371">
        <w:t xml:space="preserve">По результатам исследования было установлено, что правительство Мексики экономит приблизительно 1,27 млрд долл. США в год благодаря переходу к электронной выплате заработной платы сотрудникам многих правительственных ведомств, пенсий и социальных пособий. </w:t>
      </w:r>
      <w:r w:rsidRPr="00C12371">
        <w:rPr>
          <w:i/>
          <w:lang w:val="en-GB"/>
        </w:rPr>
        <w:t>Sustained Effort, Saving Billions: Lessons from the Mexican Government’s Shift to Electronic Payments</w:t>
      </w:r>
      <w:r w:rsidRPr="00C12371">
        <w:rPr>
          <w:lang w:val="en-GB"/>
        </w:rPr>
        <w:t>, Better Than Cash Alliance, November 2013</w:t>
      </w:r>
      <w:r w:rsidRPr="00C12371">
        <w:rPr>
          <w:lang w:val="en-US"/>
        </w:rPr>
        <w:t>.</w:t>
      </w:r>
    </w:p>
  </w:footnote>
  <w:footnote w:id="8">
    <w:p w14:paraId="53710D33" w14:textId="77777777" w:rsidR="00AB0759" w:rsidRDefault="00AB0759" w:rsidP="00AB075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4749ED">
        <w:rPr>
          <w:lang w:val="en-US"/>
        </w:rPr>
        <w:tab/>
      </w:r>
      <w:r>
        <w:rPr>
          <w:rStyle w:val="FootnoteReference"/>
        </w:rPr>
        <w:footnoteRef/>
      </w:r>
      <w:r>
        <w:tab/>
      </w:r>
      <w:r w:rsidRPr="00C12371">
        <w:t xml:space="preserve">Благодаря мобильным деньгам выбрались из бедности </w:t>
      </w:r>
      <w:r>
        <w:t>2</w:t>
      </w:r>
      <w:r w:rsidRPr="00C12371">
        <w:t xml:space="preserve"> процента населения Кении и улучшились экономические условия жизни малоимущих женщин и членов домашних хозяйств, возглавляемых женщинами. </w:t>
      </w:r>
      <w:r w:rsidRPr="00C12371">
        <w:rPr>
          <w:i/>
          <w:lang w:val="en-GB"/>
        </w:rPr>
        <w:t>The long-run poverty and gender impacts of mobile money.</w:t>
      </w:r>
      <w:r w:rsidRPr="00C12371">
        <w:rPr>
          <w:lang w:val="en-GB"/>
        </w:rPr>
        <w:t xml:space="preserve"> Science</w:t>
      </w:r>
      <w:r w:rsidRPr="00C12371">
        <w:t xml:space="preserve">, </w:t>
      </w:r>
      <w:r w:rsidRPr="00C12371">
        <w:rPr>
          <w:lang w:val="en-GB"/>
        </w:rPr>
        <w:t>December</w:t>
      </w:r>
      <w:r w:rsidRPr="00C12371">
        <w:t xml:space="preserve"> 2016.</w:t>
      </w:r>
    </w:p>
  </w:footnote>
  <w:footnote w:id="9">
    <w:p w14:paraId="1BBF4AEE" w14:textId="343E9DB2" w:rsidR="00AB0759" w:rsidRDefault="00AB0759" w:rsidP="00AB075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061D1E">
        <w:t xml:space="preserve">В своей резолюции </w:t>
      </w:r>
      <w:hyperlink r:id="rId2" w:history="1">
        <w:r w:rsidRPr="001706B6">
          <w:rPr>
            <w:rStyle w:val="Hyperlink"/>
          </w:rPr>
          <w:t>67/221</w:t>
        </w:r>
      </w:hyperlink>
      <w:r>
        <w:t xml:space="preserve"> </w:t>
      </w:r>
      <w:r w:rsidRPr="00061D1E">
        <w:t>о плавном переходе Генеральная Ассамблея заявила, что она «предлагает структурам Организации Объединенных Наций, взявшим на себя обязательства о выделении определенной части их ресурсов наименее развитым странам, рассмотреть вопрос о продлении на определенный срок и постепенном свертывании в течение определенного времени предназначенной для наименее развитых стран помощи тем странам, которые вышли из этой категории, на предсказуемой основе и с учетом конкретного уровня развития каждой выходящей страны».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4920"/>
    </w:tblGrid>
    <w:tr w:rsidR="004004E5" w14:paraId="77D29622" w14:textId="77777777" w:rsidTr="004004E5">
      <w:trPr>
        <w:trHeight w:hRule="exact" w:val="864"/>
      </w:trPr>
      <w:tc>
        <w:tcPr>
          <w:tcW w:w="4838" w:type="dxa"/>
          <w:shd w:val="clear" w:color="auto" w:fill="auto"/>
          <w:vAlign w:val="bottom"/>
        </w:tcPr>
        <w:p w14:paraId="622227EA" w14:textId="6F39CFE2" w:rsidR="004004E5" w:rsidRPr="004004E5" w:rsidRDefault="004004E5" w:rsidP="004004E5">
          <w:pPr>
            <w:pStyle w:val="Header"/>
            <w:spacing w:after="80"/>
            <w:rPr>
              <w:b/>
            </w:rPr>
          </w:pPr>
          <w:r>
            <w:rPr>
              <w:b/>
            </w:rPr>
            <w:fldChar w:fldCharType="begin"/>
          </w:r>
          <w:r>
            <w:rPr>
              <w:b/>
            </w:rPr>
            <w:instrText xml:space="preserve"> DOCVARIABLE "sss1" \* MERGEFORMAT </w:instrText>
          </w:r>
          <w:r>
            <w:rPr>
              <w:b/>
            </w:rPr>
            <w:fldChar w:fldCharType="separate"/>
          </w:r>
          <w:r w:rsidR="00487B21">
            <w:rPr>
              <w:b/>
            </w:rPr>
            <w:t>DP/2018/5</w:t>
          </w:r>
          <w:r>
            <w:rPr>
              <w:b/>
            </w:rPr>
            <w:fldChar w:fldCharType="end"/>
          </w:r>
        </w:p>
      </w:tc>
      <w:tc>
        <w:tcPr>
          <w:tcW w:w="4920" w:type="dxa"/>
          <w:shd w:val="clear" w:color="auto" w:fill="auto"/>
          <w:vAlign w:val="bottom"/>
        </w:tcPr>
        <w:p w14:paraId="5362292D" w14:textId="77777777" w:rsidR="004004E5" w:rsidRDefault="004004E5" w:rsidP="004004E5">
          <w:pPr>
            <w:pStyle w:val="Header"/>
          </w:pPr>
        </w:p>
      </w:tc>
    </w:tr>
  </w:tbl>
  <w:p w14:paraId="64D6A10B" w14:textId="77777777" w:rsidR="004004E5" w:rsidRPr="004004E5" w:rsidRDefault="004004E5" w:rsidP="00400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4920"/>
    </w:tblGrid>
    <w:tr w:rsidR="004004E5" w14:paraId="561A727D" w14:textId="77777777" w:rsidTr="004004E5">
      <w:trPr>
        <w:trHeight w:hRule="exact" w:val="864"/>
      </w:trPr>
      <w:tc>
        <w:tcPr>
          <w:tcW w:w="4838" w:type="dxa"/>
          <w:shd w:val="clear" w:color="auto" w:fill="auto"/>
          <w:vAlign w:val="bottom"/>
        </w:tcPr>
        <w:p w14:paraId="57EE60EE" w14:textId="77777777" w:rsidR="004004E5" w:rsidRDefault="004004E5" w:rsidP="004004E5">
          <w:pPr>
            <w:pStyle w:val="Header"/>
          </w:pPr>
        </w:p>
      </w:tc>
      <w:tc>
        <w:tcPr>
          <w:tcW w:w="4920" w:type="dxa"/>
          <w:shd w:val="clear" w:color="auto" w:fill="auto"/>
          <w:vAlign w:val="bottom"/>
        </w:tcPr>
        <w:p w14:paraId="6F0962A6" w14:textId="6197A289" w:rsidR="004004E5" w:rsidRPr="004004E5" w:rsidRDefault="004004E5" w:rsidP="004004E5">
          <w:pPr>
            <w:pStyle w:val="Header"/>
            <w:spacing w:after="80"/>
            <w:jc w:val="right"/>
            <w:rPr>
              <w:b/>
            </w:rPr>
          </w:pPr>
          <w:r>
            <w:rPr>
              <w:b/>
            </w:rPr>
            <w:fldChar w:fldCharType="begin"/>
          </w:r>
          <w:r>
            <w:rPr>
              <w:b/>
            </w:rPr>
            <w:instrText xml:space="preserve"> DOCVARIABLE "sss1" \* MERGEFORMAT </w:instrText>
          </w:r>
          <w:r>
            <w:rPr>
              <w:b/>
            </w:rPr>
            <w:fldChar w:fldCharType="separate"/>
          </w:r>
          <w:r w:rsidR="00487B21">
            <w:rPr>
              <w:b/>
            </w:rPr>
            <w:t>DP/2018/5</w:t>
          </w:r>
          <w:r>
            <w:rPr>
              <w:b/>
            </w:rPr>
            <w:fldChar w:fldCharType="end"/>
          </w:r>
        </w:p>
      </w:tc>
    </w:tr>
  </w:tbl>
  <w:p w14:paraId="4FA70CBC" w14:textId="77777777" w:rsidR="004004E5" w:rsidRPr="004004E5" w:rsidRDefault="004004E5" w:rsidP="00400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64"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110"/>
      <w:gridCol w:w="15"/>
    </w:tblGrid>
    <w:tr w:rsidR="004004E5" w14:paraId="2B02F37B" w14:textId="77777777" w:rsidTr="004004E5">
      <w:trPr>
        <w:trHeight w:hRule="exact" w:val="864"/>
      </w:trPr>
      <w:tc>
        <w:tcPr>
          <w:tcW w:w="4421" w:type="dxa"/>
          <w:gridSpan w:val="2"/>
          <w:tcBorders>
            <w:bottom w:val="single" w:sz="4" w:space="0" w:color="auto"/>
          </w:tcBorders>
          <w:shd w:val="clear" w:color="auto" w:fill="auto"/>
          <w:vAlign w:val="bottom"/>
        </w:tcPr>
        <w:p w14:paraId="2DECA0C7" w14:textId="77777777" w:rsidR="004004E5" w:rsidRPr="004004E5" w:rsidRDefault="004004E5" w:rsidP="004004E5">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14:paraId="69E0B0C8" w14:textId="77777777" w:rsidR="004004E5" w:rsidRDefault="004004E5" w:rsidP="004004E5">
          <w:pPr>
            <w:pStyle w:val="Header"/>
            <w:spacing w:after="120"/>
          </w:pPr>
        </w:p>
      </w:tc>
      <w:tc>
        <w:tcPr>
          <w:tcW w:w="5198" w:type="dxa"/>
          <w:gridSpan w:val="4"/>
          <w:tcBorders>
            <w:bottom w:val="single" w:sz="4" w:space="0" w:color="auto"/>
          </w:tcBorders>
          <w:shd w:val="clear" w:color="auto" w:fill="auto"/>
          <w:vAlign w:val="bottom"/>
        </w:tcPr>
        <w:p w14:paraId="6BEAD53A" w14:textId="77777777" w:rsidR="004004E5" w:rsidRPr="004004E5" w:rsidRDefault="004004E5" w:rsidP="004004E5">
          <w:pPr>
            <w:pStyle w:val="Header"/>
            <w:spacing w:after="20"/>
            <w:jc w:val="right"/>
            <w:rPr>
              <w:sz w:val="20"/>
            </w:rPr>
          </w:pPr>
          <w:r>
            <w:rPr>
              <w:sz w:val="40"/>
            </w:rPr>
            <w:t>DP</w:t>
          </w:r>
          <w:r>
            <w:rPr>
              <w:sz w:val="20"/>
            </w:rPr>
            <w:t>/2018/5</w:t>
          </w:r>
        </w:p>
      </w:tc>
    </w:tr>
    <w:tr w:rsidR="004004E5" w:rsidRPr="00117422" w14:paraId="03188977" w14:textId="77777777" w:rsidTr="004004E5">
      <w:trPr>
        <w:gridAfter w:val="1"/>
        <w:wAfter w:w="15" w:type="dxa"/>
        <w:trHeight w:hRule="exact" w:val="2880"/>
      </w:trPr>
      <w:tc>
        <w:tcPr>
          <w:tcW w:w="1267" w:type="dxa"/>
          <w:tcBorders>
            <w:top w:val="single" w:sz="4" w:space="0" w:color="auto"/>
            <w:bottom w:val="single" w:sz="12" w:space="0" w:color="auto"/>
          </w:tcBorders>
          <w:shd w:val="clear" w:color="auto" w:fill="auto"/>
        </w:tcPr>
        <w:p w14:paraId="2B436E42" w14:textId="77777777" w:rsidR="004004E5" w:rsidRPr="004004E5" w:rsidRDefault="004004E5" w:rsidP="004004E5">
          <w:pPr>
            <w:pStyle w:val="Header"/>
            <w:spacing w:before="120"/>
            <w:jc w:val="center"/>
          </w:pPr>
          <w:r>
            <w:t xml:space="preserve"> </w:t>
          </w:r>
          <w:r>
            <w:rPr>
              <w:noProof/>
              <w:lang w:val="en-US" w:eastAsia="zh-CN"/>
            </w:rPr>
            <w:drawing>
              <wp:inline distT="0" distB="0" distL="0" distR="0" wp14:anchorId="46788190" wp14:editId="180F55B8">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54E992C5" w14:textId="77777777" w:rsidR="004004E5" w:rsidRPr="004004E5" w:rsidRDefault="004004E5" w:rsidP="004004E5">
          <w:pPr>
            <w:pStyle w:val="XLarge"/>
            <w:spacing w:before="109" w:line="330" w:lineRule="exact"/>
            <w:rPr>
              <w:sz w:val="34"/>
            </w:rPr>
          </w:pPr>
          <w:r>
            <w:rPr>
              <w:sz w:val="34"/>
            </w:rPr>
            <w:t>Исполнительный совет</w:t>
          </w:r>
          <w:r>
            <w:rPr>
              <w:sz w:val="34"/>
            </w:rPr>
            <w:br/>
            <w:t>Программы развития</w:t>
          </w:r>
          <w:r>
            <w:rPr>
              <w:sz w:val="34"/>
            </w:rPr>
            <w:br/>
            <w:t>Организации Объединенных</w:t>
          </w:r>
          <w:r>
            <w:rPr>
              <w:sz w:val="34"/>
            </w:rPr>
            <w:br/>
            <w:t>Наций, Фонда Организации</w:t>
          </w:r>
          <w:r>
            <w:rPr>
              <w:sz w:val="34"/>
            </w:rPr>
            <w:br/>
            <w:t>Объединенных Наций в области</w:t>
          </w:r>
          <w:r>
            <w:rPr>
              <w:sz w:val="34"/>
            </w:rPr>
            <w:br/>
            <w:t>народонаселения и Управления</w:t>
          </w:r>
          <w:r>
            <w:rPr>
              <w:sz w:val="34"/>
            </w:rPr>
            <w:br/>
            <w:t>Организации Объединенных</w:t>
          </w:r>
          <w:r>
            <w:rPr>
              <w:sz w:val="34"/>
            </w:rPr>
            <w:br/>
            <w:t>Наций по обслуживанию проектов</w:t>
          </w:r>
        </w:p>
      </w:tc>
      <w:tc>
        <w:tcPr>
          <w:tcW w:w="245" w:type="dxa"/>
          <w:tcBorders>
            <w:top w:val="single" w:sz="4" w:space="0" w:color="auto"/>
            <w:bottom w:val="single" w:sz="12" w:space="0" w:color="auto"/>
          </w:tcBorders>
          <w:shd w:val="clear" w:color="auto" w:fill="auto"/>
        </w:tcPr>
        <w:p w14:paraId="1FB083A2" w14:textId="77777777" w:rsidR="004004E5" w:rsidRPr="004004E5" w:rsidRDefault="004004E5" w:rsidP="004004E5">
          <w:pPr>
            <w:pStyle w:val="Header"/>
            <w:spacing w:before="109"/>
          </w:pPr>
        </w:p>
      </w:tc>
      <w:tc>
        <w:tcPr>
          <w:tcW w:w="3110" w:type="dxa"/>
          <w:tcBorders>
            <w:top w:val="single" w:sz="4" w:space="0" w:color="auto"/>
            <w:bottom w:val="single" w:sz="12" w:space="0" w:color="auto"/>
          </w:tcBorders>
          <w:shd w:val="clear" w:color="auto" w:fill="auto"/>
        </w:tcPr>
        <w:p w14:paraId="51B69F30" w14:textId="77777777" w:rsidR="004004E5" w:rsidRPr="00CB0931" w:rsidRDefault="004004E5" w:rsidP="004004E5">
          <w:pPr>
            <w:pStyle w:val="Distribution"/>
            <w:rPr>
              <w:color w:val="000000"/>
              <w:lang w:val="en-US"/>
            </w:rPr>
          </w:pPr>
          <w:r w:rsidRPr="00CB0931">
            <w:rPr>
              <w:color w:val="000000"/>
              <w:lang w:val="en-US"/>
            </w:rPr>
            <w:t>Distr.: General</w:t>
          </w:r>
        </w:p>
        <w:p w14:paraId="6605DD43" w14:textId="77777777" w:rsidR="004004E5" w:rsidRPr="00CB0931" w:rsidRDefault="004004E5" w:rsidP="004004E5">
          <w:pPr>
            <w:pStyle w:val="Publication"/>
            <w:rPr>
              <w:color w:val="000000"/>
              <w:lang w:val="en-US"/>
            </w:rPr>
          </w:pPr>
          <w:r w:rsidRPr="00CB0931">
            <w:rPr>
              <w:color w:val="000000"/>
              <w:lang w:val="en-US"/>
            </w:rPr>
            <w:t>14 November 2017</w:t>
          </w:r>
        </w:p>
        <w:p w14:paraId="0A06319A" w14:textId="77777777" w:rsidR="004004E5" w:rsidRPr="00CB0931" w:rsidRDefault="004004E5" w:rsidP="004004E5">
          <w:pPr>
            <w:rPr>
              <w:color w:val="000000"/>
              <w:lang w:val="en-US"/>
            </w:rPr>
          </w:pPr>
          <w:r w:rsidRPr="00CB0931">
            <w:rPr>
              <w:color w:val="000000"/>
              <w:lang w:val="en-US"/>
            </w:rPr>
            <w:t>Russian</w:t>
          </w:r>
        </w:p>
        <w:p w14:paraId="2AA9A7C1" w14:textId="77777777" w:rsidR="004004E5" w:rsidRPr="00CB0931" w:rsidRDefault="004004E5" w:rsidP="004004E5">
          <w:pPr>
            <w:pStyle w:val="Original"/>
            <w:rPr>
              <w:color w:val="000000"/>
              <w:lang w:val="en-US"/>
            </w:rPr>
          </w:pPr>
          <w:r w:rsidRPr="00CB0931">
            <w:rPr>
              <w:color w:val="000000"/>
              <w:lang w:val="en-US"/>
            </w:rPr>
            <w:t>Original: English</w:t>
          </w:r>
        </w:p>
        <w:p w14:paraId="4995638A" w14:textId="77777777" w:rsidR="004004E5" w:rsidRPr="00CB0931" w:rsidRDefault="004004E5" w:rsidP="004004E5">
          <w:pPr>
            <w:rPr>
              <w:lang w:val="en-US"/>
            </w:rPr>
          </w:pPr>
        </w:p>
      </w:tc>
    </w:tr>
  </w:tbl>
  <w:p w14:paraId="5F5E5606" w14:textId="77777777" w:rsidR="004004E5" w:rsidRPr="00CB0931" w:rsidRDefault="004004E5" w:rsidP="004004E5">
    <w:pPr>
      <w:pStyle w:val="Header"/>
      <w:spacing w:line="20" w:lineRule="exact"/>
      <w:rPr>
        <w:sz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15:restartNumberingAfterBreak="0">
    <w:nsid w:val="0AA332A2"/>
    <w:multiLevelType w:val="hybridMultilevel"/>
    <w:tmpl w:val="6C7C5312"/>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42048"/>
    <w:multiLevelType w:val="hybridMultilevel"/>
    <w:tmpl w:val="61381280"/>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03B57"/>
    <w:multiLevelType w:val="hybridMultilevel"/>
    <w:tmpl w:val="F96C56B2"/>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15:restartNumberingAfterBreak="0">
    <w:nsid w:val="676B2E12"/>
    <w:multiLevelType w:val="hybridMultilevel"/>
    <w:tmpl w:val="4C42EC62"/>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6"/>
  </w:num>
  <w:num w:numId="5">
    <w:abstractNumId w:val="4"/>
  </w:num>
  <w:num w:numId="6">
    <w:abstractNumId w:val="3"/>
  </w:num>
  <w:num w:numId="7">
    <w:abstractNumId w:val="2"/>
  </w:num>
  <w:num w:numId="8">
    <w:abstractNumId w:val="1"/>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revisionView w:markup="0"/>
  <w:defaultTabStop w:val="475"/>
  <w:autoHyphenation/>
  <w:doNotHyphenateCaps/>
  <w:evenAndOddHeaders/>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rcode" w:val="*1720347*"/>
    <w:docVar w:name="CreationDt" w:val="18/12/2017 1:29: PM"/>
    <w:docVar w:name="DocCategory" w:val="Doc"/>
    <w:docVar w:name="DocType" w:val="Final"/>
    <w:docVar w:name="DutyStation" w:val="New York"/>
    <w:docVar w:name="FooterJN" w:val="17-20347"/>
    <w:docVar w:name="jobn" w:val="17-20347 (R)"/>
    <w:docVar w:name="jobnDT" w:val="17-20347 (R)   181217"/>
    <w:docVar w:name="jobnDTDT" w:val="17-20347 (R)   181217   181217"/>
    <w:docVar w:name="JobNo" w:val="1720347R"/>
    <w:docVar w:name="JobNo2" w:val="1740089R"/>
    <w:docVar w:name="LocalDrive" w:val="0"/>
    <w:docVar w:name="OandT" w:val=" "/>
    <w:docVar w:name="sss1" w:val="DP/2018/5"/>
    <w:docVar w:name="sss2" w:val="-"/>
    <w:docVar w:name="Symbol1" w:val="DP/2018/5"/>
    <w:docVar w:name="Symbol2" w:val="-"/>
  </w:docVars>
  <w:rsids>
    <w:rsidRoot w:val="00350C7F"/>
    <w:rsid w:val="0002069D"/>
    <w:rsid w:val="00067837"/>
    <w:rsid w:val="000B0024"/>
    <w:rsid w:val="00117422"/>
    <w:rsid w:val="001710A3"/>
    <w:rsid w:val="001824A1"/>
    <w:rsid w:val="001B0786"/>
    <w:rsid w:val="001D03FA"/>
    <w:rsid w:val="001D2702"/>
    <w:rsid w:val="00215A7D"/>
    <w:rsid w:val="00216D47"/>
    <w:rsid w:val="0023045A"/>
    <w:rsid w:val="00276C35"/>
    <w:rsid w:val="002C79DE"/>
    <w:rsid w:val="00302208"/>
    <w:rsid w:val="003039A4"/>
    <w:rsid w:val="00331B4A"/>
    <w:rsid w:val="00350C7F"/>
    <w:rsid w:val="0037160E"/>
    <w:rsid w:val="003807EF"/>
    <w:rsid w:val="0038495D"/>
    <w:rsid w:val="003B4CC9"/>
    <w:rsid w:val="003E2C58"/>
    <w:rsid w:val="003F075A"/>
    <w:rsid w:val="003F3CF4"/>
    <w:rsid w:val="004004E5"/>
    <w:rsid w:val="004275D7"/>
    <w:rsid w:val="004731F9"/>
    <w:rsid w:val="00487B21"/>
    <w:rsid w:val="00545005"/>
    <w:rsid w:val="005644C2"/>
    <w:rsid w:val="005662EF"/>
    <w:rsid w:val="00571999"/>
    <w:rsid w:val="005A2266"/>
    <w:rsid w:val="005B58D8"/>
    <w:rsid w:val="00617428"/>
    <w:rsid w:val="00643F79"/>
    <w:rsid w:val="006B0972"/>
    <w:rsid w:val="006D4969"/>
    <w:rsid w:val="006E1EB6"/>
    <w:rsid w:val="00705A84"/>
    <w:rsid w:val="007550B8"/>
    <w:rsid w:val="007B2114"/>
    <w:rsid w:val="00862225"/>
    <w:rsid w:val="00897B6A"/>
    <w:rsid w:val="008C1BF1"/>
    <w:rsid w:val="008E0493"/>
    <w:rsid w:val="008E3D70"/>
    <w:rsid w:val="008E6015"/>
    <w:rsid w:val="00920F0A"/>
    <w:rsid w:val="009721BA"/>
    <w:rsid w:val="009B4882"/>
    <w:rsid w:val="009C058F"/>
    <w:rsid w:val="009F077A"/>
    <w:rsid w:val="009F19A5"/>
    <w:rsid w:val="009F66FD"/>
    <w:rsid w:val="00A72FF5"/>
    <w:rsid w:val="00A97D6D"/>
    <w:rsid w:val="00AB0759"/>
    <w:rsid w:val="00BA7019"/>
    <w:rsid w:val="00C04E16"/>
    <w:rsid w:val="00C1210A"/>
    <w:rsid w:val="00C15413"/>
    <w:rsid w:val="00CA4BB0"/>
    <w:rsid w:val="00CB0931"/>
    <w:rsid w:val="00CD1E52"/>
    <w:rsid w:val="00D121BB"/>
    <w:rsid w:val="00D45319"/>
    <w:rsid w:val="00D77EB0"/>
    <w:rsid w:val="00D9529A"/>
    <w:rsid w:val="00DF66EC"/>
    <w:rsid w:val="00E25037"/>
    <w:rsid w:val="00E7003C"/>
    <w:rsid w:val="00E720E8"/>
    <w:rsid w:val="00F40606"/>
    <w:rsid w:val="00F63321"/>
    <w:rsid w:val="00F67D3D"/>
    <w:rsid w:val="00F81CC1"/>
    <w:rsid w:val="00F93D21"/>
    <w:rsid w:val="00F94BCF"/>
    <w:rsid w:val="00FF35AD"/>
    <w:rsid w:val="00FF60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8A05EB"/>
  <w15:chartTrackingRefBased/>
  <w15:docId w15:val="{8C51BFCC-FC74-4999-9853-F3E19B9C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nhideWhenUsed/>
    <w:qFormat/>
    <w:rsid w:val="00E7003C"/>
    <w:pPr>
      <w:spacing w:after="0" w:line="240" w:lineRule="exact"/>
    </w:pPr>
    <w:rPr>
      <w:rFonts w:ascii="Times New Roman" w:eastAsiaTheme="minorHAnsi" w:hAnsi="Times New Roman" w:cs="Times New Roman"/>
      <w:spacing w:val="4"/>
      <w:w w:val="103"/>
      <w:kern w:val="14"/>
      <w:sz w:val="20"/>
      <w:lang w:val="ru-RU" w:eastAsia="en-US"/>
    </w:rPr>
  </w:style>
  <w:style w:type="paragraph" w:styleId="Heading1">
    <w:name w:val="heading 1"/>
    <w:basedOn w:val="Normal"/>
    <w:next w:val="Normal"/>
    <w:link w:val="Heading1Char"/>
    <w:uiPriority w:val="9"/>
    <w:rsid w:val="00E7003C"/>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E7003C"/>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E7003C"/>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
    <w:name w:val="_ H __M"/>
    <w:basedOn w:val="Normal"/>
    <w:next w:val="Normal"/>
    <w:qFormat/>
    <w:rsid w:val="00E7003C"/>
    <w:pPr>
      <w:keepNext/>
      <w:keepLines/>
      <w:suppressAutoHyphens/>
      <w:spacing w:line="360" w:lineRule="exact"/>
      <w:outlineLvl w:val="0"/>
    </w:pPr>
    <w:rPr>
      <w:b/>
      <w:spacing w:val="-3"/>
      <w:w w:val="99"/>
      <w:sz w:val="34"/>
    </w:rPr>
  </w:style>
  <w:style w:type="paragraph" w:customStyle="1" w:styleId="H1">
    <w:name w:val="_ H_1"/>
    <w:basedOn w:val="Normal"/>
    <w:next w:val="Normal"/>
    <w:qFormat/>
    <w:rsid w:val="00E7003C"/>
    <w:pPr>
      <w:suppressAutoHyphens/>
      <w:spacing w:line="270" w:lineRule="exact"/>
      <w:outlineLvl w:val="0"/>
    </w:pPr>
    <w:rPr>
      <w:b/>
      <w:sz w:val="24"/>
    </w:rPr>
  </w:style>
  <w:style w:type="paragraph" w:customStyle="1" w:styleId="HCh">
    <w:name w:val="_ H _Ch"/>
    <w:basedOn w:val="H1"/>
    <w:next w:val="SingleTxt"/>
    <w:qFormat/>
    <w:rsid w:val="00E7003C"/>
    <w:pPr>
      <w:keepNext/>
      <w:keepLines/>
      <w:spacing w:line="300" w:lineRule="exact"/>
    </w:pPr>
    <w:rPr>
      <w:spacing w:val="-2"/>
      <w:sz w:val="28"/>
    </w:rPr>
  </w:style>
  <w:style w:type="paragraph" w:customStyle="1" w:styleId="H23">
    <w:name w:val="_ H_2/3"/>
    <w:basedOn w:val="H1"/>
    <w:next w:val="Normal"/>
    <w:qFormat/>
    <w:rsid w:val="00E7003C"/>
    <w:pPr>
      <w:keepNext/>
      <w:keepLines/>
      <w:spacing w:line="240" w:lineRule="exact"/>
      <w:outlineLvl w:val="1"/>
    </w:pPr>
    <w:rPr>
      <w:spacing w:val="2"/>
      <w:sz w:val="20"/>
    </w:rPr>
  </w:style>
  <w:style w:type="paragraph" w:customStyle="1" w:styleId="H4">
    <w:name w:val="_ H_4"/>
    <w:basedOn w:val="Normal"/>
    <w:next w:val="Normal"/>
    <w:qFormat/>
    <w:rsid w:val="00E7003C"/>
    <w:pPr>
      <w:keepNext/>
      <w:keepLines/>
      <w:tabs>
        <w:tab w:val="right" w:pos="360"/>
      </w:tabs>
      <w:suppressAutoHyphens/>
      <w:outlineLvl w:val="3"/>
    </w:pPr>
    <w:rPr>
      <w:i/>
      <w:spacing w:val="3"/>
    </w:rPr>
  </w:style>
  <w:style w:type="paragraph" w:customStyle="1" w:styleId="H56">
    <w:name w:val="_ H_5/6"/>
    <w:basedOn w:val="Normal"/>
    <w:next w:val="Normal"/>
    <w:qFormat/>
    <w:rsid w:val="00E7003C"/>
    <w:pPr>
      <w:keepNext/>
      <w:keepLines/>
      <w:tabs>
        <w:tab w:val="right" w:pos="360"/>
      </w:tabs>
      <w:suppressAutoHyphens/>
      <w:ind w:left="1267" w:right="1267" w:hanging="1267"/>
      <w:outlineLvl w:val="4"/>
    </w:pPr>
  </w:style>
  <w:style w:type="paragraph" w:customStyle="1" w:styleId="DualTxt">
    <w:name w:val="__Dual Txt"/>
    <w:basedOn w:val="Normal"/>
    <w:qFormat/>
    <w:rsid w:val="00E7003C"/>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E7003C"/>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E7003C"/>
    <w:pPr>
      <w:spacing w:line="540" w:lineRule="exact"/>
    </w:pPr>
    <w:rPr>
      <w:spacing w:val="-8"/>
      <w:w w:val="96"/>
      <w:sz w:val="57"/>
    </w:rPr>
  </w:style>
  <w:style w:type="paragraph" w:customStyle="1" w:styleId="SS">
    <w:name w:val="__S_S"/>
    <w:basedOn w:val="SM"/>
    <w:next w:val="Normal"/>
    <w:qFormat/>
    <w:rsid w:val="00E7003C"/>
    <w:pPr>
      <w:spacing w:line="300" w:lineRule="exact"/>
      <w:ind w:left="1264" w:right="1264"/>
    </w:pPr>
    <w:rPr>
      <w:sz w:val="28"/>
    </w:rPr>
  </w:style>
  <w:style w:type="paragraph" w:customStyle="1" w:styleId="SingleTxt">
    <w:name w:val="__Single Txt"/>
    <w:basedOn w:val="Normal"/>
    <w:qFormat/>
    <w:rsid w:val="00E7003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atLeast"/>
      <w:ind w:left="1267" w:right="1267"/>
      <w:jc w:val="both"/>
    </w:pPr>
  </w:style>
  <w:style w:type="paragraph" w:customStyle="1" w:styleId="AgendaItemNormal">
    <w:name w:val="Agenda_Item_Normal"/>
    <w:next w:val="Normal"/>
    <w:qFormat/>
    <w:rsid w:val="00E7003C"/>
    <w:pPr>
      <w:spacing w:after="0" w:line="240" w:lineRule="exact"/>
    </w:pPr>
    <w:rPr>
      <w:rFonts w:ascii="Times New Roman" w:eastAsiaTheme="minorHAnsi" w:hAnsi="Times New Roman"/>
      <w:spacing w:val="4"/>
      <w:w w:val="103"/>
      <w:kern w:val="14"/>
      <w:sz w:val="20"/>
      <w:lang w:val="ru-RU" w:eastAsia="en-US"/>
    </w:rPr>
  </w:style>
  <w:style w:type="paragraph" w:customStyle="1" w:styleId="TitleH1">
    <w:name w:val="Title_H1"/>
    <w:basedOn w:val="Normal"/>
    <w:next w:val="Normal"/>
    <w:qFormat/>
    <w:rsid w:val="00E7003C"/>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AgendaTitleH2">
    <w:name w:val="Agenda_Title_H2"/>
    <w:basedOn w:val="H1"/>
    <w:next w:val="Normal"/>
    <w:qFormat/>
    <w:rsid w:val="00E7003C"/>
    <w:pPr>
      <w:keepNext/>
      <w:keepLines/>
      <w:spacing w:line="240" w:lineRule="exact"/>
      <w:ind w:right="5040"/>
      <w:outlineLvl w:val="1"/>
    </w:pPr>
    <w:rPr>
      <w:spacing w:val="2"/>
      <w:sz w:val="20"/>
    </w:rPr>
  </w:style>
  <w:style w:type="paragraph" w:customStyle="1" w:styleId="Bullet1">
    <w:name w:val="Bullet 1"/>
    <w:basedOn w:val="Normal"/>
    <w:qFormat/>
    <w:rsid w:val="00E7003C"/>
    <w:pPr>
      <w:numPr>
        <w:numId w:val="1"/>
      </w:numPr>
      <w:spacing w:after="120"/>
      <w:ind w:right="1267"/>
      <w:jc w:val="both"/>
    </w:pPr>
  </w:style>
  <w:style w:type="paragraph" w:customStyle="1" w:styleId="Bullet2">
    <w:name w:val="Bullet 2"/>
    <w:basedOn w:val="Normal"/>
    <w:qFormat/>
    <w:rsid w:val="00E7003C"/>
    <w:pPr>
      <w:numPr>
        <w:numId w:val="2"/>
      </w:numPr>
      <w:spacing w:after="120"/>
      <w:ind w:right="1267"/>
      <w:jc w:val="both"/>
    </w:pPr>
  </w:style>
  <w:style w:type="paragraph" w:customStyle="1" w:styleId="Bullet3">
    <w:name w:val="Bullet 3"/>
    <w:basedOn w:val="SingleTxt"/>
    <w:qFormat/>
    <w:rsid w:val="00E7003C"/>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pPr>
  </w:style>
  <w:style w:type="paragraph" w:customStyle="1" w:styleId="Distribution">
    <w:name w:val="Distribution"/>
    <w:basedOn w:val="Normal"/>
    <w:next w:val="Normal"/>
    <w:autoRedefine/>
    <w:qFormat/>
    <w:rsid w:val="00E7003C"/>
    <w:pPr>
      <w:spacing w:before="240"/>
    </w:pPr>
    <w:rPr>
      <w:szCs w:val="20"/>
    </w:rPr>
  </w:style>
  <w:style w:type="character" w:styleId="EndnoteReference">
    <w:name w:val="endnote reference"/>
    <w:basedOn w:val="DefaultParagraphFont"/>
    <w:uiPriority w:val="1"/>
    <w:semiHidden/>
    <w:rsid w:val="00E7003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E7003C"/>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E7003C"/>
    <w:rPr>
      <w:rFonts w:ascii="Times New Roman" w:eastAsiaTheme="minorHAnsi" w:hAnsi="Times New Roman"/>
      <w:spacing w:val="5"/>
      <w:w w:val="104"/>
      <w:kern w:val="14"/>
      <w:sz w:val="17"/>
      <w:szCs w:val="20"/>
      <w:lang w:val="ru-RU" w:eastAsia="en-US"/>
    </w:rPr>
  </w:style>
  <w:style w:type="paragraph" w:styleId="Footer">
    <w:name w:val="footer"/>
    <w:basedOn w:val="Normal"/>
    <w:link w:val="FooterChar"/>
    <w:uiPriority w:val="2"/>
    <w:unhideWhenUsed/>
    <w:rsid w:val="00E7003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E7003C"/>
    <w:rPr>
      <w:rFonts w:ascii="Times New Roman" w:eastAsiaTheme="minorHAnsi" w:hAnsi="Times New Roman"/>
      <w:b/>
      <w:sz w:val="17"/>
      <w:lang w:val="ru-RU" w:eastAsia="en-US"/>
    </w:rPr>
  </w:style>
  <w:style w:type="character" w:styleId="FootnoteReference">
    <w:name w:val="footnote reference"/>
    <w:basedOn w:val="DefaultParagraphFont"/>
    <w:uiPriority w:val="99"/>
    <w:semiHidden/>
    <w:rsid w:val="00E7003C"/>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uiPriority w:val="99"/>
    <w:unhideWhenUsed/>
    <w:rsid w:val="00E7003C"/>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99"/>
    <w:rsid w:val="00E7003C"/>
    <w:rPr>
      <w:rFonts w:ascii="Times New Roman" w:eastAsiaTheme="minorHAnsi" w:hAnsi="Times New Roman"/>
      <w:spacing w:val="5"/>
      <w:w w:val="104"/>
      <w:kern w:val="14"/>
      <w:sz w:val="17"/>
      <w:szCs w:val="20"/>
      <w:lang w:val="ru-RU" w:eastAsia="en-US"/>
    </w:rPr>
  </w:style>
  <w:style w:type="paragraph" w:styleId="Header">
    <w:name w:val="header"/>
    <w:basedOn w:val="Normal"/>
    <w:link w:val="HeaderChar"/>
    <w:uiPriority w:val="2"/>
    <w:rsid w:val="00E7003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E7003C"/>
    <w:rPr>
      <w:rFonts w:ascii="Times New Roman" w:eastAsiaTheme="minorHAnsi" w:hAnsi="Times New Roman"/>
      <w:sz w:val="17"/>
      <w:lang w:val="ru-RU" w:eastAsia="en-US"/>
    </w:rPr>
  </w:style>
  <w:style w:type="character" w:customStyle="1" w:styleId="Heading1Char">
    <w:name w:val="Heading 1 Char"/>
    <w:basedOn w:val="DefaultParagraphFont"/>
    <w:link w:val="Heading1"/>
    <w:uiPriority w:val="9"/>
    <w:rsid w:val="00E7003C"/>
    <w:rPr>
      <w:rFonts w:ascii="Arial" w:eastAsiaTheme="majorEastAsia" w:hAnsi="Arial" w:cstheme="majorBidi"/>
      <w:b/>
      <w:bCs/>
      <w:spacing w:val="4"/>
      <w:w w:val="103"/>
      <w:kern w:val="14"/>
      <w:sz w:val="32"/>
      <w:szCs w:val="28"/>
      <w:lang w:val="ru-RU" w:eastAsia="en-US"/>
    </w:rPr>
  </w:style>
  <w:style w:type="character" w:customStyle="1" w:styleId="Heading2Char">
    <w:name w:val="Heading 2 Char"/>
    <w:basedOn w:val="DefaultParagraphFont"/>
    <w:link w:val="Heading2"/>
    <w:uiPriority w:val="9"/>
    <w:rsid w:val="00E7003C"/>
    <w:rPr>
      <w:rFonts w:ascii="Arial" w:eastAsiaTheme="majorEastAsia" w:hAnsi="Arial" w:cstheme="majorBidi"/>
      <w:b/>
      <w:bCs/>
      <w:i/>
      <w:spacing w:val="4"/>
      <w:w w:val="103"/>
      <w:kern w:val="14"/>
      <w:sz w:val="28"/>
      <w:szCs w:val="26"/>
      <w:lang w:val="ru-RU" w:eastAsia="en-US"/>
    </w:rPr>
  </w:style>
  <w:style w:type="character" w:customStyle="1" w:styleId="Heading3Char">
    <w:name w:val="Heading 3 Char"/>
    <w:basedOn w:val="DefaultParagraphFont"/>
    <w:link w:val="Heading3"/>
    <w:uiPriority w:val="9"/>
    <w:rsid w:val="00E7003C"/>
    <w:rPr>
      <w:rFonts w:ascii="Arial" w:eastAsiaTheme="majorEastAsia" w:hAnsi="Arial" w:cstheme="majorBidi"/>
      <w:b/>
      <w:bCs/>
      <w:spacing w:val="4"/>
      <w:w w:val="103"/>
      <w:kern w:val="14"/>
      <w:sz w:val="26"/>
      <w:lang w:val="ru-RU" w:eastAsia="en-US"/>
    </w:rPr>
  </w:style>
  <w:style w:type="paragraph" w:styleId="ListContinue">
    <w:name w:val="List Continue"/>
    <w:basedOn w:val="Normal"/>
    <w:uiPriority w:val="99"/>
    <w:semiHidden/>
    <w:rsid w:val="00E7003C"/>
    <w:pPr>
      <w:spacing w:after="120"/>
      <w:ind w:left="360"/>
      <w:contextualSpacing/>
    </w:pPr>
  </w:style>
  <w:style w:type="paragraph" w:styleId="ListContinue2">
    <w:name w:val="List Continue 2"/>
    <w:basedOn w:val="Normal"/>
    <w:next w:val="Normal"/>
    <w:uiPriority w:val="99"/>
    <w:rsid w:val="00E7003C"/>
    <w:pPr>
      <w:numPr>
        <w:numId w:val="4"/>
      </w:numPr>
      <w:tabs>
        <w:tab w:val="left" w:pos="792"/>
      </w:tabs>
      <w:spacing w:after="120"/>
    </w:pPr>
  </w:style>
  <w:style w:type="paragraph" w:styleId="ListNumber">
    <w:name w:val="List Number"/>
    <w:basedOn w:val="H1"/>
    <w:next w:val="Normal"/>
    <w:uiPriority w:val="99"/>
    <w:rsid w:val="00E7003C"/>
    <w:pPr>
      <w:numPr>
        <w:numId w:val="5"/>
      </w:numPr>
      <w:contextualSpacing/>
    </w:pPr>
  </w:style>
  <w:style w:type="paragraph" w:styleId="ListNumber2">
    <w:name w:val="List Number 2"/>
    <w:basedOn w:val="H23"/>
    <w:next w:val="Normal"/>
    <w:uiPriority w:val="99"/>
    <w:rsid w:val="00E7003C"/>
    <w:pPr>
      <w:numPr>
        <w:numId w:val="6"/>
      </w:numPr>
      <w:tabs>
        <w:tab w:val="left" w:pos="648"/>
      </w:tabs>
      <w:contextualSpacing/>
    </w:pPr>
  </w:style>
  <w:style w:type="paragraph" w:styleId="ListNumber3">
    <w:name w:val="List Number 3"/>
    <w:basedOn w:val="H23"/>
    <w:next w:val="Normal"/>
    <w:uiPriority w:val="99"/>
    <w:rsid w:val="00E7003C"/>
    <w:pPr>
      <w:numPr>
        <w:numId w:val="7"/>
      </w:numPr>
      <w:tabs>
        <w:tab w:val="left" w:pos="922"/>
      </w:tabs>
      <w:contextualSpacing/>
    </w:pPr>
  </w:style>
  <w:style w:type="paragraph" w:styleId="ListNumber4">
    <w:name w:val="List Number 4"/>
    <w:basedOn w:val="Normal"/>
    <w:uiPriority w:val="99"/>
    <w:rsid w:val="00E7003C"/>
    <w:pPr>
      <w:keepNext/>
      <w:keepLines/>
      <w:numPr>
        <w:numId w:val="8"/>
      </w:numPr>
      <w:tabs>
        <w:tab w:val="left" w:pos="1210"/>
      </w:tabs>
      <w:suppressAutoHyphens/>
      <w:contextualSpacing/>
      <w:outlineLvl w:val="3"/>
    </w:pPr>
    <w:rPr>
      <w:i/>
      <w:spacing w:val="3"/>
    </w:rPr>
  </w:style>
  <w:style w:type="paragraph" w:styleId="ListNumber5">
    <w:name w:val="List Number 5"/>
    <w:basedOn w:val="Normal"/>
    <w:next w:val="Normal"/>
    <w:uiPriority w:val="99"/>
    <w:rsid w:val="00E7003C"/>
    <w:pPr>
      <w:numPr>
        <w:numId w:val="9"/>
      </w:numPr>
      <w:tabs>
        <w:tab w:val="left" w:pos="1498"/>
      </w:tabs>
      <w:contextualSpacing/>
    </w:pPr>
  </w:style>
  <w:style w:type="paragraph" w:styleId="NoSpacing">
    <w:name w:val="No Spacing"/>
    <w:uiPriority w:val="1"/>
    <w:rsid w:val="00E7003C"/>
    <w:pPr>
      <w:spacing w:after="0" w:line="240" w:lineRule="auto"/>
    </w:pPr>
    <w:rPr>
      <w:rFonts w:ascii="Times New Roman" w:eastAsiaTheme="minorHAnsi" w:hAnsi="Times New Roman"/>
      <w:spacing w:val="4"/>
      <w:w w:val="103"/>
      <w:kern w:val="14"/>
      <w:sz w:val="20"/>
      <w:lang w:val="en-US" w:eastAsia="en-US"/>
    </w:rPr>
  </w:style>
  <w:style w:type="paragraph" w:customStyle="1" w:styleId="Original">
    <w:name w:val="Original"/>
    <w:basedOn w:val="Normal"/>
    <w:next w:val="Normal"/>
    <w:qFormat/>
    <w:rsid w:val="00E7003C"/>
    <w:rPr>
      <w:szCs w:val="20"/>
    </w:rPr>
  </w:style>
  <w:style w:type="paragraph" w:customStyle="1" w:styleId="Publication">
    <w:name w:val="Publication"/>
    <w:basedOn w:val="Normal"/>
    <w:next w:val="Normal"/>
    <w:qFormat/>
    <w:rsid w:val="00E7003C"/>
  </w:style>
  <w:style w:type="paragraph" w:customStyle="1" w:styleId="ReleaseDate">
    <w:name w:val="ReleaseDate"/>
    <w:basedOn w:val="Normal"/>
    <w:next w:val="Normal"/>
    <w:qFormat/>
    <w:rsid w:val="00E7003C"/>
    <w:rPr>
      <w:szCs w:val="20"/>
    </w:rPr>
  </w:style>
  <w:style w:type="paragraph" w:customStyle="1" w:styleId="Small">
    <w:name w:val="Small"/>
    <w:basedOn w:val="Normal"/>
    <w:next w:val="Normal"/>
    <w:qFormat/>
    <w:rsid w:val="00E7003C"/>
    <w:pPr>
      <w:tabs>
        <w:tab w:val="right" w:pos="9965"/>
      </w:tabs>
      <w:spacing w:line="210" w:lineRule="exact"/>
    </w:pPr>
    <w:rPr>
      <w:spacing w:val="5"/>
      <w:w w:val="104"/>
      <w:sz w:val="17"/>
    </w:rPr>
  </w:style>
  <w:style w:type="paragraph" w:customStyle="1" w:styleId="SmallX">
    <w:name w:val="SmallX"/>
    <w:basedOn w:val="Small"/>
    <w:next w:val="Normal"/>
    <w:qFormat/>
    <w:rsid w:val="00E7003C"/>
    <w:pPr>
      <w:spacing w:line="180" w:lineRule="exact"/>
      <w:jc w:val="right"/>
    </w:pPr>
    <w:rPr>
      <w:spacing w:val="6"/>
      <w:w w:val="106"/>
      <w:sz w:val="14"/>
    </w:rPr>
  </w:style>
  <w:style w:type="paragraph" w:customStyle="1" w:styleId="TitleHCH">
    <w:name w:val="Title_H_CH"/>
    <w:basedOn w:val="H1"/>
    <w:next w:val="Normal"/>
    <w:qFormat/>
    <w:rsid w:val="00E700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hanging="1267"/>
    </w:pPr>
    <w:rPr>
      <w:spacing w:val="-2"/>
      <w:sz w:val="28"/>
    </w:rPr>
  </w:style>
  <w:style w:type="paragraph" w:customStyle="1" w:styleId="TitleH2">
    <w:name w:val="Title_H2"/>
    <w:basedOn w:val="H1"/>
    <w:next w:val="Normal"/>
    <w:qFormat/>
    <w:rsid w:val="00E700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outlineLvl w:val="1"/>
    </w:pPr>
    <w:rPr>
      <w:spacing w:val="2"/>
      <w:sz w:val="20"/>
    </w:rPr>
  </w:style>
  <w:style w:type="paragraph" w:customStyle="1" w:styleId="XLarge">
    <w:name w:val="XLarge"/>
    <w:basedOn w:val="HM"/>
    <w:qFormat/>
    <w:rsid w:val="00E7003C"/>
    <w:pPr>
      <w:tabs>
        <w:tab w:val="right" w:leader="dot" w:pos="360"/>
      </w:tabs>
      <w:spacing w:line="390" w:lineRule="exact"/>
    </w:pPr>
    <w:rPr>
      <w:spacing w:val="-4"/>
      <w:w w:val="98"/>
      <w:sz w:val="40"/>
    </w:rPr>
  </w:style>
  <w:style w:type="paragraph" w:styleId="Revision">
    <w:name w:val="Revision"/>
    <w:hidden/>
    <w:uiPriority w:val="99"/>
    <w:semiHidden/>
    <w:rsid w:val="005A2266"/>
    <w:pPr>
      <w:spacing w:after="0" w:line="240" w:lineRule="auto"/>
    </w:pPr>
    <w:rPr>
      <w:rFonts w:ascii="Times New Roman" w:hAnsi="Times New Roman"/>
      <w:spacing w:val="4"/>
      <w:w w:val="103"/>
      <w:kern w:val="14"/>
      <w:sz w:val="20"/>
      <w:lang w:val="ru-RU"/>
    </w:rPr>
  </w:style>
  <w:style w:type="paragraph" w:styleId="BalloonText">
    <w:name w:val="Balloon Text"/>
    <w:basedOn w:val="Normal"/>
    <w:link w:val="BalloonTextChar"/>
    <w:uiPriority w:val="99"/>
    <w:semiHidden/>
    <w:unhideWhenUsed/>
    <w:rsid w:val="005A22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266"/>
    <w:rPr>
      <w:rFonts w:ascii="Tahoma" w:hAnsi="Tahoma" w:cs="Tahoma"/>
      <w:spacing w:val="4"/>
      <w:w w:val="103"/>
      <w:kern w:val="14"/>
      <w:sz w:val="16"/>
      <w:szCs w:val="16"/>
      <w:lang w:val="ru-RU"/>
    </w:rPr>
  </w:style>
  <w:style w:type="paragraph" w:customStyle="1" w:styleId="Session">
    <w:name w:val="Session"/>
    <w:basedOn w:val="H23"/>
    <w:qFormat/>
    <w:rsid w:val="004275D7"/>
    <w:rPr>
      <w:szCs w:val="20"/>
      <w:lang w:val="en-US"/>
    </w:rPr>
  </w:style>
  <w:style w:type="character" w:styleId="CommentReference">
    <w:name w:val="annotation reference"/>
    <w:basedOn w:val="DefaultParagraphFont"/>
    <w:uiPriority w:val="99"/>
    <w:semiHidden/>
    <w:unhideWhenUsed/>
    <w:rsid w:val="004004E5"/>
    <w:rPr>
      <w:sz w:val="16"/>
      <w:szCs w:val="16"/>
    </w:rPr>
  </w:style>
  <w:style w:type="paragraph" w:styleId="CommentText">
    <w:name w:val="annotation text"/>
    <w:basedOn w:val="Normal"/>
    <w:link w:val="CommentTextChar"/>
    <w:uiPriority w:val="99"/>
    <w:semiHidden/>
    <w:unhideWhenUsed/>
    <w:rsid w:val="004004E5"/>
    <w:pPr>
      <w:spacing w:line="240" w:lineRule="auto"/>
    </w:pPr>
    <w:rPr>
      <w:szCs w:val="20"/>
    </w:rPr>
  </w:style>
  <w:style w:type="character" w:customStyle="1" w:styleId="CommentTextChar">
    <w:name w:val="Comment Text Char"/>
    <w:basedOn w:val="DefaultParagraphFont"/>
    <w:link w:val="CommentText"/>
    <w:uiPriority w:val="99"/>
    <w:semiHidden/>
    <w:rsid w:val="004004E5"/>
    <w:rPr>
      <w:rFonts w:ascii="Times New Roman" w:eastAsiaTheme="minorHAnsi" w:hAnsi="Times New Roman" w:cs="Times New Roman"/>
      <w:spacing w:val="4"/>
      <w:w w:val="103"/>
      <w:kern w:val="14"/>
      <w:sz w:val="20"/>
      <w:szCs w:val="20"/>
      <w:lang w:val="ru-RU" w:eastAsia="en-US"/>
    </w:rPr>
  </w:style>
  <w:style w:type="paragraph" w:styleId="CommentSubject">
    <w:name w:val="annotation subject"/>
    <w:basedOn w:val="CommentText"/>
    <w:next w:val="CommentText"/>
    <w:link w:val="CommentSubjectChar"/>
    <w:uiPriority w:val="99"/>
    <w:semiHidden/>
    <w:unhideWhenUsed/>
    <w:rsid w:val="004004E5"/>
    <w:rPr>
      <w:b/>
      <w:bCs/>
    </w:rPr>
  </w:style>
  <w:style w:type="character" w:customStyle="1" w:styleId="CommentSubjectChar">
    <w:name w:val="Comment Subject Char"/>
    <w:basedOn w:val="CommentTextChar"/>
    <w:link w:val="CommentSubject"/>
    <w:uiPriority w:val="99"/>
    <w:semiHidden/>
    <w:rsid w:val="004004E5"/>
    <w:rPr>
      <w:rFonts w:ascii="Times New Roman" w:eastAsiaTheme="minorHAnsi" w:hAnsi="Times New Roman" w:cs="Times New Roman"/>
      <w:b/>
      <w:bCs/>
      <w:spacing w:val="4"/>
      <w:w w:val="103"/>
      <w:kern w:val="14"/>
      <w:sz w:val="20"/>
      <w:szCs w:val="20"/>
      <w:lang w:val="ru-RU" w:eastAsia="en-US"/>
    </w:rPr>
  </w:style>
  <w:style w:type="character" w:styleId="Hyperlink">
    <w:name w:val="Hyperlink"/>
    <w:basedOn w:val="DefaultParagraphFont"/>
    <w:uiPriority w:val="99"/>
    <w:unhideWhenUsed/>
    <w:rsid w:val="00302208"/>
    <w:rPr>
      <w:color w:val="0000FF" w:themeColor="hyperlink"/>
      <w:u w:val="none"/>
    </w:rPr>
  </w:style>
  <w:style w:type="character" w:styleId="Mention">
    <w:name w:val="Mention"/>
    <w:basedOn w:val="DefaultParagraphFont"/>
    <w:uiPriority w:val="99"/>
    <w:semiHidden/>
    <w:unhideWhenUsed/>
    <w:rsid w:val="00302208"/>
    <w:rPr>
      <w:color w:val="2B579A"/>
      <w:shd w:val="clear" w:color="auto" w:fill="E6E6E6"/>
    </w:rPr>
  </w:style>
  <w:style w:type="character" w:styleId="FollowedHyperlink">
    <w:name w:val="FollowedHyperlink"/>
    <w:basedOn w:val="DefaultParagraphFont"/>
    <w:uiPriority w:val="99"/>
    <w:semiHidden/>
    <w:unhideWhenUsed/>
    <w:rsid w:val="009C058F"/>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s://undocs.org/ru/A/RES/67/221" TargetMode="External"/><Relationship Id="rId1" Type="http://schemas.openxmlformats.org/officeDocument/2006/relationships/hyperlink" Target="https://www.betterthancash.org/tools-research/reports/accelerators-to-an-inclusive-digital-payments-ecosyste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D5D5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27</Pages>
  <Words>9218</Words>
  <Characters>64859</Characters>
  <Application>Microsoft Office Word</Application>
  <DocSecurity>0</DocSecurity>
  <Lines>1270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Sergueenko</dc:creator>
  <cp:keywords/>
  <dc:description/>
  <cp:lastModifiedBy>Olga Fedorova</cp:lastModifiedBy>
  <cp:revision>5</cp:revision>
  <cp:lastPrinted>2017-12-19T14:52:00Z</cp:lastPrinted>
  <dcterms:created xsi:type="dcterms:W3CDTF">2017-12-19T14:23:00Z</dcterms:created>
  <dcterms:modified xsi:type="dcterms:W3CDTF">2017-12-19T14:52:00Z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1720347R</vt:lpwstr>
  </property>
  <property fmtid="{D5CDD505-2E9C-101B-9397-08002B2CF9AE}" pid="3" name="ODSRefJobNo">
    <vt:lpwstr>1740089R</vt:lpwstr>
  </property>
  <property fmtid="{D5CDD505-2E9C-101B-9397-08002B2CF9AE}" pid="4" name="Symbol1">
    <vt:lpwstr>DP/2018/5</vt:lpwstr>
  </property>
  <property fmtid="{D5CDD505-2E9C-101B-9397-08002B2CF9AE}" pid="5" name="Symbol2">
    <vt:lpwstr/>
  </property>
  <property fmtid="{D5CDD505-2E9C-101B-9397-08002B2CF9AE}" pid="6" name="Translator">
    <vt:lpwstr/>
  </property>
  <property fmtid="{D5CDD505-2E9C-101B-9397-08002B2CF9AE}" pid="7" name="Category">
    <vt:lpwstr>Document</vt:lpwstr>
  </property>
  <property fmtid="{D5CDD505-2E9C-101B-9397-08002B2CF9AE}" pid="8" name="Language">
    <vt:lpwstr>Russian</vt:lpwstr>
  </property>
  <property fmtid="{D5CDD505-2E9C-101B-9397-08002B2CF9AE}" pid="9" name="Distribution">
    <vt:lpwstr>General</vt:lpwstr>
  </property>
  <property fmtid="{D5CDD505-2E9C-101B-9397-08002B2CF9AE}" pid="10" name="Publication Date">
    <vt:lpwstr>14 November 2017</vt:lpwstr>
  </property>
  <property fmtid="{D5CDD505-2E9C-101B-9397-08002B2CF9AE}" pid="11" name="Original">
    <vt:lpwstr>English</vt:lpwstr>
  </property>
  <property fmtid="{D5CDD505-2E9C-101B-9397-08002B2CF9AE}" pid="12" name="Release Date">
    <vt:lpwstr/>
  </property>
  <property fmtid="{D5CDD505-2E9C-101B-9397-08002B2CF9AE}" pid="13" name="Session">
    <vt:lpwstr>Первая очередная сессия 2018 года_x000d_</vt:lpwstr>
  </property>
  <property fmtid="{D5CDD505-2E9C-101B-9397-08002B2CF9AE}" pid="14" name="Agenda">
    <vt:lpwstr>Пункт 4 предварительной повестки дня_x000d_</vt:lpwstr>
  </property>
  <property fmtid="{D5CDD505-2E9C-101B-9397-08002B2CF9AE}" pid="15" name="Agenda Title0">
    <vt:lpwstr>Фонд капитального развития Организации Объединенных Наций_x000d_</vt:lpwstr>
  </property>
  <property fmtid="{D5CDD505-2E9C-101B-9397-08002B2CF9AE}" pid="16" name="Title1">
    <vt:lpwstr>		Рамочная стратегия Фонда капитального развития Организации Объединенных Наций на 2018–2021 годы_x000d_</vt:lpwstr>
  </property>
  <property fmtid="{D5CDD505-2E9C-101B-9397-08002B2CF9AE}" pid="17" name="Comment">
    <vt:lpwstr/>
  </property>
  <property fmtid="{D5CDD505-2E9C-101B-9397-08002B2CF9AE}" pid="18" name="DraftPages">
    <vt:lpwstr> 27</vt:lpwstr>
  </property>
  <property fmtid="{D5CDD505-2E9C-101B-9397-08002B2CF9AE}" pid="19" name="Operator">
    <vt:lpwstr>Fedorova</vt:lpwstr>
  </property>
</Properties>
</file>