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0138C" w14:textId="77777777" w:rsidR="00D4046F" w:rsidRPr="00D4046F" w:rsidRDefault="00D4046F" w:rsidP="00D4046F">
      <w:pPr>
        <w:widowControl w:val="0"/>
        <w:tabs>
          <w:tab w:val="left" w:pos="1200"/>
        </w:tabs>
        <w:spacing w:after="0" w:line="20" w:lineRule="exact"/>
        <w:ind w:left="720" w:right="605" w:hanging="90"/>
        <w:jc w:val="both"/>
        <w:rPr>
          <w:rFonts w:ascii="Times New Roman" w:eastAsia="Times New Roman" w:hAnsi="Times New Roman"/>
          <w:b/>
          <w:sz w:val="2"/>
          <w:szCs w:val="20"/>
        </w:rPr>
      </w:pPr>
      <w:bookmarkStart w:id="0" w:name="_Hlk498510396"/>
      <w:bookmarkEnd w:id="0"/>
      <w:r>
        <w:rPr>
          <w:rStyle w:val="CommentReference"/>
        </w:rPr>
        <w:commentReference w:id="1"/>
      </w:r>
      <w:bookmarkStart w:id="2" w:name="_GoBack"/>
      <w:bookmarkEnd w:id="2"/>
    </w:p>
    <w:p w14:paraId="73D4CC91" w14:textId="566C2263" w:rsidR="005E637F" w:rsidRPr="008A17DE" w:rsidRDefault="005E637F" w:rsidP="00F96525">
      <w:pPr>
        <w:widowControl w:val="0"/>
        <w:tabs>
          <w:tab w:val="left" w:pos="1200"/>
        </w:tabs>
        <w:spacing w:after="0" w:line="240" w:lineRule="auto"/>
        <w:ind w:left="720" w:right="605" w:hanging="90"/>
        <w:jc w:val="both"/>
        <w:rPr>
          <w:rFonts w:ascii="Times New Roman" w:eastAsia="Times New Roman" w:hAnsi="Times New Roman"/>
          <w:b/>
          <w:sz w:val="20"/>
          <w:szCs w:val="20"/>
        </w:rPr>
      </w:pPr>
      <w:r w:rsidRPr="008A17DE">
        <w:rPr>
          <w:rFonts w:ascii="Times New Roman" w:eastAsia="Times New Roman" w:hAnsi="Times New Roman"/>
          <w:b/>
          <w:sz w:val="20"/>
          <w:szCs w:val="20"/>
        </w:rPr>
        <w:t>First regular session 2018</w:t>
      </w:r>
    </w:p>
    <w:p w14:paraId="45B8DD06" w14:textId="77777777" w:rsidR="005E637F" w:rsidRPr="008A17DE" w:rsidRDefault="00931242" w:rsidP="00F96525">
      <w:pPr>
        <w:widowControl w:val="0"/>
        <w:tabs>
          <w:tab w:val="left" w:pos="1200"/>
        </w:tabs>
        <w:spacing w:after="0" w:line="240" w:lineRule="auto"/>
        <w:ind w:left="720" w:right="605" w:hanging="90"/>
        <w:jc w:val="both"/>
        <w:rPr>
          <w:rFonts w:ascii="Times New Roman" w:eastAsia="Times New Roman" w:hAnsi="Times New Roman"/>
          <w:sz w:val="20"/>
          <w:szCs w:val="20"/>
        </w:rPr>
      </w:pPr>
      <w:r w:rsidRPr="008A17DE">
        <w:rPr>
          <w:rFonts w:ascii="Times New Roman" w:eastAsia="Times New Roman" w:hAnsi="Times New Roman"/>
          <w:sz w:val="20"/>
          <w:szCs w:val="20"/>
        </w:rPr>
        <w:t>22-26</w:t>
      </w:r>
      <w:r w:rsidR="006925D4" w:rsidRPr="008A17DE">
        <w:rPr>
          <w:rFonts w:ascii="Times New Roman" w:eastAsia="Times New Roman" w:hAnsi="Times New Roman"/>
          <w:sz w:val="20"/>
          <w:szCs w:val="20"/>
        </w:rPr>
        <w:t xml:space="preserve"> </w:t>
      </w:r>
      <w:r w:rsidR="005E637F" w:rsidRPr="008A17DE">
        <w:rPr>
          <w:rFonts w:ascii="Times New Roman" w:eastAsia="Times New Roman" w:hAnsi="Times New Roman"/>
          <w:sz w:val="20"/>
          <w:szCs w:val="20"/>
        </w:rPr>
        <w:t>January 2018, New York</w:t>
      </w:r>
    </w:p>
    <w:p w14:paraId="3CD44873" w14:textId="77777777" w:rsidR="00F455E4" w:rsidRPr="00F455E4" w:rsidRDefault="00F455E4" w:rsidP="00F455E4">
      <w:pPr>
        <w:widowControl w:val="0"/>
        <w:tabs>
          <w:tab w:val="left" w:pos="1200"/>
        </w:tabs>
        <w:spacing w:after="0" w:line="20" w:lineRule="exact"/>
        <w:ind w:left="720" w:right="605" w:hanging="90"/>
        <w:jc w:val="both"/>
        <w:rPr>
          <w:rFonts w:ascii="Times New Roman" w:eastAsia="Times New Roman" w:hAnsi="Times New Roman"/>
          <w:sz w:val="2"/>
          <w:szCs w:val="20"/>
        </w:rPr>
      </w:pPr>
    </w:p>
    <w:p w14:paraId="6003FCE1" w14:textId="1C4276CD" w:rsidR="005E637F" w:rsidRPr="008A17DE" w:rsidRDefault="005E637F" w:rsidP="00F96525">
      <w:pPr>
        <w:widowControl w:val="0"/>
        <w:tabs>
          <w:tab w:val="left" w:pos="1200"/>
        </w:tabs>
        <w:spacing w:after="0" w:line="240" w:lineRule="auto"/>
        <w:ind w:left="720" w:right="605" w:hanging="90"/>
        <w:jc w:val="both"/>
        <w:rPr>
          <w:rFonts w:ascii="Times New Roman" w:eastAsia="Times New Roman" w:hAnsi="Times New Roman"/>
          <w:sz w:val="20"/>
          <w:szCs w:val="20"/>
        </w:rPr>
      </w:pPr>
      <w:r w:rsidRPr="008A17DE">
        <w:rPr>
          <w:rFonts w:ascii="Times New Roman" w:eastAsia="Times New Roman" w:hAnsi="Times New Roman"/>
          <w:sz w:val="20"/>
          <w:szCs w:val="20"/>
        </w:rPr>
        <w:t xml:space="preserve">Item </w:t>
      </w:r>
      <w:r w:rsidR="00931242" w:rsidRPr="008A17DE">
        <w:rPr>
          <w:rFonts w:ascii="Times New Roman" w:eastAsia="Times New Roman" w:hAnsi="Times New Roman"/>
          <w:sz w:val="20"/>
          <w:szCs w:val="20"/>
        </w:rPr>
        <w:t>4</w:t>
      </w:r>
      <w:r w:rsidRPr="008A17DE">
        <w:rPr>
          <w:rFonts w:ascii="Times New Roman" w:eastAsia="Times New Roman" w:hAnsi="Times New Roman"/>
          <w:sz w:val="20"/>
          <w:szCs w:val="20"/>
        </w:rPr>
        <w:t xml:space="preserve"> of the provisional agenda</w:t>
      </w:r>
    </w:p>
    <w:p w14:paraId="14092B71" w14:textId="77777777" w:rsidR="005E637F" w:rsidRPr="008A17DE" w:rsidRDefault="001760A0" w:rsidP="00F96525">
      <w:pPr>
        <w:keepNext/>
        <w:widowControl w:val="0"/>
        <w:tabs>
          <w:tab w:val="left" w:pos="1200"/>
        </w:tabs>
        <w:spacing w:after="0" w:line="240" w:lineRule="auto"/>
        <w:ind w:left="720" w:right="605" w:hanging="90"/>
        <w:jc w:val="both"/>
        <w:outlineLvl w:val="3"/>
        <w:rPr>
          <w:rFonts w:ascii="Times New Roman" w:eastAsia="Times New Roman" w:hAnsi="Times New Roman"/>
          <w:b/>
          <w:bCs/>
          <w:sz w:val="20"/>
          <w:szCs w:val="24"/>
        </w:rPr>
      </w:pPr>
      <w:r w:rsidRPr="008A17DE">
        <w:rPr>
          <w:rFonts w:ascii="Times New Roman" w:eastAsia="Times New Roman" w:hAnsi="Times New Roman"/>
          <w:b/>
          <w:bCs/>
          <w:sz w:val="20"/>
          <w:szCs w:val="24"/>
        </w:rPr>
        <w:t>United Nations Capital Development Framework</w:t>
      </w:r>
    </w:p>
    <w:p w14:paraId="3ED45083" w14:textId="77777777" w:rsidR="00F90071" w:rsidRPr="008A17DE" w:rsidRDefault="00F90071" w:rsidP="00F96525">
      <w:pPr>
        <w:keepNext/>
        <w:widowControl w:val="0"/>
        <w:tabs>
          <w:tab w:val="left" w:pos="1200"/>
        </w:tabs>
        <w:spacing w:after="0" w:line="240" w:lineRule="auto"/>
        <w:ind w:left="720" w:right="605" w:hanging="90"/>
        <w:jc w:val="both"/>
        <w:outlineLvl w:val="3"/>
        <w:rPr>
          <w:rFonts w:ascii="Times New Roman" w:eastAsia="Times New Roman" w:hAnsi="Times New Roman"/>
          <w:b/>
          <w:bCs/>
          <w:sz w:val="20"/>
          <w:szCs w:val="24"/>
        </w:rPr>
      </w:pPr>
    </w:p>
    <w:p w14:paraId="72218FD9" w14:textId="77777777" w:rsidR="00BD7F0C" w:rsidRPr="008A17DE" w:rsidRDefault="00BD7F0C" w:rsidP="00F96525">
      <w:pPr>
        <w:keepNext/>
        <w:widowControl w:val="0"/>
        <w:tabs>
          <w:tab w:val="left" w:pos="1200"/>
        </w:tabs>
        <w:spacing w:after="0" w:line="240" w:lineRule="auto"/>
        <w:ind w:left="720" w:right="605" w:hanging="90"/>
        <w:jc w:val="both"/>
        <w:outlineLvl w:val="3"/>
        <w:rPr>
          <w:rFonts w:ascii="Times New Roman" w:eastAsia="Times New Roman" w:hAnsi="Times New Roman"/>
          <w:b/>
          <w:bCs/>
          <w:sz w:val="20"/>
          <w:szCs w:val="24"/>
        </w:rPr>
      </w:pPr>
    </w:p>
    <w:p w14:paraId="0C986502" w14:textId="77777777" w:rsidR="00BD7F0C" w:rsidRDefault="005E637F" w:rsidP="00F96525">
      <w:pPr>
        <w:spacing w:after="0" w:line="240" w:lineRule="auto"/>
        <w:ind w:left="720" w:right="605" w:hanging="90"/>
        <w:jc w:val="both"/>
        <w:rPr>
          <w:rFonts w:ascii="Times New Roman" w:hAnsi="Times New Roman"/>
          <w:b/>
          <w:sz w:val="34"/>
          <w:szCs w:val="34"/>
        </w:rPr>
      </w:pPr>
      <w:r w:rsidRPr="008A17DE">
        <w:rPr>
          <w:rFonts w:ascii="Times New Roman" w:hAnsi="Times New Roman"/>
          <w:b/>
          <w:sz w:val="34"/>
          <w:szCs w:val="34"/>
        </w:rPr>
        <w:t>UNCDF</w:t>
      </w:r>
      <w:r w:rsidR="00101E7D" w:rsidRPr="008A17DE">
        <w:rPr>
          <w:rFonts w:ascii="Times New Roman" w:hAnsi="Times New Roman"/>
          <w:b/>
          <w:sz w:val="34"/>
          <w:szCs w:val="34"/>
        </w:rPr>
        <w:t xml:space="preserve"> Strategic </w:t>
      </w:r>
      <w:r w:rsidRPr="008A17DE">
        <w:rPr>
          <w:rFonts w:ascii="Times New Roman" w:hAnsi="Times New Roman"/>
          <w:b/>
          <w:sz w:val="34"/>
          <w:szCs w:val="34"/>
        </w:rPr>
        <w:t>Framework</w:t>
      </w:r>
      <w:r w:rsidR="00D5409B" w:rsidRPr="008A17DE">
        <w:rPr>
          <w:rFonts w:ascii="Times New Roman" w:hAnsi="Times New Roman"/>
          <w:b/>
          <w:sz w:val="34"/>
          <w:szCs w:val="34"/>
        </w:rPr>
        <w:t>, 2018-2021</w:t>
      </w:r>
    </w:p>
    <w:p w14:paraId="779389DA" w14:textId="77777777" w:rsidR="00645B7F" w:rsidRPr="008A17DE" w:rsidRDefault="00645B7F" w:rsidP="00645B7F">
      <w:pPr>
        <w:spacing w:after="0" w:line="240" w:lineRule="auto"/>
        <w:ind w:left="720" w:right="605" w:hanging="720"/>
        <w:jc w:val="both"/>
        <w:rPr>
          <w:rFonts w:ascii="Times New Roman" w:hAnsi="Times New Roman"/>
          <w:b/>
          <w:sz w:val="34"/>
          <w:szCs w:val="34"/>
        </w:rPr>
      </w:pPr>
    </w:p>
    <w:tbl>
      <w:tblPr>
        <w:tblStyle w:val="TableGrid"/>
        <w:tblW w:w="0" w:type="auto"/>
        <w:tblInd w:w="720" w:type="dxa"/>
        <w:tblLook w:val="04A0" w:firstRow="1" w:lastRow="0" w:firstColumn="1" w:lastColumn="0" w:noHBand="0" w:noVBand="1"/>
      </w:tblPr>
      <w:tblGrid>
        <w:gridCol w:w="8856"/>
      </w:tblGrid>
      <w:tr w:rsidR="002D180F" w:rsidRPr="008A17DE" w14:paraId="22A4F87C" w14:textId="77777777" w:rsidTr="002D180F">
        <w:tc>
          <w:tcPr>
            <w:tcW w:w="9260" w:type="dxa"/>
          </w:tcPr>
          <w:p w14:paraId="4D67A3DD" w14:textId="77777777" w:rsidR="002D180F" w:rsidRPr="00645B7F" w:rsidRDefault="00C25421" w:rsidP="00195C33">
            <w:pPr>
              <w:tabs>
                <w:tab w:val="left" w:pos="720"/>
                <w:tab w:val="left" w:pos="8640"/>
                <w:tab w:val="left" w:pos="9000"/>
              </w:tabs>
              <w:spacing w:after="0" w:line="240" w:lineRule="auto"/>
              <w:jc w:val="both"/>
              <w:rPr>
                <w:rFonts w:ascii="Times New Roman" w:hAnsi="Times New Roman"/>
                <w:i/>
                <w:sz w:val="20"/>
                <w:szCs w:val="20"/>
              </w:rPr>
            </w:pPr>
            <w:r w:rsidRPr="00645B7F">
              <w:rPr>
                <w:rFonts w:ascii="Times New Roman" w:hAnsi="Times New Roman"/>
                <w:i/>
                <w:sz w:val="20"/>
                <w:szCs w:val="20"/>
              </w:rPr>
              <w:t xml:space="preserve">Summary </w:t>
            </w:r>
          </w:p>
          <w:p w14:paraId="1C064096" w14:textId="77777777" w:rsidR="00C25421" w:rsidRPr="008A17DE" w:rsidRDefault="00C25421" w:rsidP="00195C33">
            <w:pPr>
              <w:tabs>
                <w:tab w:val="left" w:pos="720"/>
                <w:tab w:val="left" w:pos="8640"/>
                <w:tab w:val="left" w:pos="9000"/>
              </w:tabs>
              <w:spacing w:after="0" w:line="240" w:lineRule="auto"/>
              <w:jc w:val="both"/>
              <w:rPr>
                <w:rFonts w:ascii="Times New Roman" w:hAnsi="Times New Roman"/>
                <w:sz w:val="12"/>
                <w:szCs w:val="12"/>
              </w:rPr>
            </w:pPr>
          </w:p>
          <w:p w14:paraId="36E8722A" w14:textId="59AA63FB" w:rsidR="00C25421" w:rsidRPr="008A17DE" w:rsidRDefault="00C25421" w:rsidP="00C25421">
            <w:pPr>
              <w:tabs>
                <w:tab w:val="left" w:pos="720"/>
                <w:tab w:val="left" w:pos="8640"/>
                <w:tab w:val="left" w:pos="9000"/>
              </w:tabs>
              <w:spacing w:after="120" w:line="240" w:lineRule="auto"/>
              <w:jc w:val="both"/>
              <w:rPr>
                <w:rFonts w:ascii="Times New Roman" w:hAnsi="Times New Roman"/>
                <w:sz w:val="20"/>
                <w:szCs w:val="20"/>
              </w:rPr>
            </w:pPr>
            <w:r w:rsidRPr="008A17DE">
              <w:rPr>
                <w:rFonts w:ascii="Times New Roman" w:hAnsi="Times New Roman"/>
                <w:sz w:val="20"/>
                <w:szCs w:val="20"/>
              </w:rPr>
              <w:t xml:space="preserve">The </w:t>
            </w:r>
            <w:r w:rsidR="00F41602" w:rsidRPr="008A17DE">
              <w:rPr>
                <w:rFonts w:ascii="Times New Roman" w:hAnsi="Times New Roman"/>
                <w:sz w:val="20"/>
                <w:szCs w:val="20"/>
              </w:rPr>
              <w:t xml:space="preserve">present </w:t>
            </w:r>
            <w:r w:rsidRPr="008A17DE">
              <w:rPr>
                <w:rFonts w:ascii="Times New Roman" w:hAnsi="Times New Roman"/>
                <w:sz w:val="20"/>
                <w:szCs w:val="20"/>
              </w:rPr>
              <w:t xml:space="preserve">document </w:t>
            </w:r>
            <w:r w:rsidR="00262EEE" w:rsidRPr="008A17DE">
              <w:rPr>
                <w:rFonts w:ascii="Times New Roman" w:hAnsi="Times New Roman"/>
                <w:sz w:val="20"/>
                <w:szCs w:val="20"/>
              </w:rPr>
              <w:t xml:space="preserve">outlines </w:t>
            </w:r>
            <w:r w:rsidR="00F41602" w:rsidRPr="008A17DE">
              <w:rPr>
                <w:rFonts w:ascii="Times New Roman" w:hAnsi="Times New Roman"/>
                <w:sz w:val="20"/>
                <w:szCs w:val="20"/>
              </w:rPr>
              <w:t xml:space="preserve">the </w:t>
            </w:r>
            <w:r w:rsidRPr="008A17DE">
              <w:rPr>
                <w:rFonts w:ascii="Times New Roman" w:hAnsi="Times New Roman"/>
                <w:sz w:val="20"/>
                <w:szCs w:val="20"/>
              </w:rPr>
              <w:t>UNCDF Strategic Framework</w:t>
            </w:r>
            <w:r w:rsidR="00F41602" w:rsidRPr="008A17DE">
              <w:rPr>
                <w:rFonts w:ascii="Times New Roman" w:hAnsi="Times New Roman"/>
                <w:sz w:val="20"/>
                <w:szCs w:val="20"/>
              </w:rPr>
              <w:t>,</w:t>
            </w:r>
            <w:r w:rsidRPr="008A17DE">
              <w:rPr>
                <w:rFonts w:ascii="Times New Roman" w:hAnsi="Times New Roman"/>
                <w:sz w:val="20"/>
                <w:szCs w:val="20"/>
              </w:rPr>
              <w:t xml:space="preserve"> 2018-2021. It aims to support the achievement of </w:t>
            </w:r>
            <w:r w:rsidR="00F41602" w:rsidRPr="008A17DE">
              <w:rPr>
                <w:rFonts w:ascii="Times New Roman" w:hAnsi="Times New Roman"/>
                <w:sz w:val="20"/>
                <w:szCs w:val="20"/>
              </w:rPr>
              <w:t xml:space="preserve">sustainable development goals </w:t>
            </w:r>
            <w:r w:rsidRPr="008A17DE">
              <w:rPr>
                <w:rFonts w:ascii="Times New Roman" w:hAnsi="Times New Roman"/>
                <w:sz w:val="20"/>
                <w:szCs w:val="20"/>
              </w:rPr>
              <w:t xml:space="preserve">1 and 17 in </w:t>
            </w:r>
            <w:r w:rsidR="00F274C0" w:rsidRPr="008A17DE">
              <w:rPr>
                <w:rFonts w:ascii="Times New Roman" w:hAnsi="Times New Roman"/>
                <w:sz w:val="20"/>
                <w:szCs w:val="20"/>
              </w:rPr>
              <w:t xml:space="preserve">least developed countries </w:t>
            </w:r>
            <w:r w:rsidRPr="008A17DE">
              <w:rPr>
                <w:rFonts w:ascii="Times New Roman" w:hAnsi="Times New Roman"/>
                <w:sz w:val="20"/>
                <w:szCs w:val="20"/>
              </w:rPr>
              <w:t>by making finance work for inclusion, in collaboration with UNDP and other U</w:t>
            </w:r>
            <w:r w:rsidR="00F274C0" w:rsidRPr="008A17DE">
              <w:rPr>
                <w:rFonts w:ascii="Times New Roman" w:hAnsi="Times New Roman"/>
                <w:sz w:val="20"/>
                <w:szCs w:val="20"/>
              </w:rPr>
              <w:t>nited Nations</w:t>
            </w:r>
            <w:r w:rsidRPr="008A17DE">
              <w:rPr>
                <w:rFonts w:ascii="Times New Roman" w:hAnsi="Times New Roman"/>
                <w:sz w:val="20"/>
                <w:szCs w:val="20"/>
              </w:rPr>
              <w:t xml:space="preserve"> partners. UNCDF will do this by building on its years of experience in expanding inclusive financial markets and local development finance systems that help unlock public and private finance at the local level. </w:t>
            </w:r>
          </w:p>
          <w:p w14:paraId="0E708D87" w14:textId="30977125" w:rsidR="00C25421" w:rsidRPr="008A17DE" w:rsidRDefault="00C25421" w:rsidP="00C25421">
            <w:pPr>
              <w:tabs>
                <w:tab w:val="left" w:pos="720"/>
                <w:tab w:val="left" w:pos="8640"/>
                <w:tab w:val="left" w:pos="9000"/>
              </w:tabs>
              <w:spacing w:after="120" w:line="240" w:lineRule="auto"/>
              <w:jc w:val="both"/>
              <w:rPr>
                <w:rFonts w:ascii="Times New Roman" w:hAnsi="Times New Roman"/>
                <w:sz w:val="20"/>
                <w:szCs w:val="20"/>
              </w:rPr>
            </w:pPr>
            <w:r w:rsidRPr="008A17DE">
              <w:rPr>
                <w:rFonts w:ascii="Times New Roman" w:hAnsi="Times New Roman"/>
                <w:sz w:val="20"/>
                <w:szCs w:val="20"/>
              </w:rPr>
              <w:t xml:space="preserve">In building on its core competencies, UNCDF will pursue innovative finance solutions through: </w:t>
            </w:r>
            <w:r w:rsidR="00F274C0" w:rsidRPr="008A17DE">
              <w:rPr>
                <w:rFonts w:ascii="Times New Roman" w:hAnsi="Times New Roman"/>
                <w:sz w:val="20"/>
                <w:szCs w:val="20"/>
              </w:rPr>
              <w:t>(a</w:t>
            </w:r>
            <w:r w:rsidRPr="008A17DE">
              <w:rPr>
                <w:rFonts w:ascii="Times New Roman" w:hAnsi="Times New Roman"/>
                <w:sz w:val="20"/>
                <w:szCs w:val="20"/>
              </w:rPr>
              <w:t>)</w:t>
            </w:r>
            <w:r w:rsidR="006155F4" w:rsidRPr="008A17DE">
              <w:rPr>
                <w:rFonts w:ascii="Times New Roman" w:hAnsi="Times New Roman"/>
                <w:sz w:val="20"/>
                <w:szCs w:val="20"/>
              </w:rPr>
              <w:t> </w:t>
            </w:r>
            <w:r w:rsidRPr="008A17DE">
              <w:rPr>
                <w:rFonts w:ascii="Times New Roman" w:hAnsi="Times New Roman"/>
                <w:sz w:val="20"/>
                <w:szCs w:val="20"/>
              </w:rPr>
              <w:t xml:space="preserve">financial inclusion that expands the opportunities for individuals, households, and </w:t>
            </w:r>
            <w:r w:rsidR="00F274C0" w:rsidRPr="008A17DE">
              <w:rPr>
                <w:rFonts w:ascii="Times New Roman" w:hAnsi="Times New Roman"/>
                <w:sz w:val="20"/>
                <w:szCs w:val="20"/>
              </w:rPr>
              <w:t>small and medium</w:t>
            </w:r>
            <w:r w:rsidR="007F428D">
              <w:rPr>
                <w:rFonts w:ascii="Times New Roman" w:hAnsi="Times New Roman"/>
                <w:sz w:val="20"/>
                <w:szCs w:val="20"/>
              </w:rPr>
              <w:t>-sized</w:t>
            </w:r>
            <w:r w:rsidR="00F274C0" w:rsidRPr="008A17DE">
              <w:rPr>
                <w:rFonts w:ascii="Times New Roman" w:hAnsi="Times New Roman"/>
                <w:sz w:val="20"/>
                <w:szCs w:val="20"/>
              </w:rPr>
              <w:t xml:space="preserve"> enterprises </w:t>
            </w:r>
            <w:r w:rsidRPr="008A17DE">
              <w:rPr>
                <w:rFonts w:ascii="Times New Roman" w:hAnsi="Times New Roman"/>
                <w:sz w:val="20"/>
                <w:szCs w:val="20"/>
              </w:rPr>
              <w:t xml:space="preserve">to participate in the local economy, with a focus on digital financial services; and </w:t>
            </w:r>
            <w:r w:rsidR="006155F4" w:rsidRPr="008A17DE">
              <w:rPr>
                <w:rFonts w:ascii="Times New Roman" w:hAnsi="Times New Roman"/>
                <w:sz w:val="20"/>
                <w:szCs w:val="20"/>
              </w:rPr>
              <w:t>(b</w:t>
            </w:r>
            <w:r w:rsidRPr="008A17DE">
              <w:rPr>
                <w:rFonts w:ascii="Times New Roman" w:hAnsi="Times New Roman"/>
                <w:sz w:val="20"/>
                <w:szCs w:val="20"/>
              </w:rPr>
              <w:t>)</w:t>
            </w:r>
            <w:r w:rsidR="006155F4" w:rsidRPr="008A17DE">
              <w:rPr>
                <w:rFonts w:ascii="Times New Roman" w:hAnsi="Times New Roman"/>
                <w:sz w:val="20"/>
                <w:szCs w:val="20"/>
              </w:rPr>
              <w:t> </w:t>
            </w:r>
            <w:r w:rsidRPr="008A17DE">
              <w:rPr>
                <w:rFonts w:ascii="Times New Roman" w:hAnsi="Times New Roman"/>
                <w:sz w:val="20"/>
                <w:szCs w:val="20"/>
              </w:rPr>
              <w:t>local development finance that shows how fiscal decentralization, municipal finance, and structured project finance can promote local economic expansion and local climate adaptation. Women’s economic empowerment is articulated across all UNCDF work.</w:t>
            </w:r>
          </w:p>
          <w:p w14:paraId="0EF22679" w14:textId="701625F4" w:rsidR="00C25421" w:rsidRPr="008A17DE" w:rsidRDefault="00C25421" w:rsidP="00C25421">
            <w:pPr>
              <w:tabs>
                <w:tab w:val="left" w:pos="720"/>
                <w:tab w:val="left" w:pos="8640"/>
                <w:tab w:val="left" w:pos="9000"/>
              </w:tabs>
              <w:spacing w:after="120" w:line="240" w:lineRule="auto"/>
              <w:jc w:val="both"/>
              <w:rPr>
                <w:rFonts w:ascii="Times New Roman" w:hAnsi="Times New Roman"/>
                <w:sz w:val="20"/>
                <w:szCs w:val="20"/>
              </w:rPr>
            </w:pPr>
            <w:r w:rsidRPr="008A17DE">
              <w:rPr>
                <w:rFonts w:ascii="Times New Roman" w:hAnsi="Times New Roman"/>
                <w:sz w:val="20"/>
                <w:szCs w:val="20"/>
              </w:rPr>
              <w:t xml:space="preserve">The Strategic Framework articulates how UNCDF will strengthen its lending and guarantee instruments alongside its grants and technical assistance, and presents the role of the </w:t>
            </w:r>
            <w:r w:rsidR="00F274C0" w:rsidRPr="008A17DE">
              <w:rPr>
                <w:rFonts w:ascii="Times New Roman" w:hAnsi="Times New Roman"/>
                <w:sz w:val="20"/>
                <w:szCs w:val="20"/>
              </w:rPr>
              <w:t>least developed countries</w:t>
            </w:r>
            <w:r w:rsidRPr="008A17DE">
              <w:rPr>
                <w:rFonts w:ascii="Times New Roman" w:hAnsi="Times New Roman"/>
                <w:sz w:val="20"/>
                <w:szCs w:val="20"/>
              </w:rPr>
              <w:t xml:space="preserve"> investment platform in making blended finance approaches available to a wider range of U</w:t>
            </w:r>
            <w:r w:rsidR="00D01287" w:rsidRPr="008A17DE">
              <w:rPr>
                <w:rFonts w:ascii="Times New Roman" w:hAnsi="Times New Roman"/>
                <w:sz w:val="20"/>
                <w:szCs w:val="20"/>
              </w:rPr>
              <w:t>nited Nations</w:t>
            </w:r>
            <w:r w:rsidRPr="008A17DE">
              <w:rPr>
                <w:rFonts w:ascii="Times New Roman" w:hAnsi="Times New Roman"/>
                <w:sz w:val="20"/>
                <w:szCs w:val="20"/>
              </w:rPr>
              <w:t xml:space="preserve"> partners, if called upon and funded to do so. </w:t>
            </w:r>
          </w:p>
          <w:p w14:paraId="60C96331" w14:textId="15C0ABF2" w:rsidR="0065097E" w:rsidRPr="008A17DE" w:rsidRDefault="0065097E" w:rsidP="0065097E">
            <w:pPr>
              <w:tabs>
                <w:tab w:val="left" w:pos="720"/>
                <w:tab w:val="left" w:pos="8640"/>
                <w:tab w:val="left" w:pos="9000"/>
              </w:tabs>
              <w:spacing w:after="0" w:line="240" w:lineRule="auto"/>
              <w:jc w:val="both"/>
              <w:rPr>
                <w:rFonts w:ascii="Times New Roman" w:hAnsi="Times New Roman"/>
                <w:sz w:val="20"/>
                <w:szCs w:val="20"/>
              </w:rPr>
            </w:pPr>
            <w:r w:rsidRPr="008A17DE">
              <w:rPr>
                <w:rFonts w:ascii="Times New Roman" w:hAnsi="Times New Roman"/>
                <w:sz w:val="20"/>
                <w:szCs w:val="20"/>
              </w:rPr>
              <w:t xml:space="preserve">The Strategic Framework identifies four results-to-resources scenarios, </w:t>
            </w:r>
            <w:r>
              <w:rPr>
                <w:rFonts w:ascii="Times New Roman" w:hAnsi="Times New Roman"/>
                <w:sz w:val="20"/>
                <w:szCs w:val="20"/>
              </w:rPr>
              <w:t>providing Member States the means to recommit to supporting UNCDF to achieve the ideal scenario, which includes $25 million per </w:t>
            </w:r>
            <w:r w:rsidRPr="008A17DE">
              <w:rPr>
                <w:rFonts w:ascii="Times New Roman" w:hAnsi="Times New Roman"/>
                <w:sz w:val="20"/>
                <w:szCs w:val="20"/>
              </w:rPr>
              <w:t xml:space="preserve">year in core; $75 million per year in programme funding; and a $50 million capitalization of the </w:t>
            </w:r>
            <w:r>
              <w:rPr>
                <w:rFonts w:ascii="Times New Roman" w:hAnsi="Times New Roman"/>
                <w:sz w:val="20"/>
                <w:szCs w:val="20"/>
              </w:rPr>
              <w:t>LDC </w:t>
            </w:r>
            <w:r w:rsidRPr="008A17DE">
              <w:rPr>
                <w:rFonts w:ascii="Times New Roman" w:hAnsi="Times New Roman"/>
                <w:sz w:val="20"/>
                <w:szCs w:val="20"/>
              </w:rPr>
              <w:t>Investment Fund</w:t>
            </w:r>
            <w:r>
              <w:rPr>
                <w:rFonts w:ascii="Times New Roman" w:hAnsi="Times New Roman"/>
                <w:sz w:val="20"/>
                <w:szCs w:val="20"/>
              </w:rPr>
              <w:t>. This</w:t>
            </w:r>
            <w:r w:rsidRPr="008A17DE">
              <w:rPr>
                <w:rFonts w:ascii="Times New Roman" w:hAnsi="Times New Roman"/>
                <w:sz w:val="20"/>
                <w:szCs w:val="20"/>
              </w:rPr>
              <w:t xml:space="preserve"> would support a strategic presence in 40 least developed countries.  </w:t>
            </w:r>
          </w:p>
          <w:p w14:paraId="28EF32C2" w14:textId="77777777" w:rsidR="0065097E" w:rsidRPr="008A17DE" w:rsidRDefault="0065097E" w:rsidP="0065097E">
            <w:pPr>
              <w:tabs>
                <w:tab w:val="left" w:pos="720"/>
                <w:tab w:val="left" w:pos="8640"/>
                <w:tab w:val="left" w:pos="9000"/>
              </w:tabs>
              <w:spacing w:after="0" w:line="240" w:lineRule="auto"/>
              <w:jc w:val="both"/>
              <w:rPr>
                <w:rFonts w:ascii="Times New Roman" w:hAnsi="Times New Roman"/>
                <w:sz w:val="12"/>
                <w:szCs w:val="12"/>
              </w:rPr>
            </w:pPr>
          </w:p>
          <w:p w14:paraId="7B7AFBCA" w14:textId="77777777" w:rsidR="0065097E" w:rsidRPr="008A17DE" w:rsidRDefault="0065097E" w:rsidP="0065097E">
            <w:pPr>
              <w:tabs>
                <w:tab w:val="left" w:pos="720"/>
                <w:tab w:val="left" w:pos="8640"/>
                <w:tab w:val="left" w:pos="9000"/>
              </w:tabs>
              <w:spacing w:after="0" w:line="240" w:lineRule="auto"/>
              <w:jc w:val="both"/>
              <w:rPr>
                <w:rFonts w:ascii="Times New Roman" w:hAnsi="Times New Roman"/>
                <w:sz w:val="20"/>
                <w:szCs w:val="20"/>
              </w:rPr>
            </w:pPr>
            <w:r w:rsidRPr="008A17DE">
              <w:rPr>
                <w:rFonts w:ascii="Times New Roman" w:hAnsi="Times New Roman"/>
                <w:sz w:val="20"/>
                <w:szCs w:val="20"/>
              </w:rPr>
              <w:t>The Executive Board may wish to take note of the Strategic Framework, 2018-2021.</w:t>
            </w:r>
          </w:p>
          <w:p w14:paraId="10442DFD" w14:textId="77777777" w:rsidR="00C25421" w:rsidRPr="008A17DE" w:rsidRDefault="00C25421" w:rsidP="00195C33">
            <w:pPr>
              <w:tabs>
                <w:tab w:val="left" w:pos="720"/>
                <w:tab w:val="left" w:pos="8640"/>
                <w:tab w:val="left" w:pos="9000"/>
              </w:tabs>
              <w:spacing w:after="0" w:line="240" w:lineRule="auto"/>
              <w:jc w:val="both"/>
              <w:rPr>
                <w:rFonts w:ascii="Times New Roman" w:hAnsi="Times New Roman"/>
                <w:sz w:val="20"/>
                <w:szCs w:val="20"/>
              </w:rPr>
            </w:pPr>
          </w:p>
        </w:tc>
      </w:tr>
    </w:tbl>
    <w:p w14:paraId="2DDD8204" w14:textId="77777777" w:rsidR="00195C33" w:rsidRPr="008A17DE" w:rsidRDefault="00195C33" w:rsidP="00195C33">
      <w:pPr>
        <w:tabs>
          <w:tab w:val="left" w:pos="720"/>
          <w:tab w:val="left" w:pos="8640"/>
          <w:tab w:val="left" w:pos="9000"/>
        </w:tabs>
        <w:spacing w:after="0" w:line="240" w:lineRule="auto"/>
        <w:ind w:left="720"/>
        <w:jc w:val="both"/>
        <w:rPr>
          <w:rFonts w:ascii="Times New Roman" w:hAnsi="Times New Roman"/>
          <w:b/>
          <w:sz w:val="20"/>
          <w:szCs w:val="20"/>
        </w:rPr>
      </w:pPr>
    </w:p>
    <w:p w14:paraId="25D1AC8B" w14:textId="77777777" w:rsidR="0020426A" w:rsidRPr="008A17DE" w:rsidRDefault="0020426A">
      <w:pPr>
        <w:spacing w:after="160" w:line="259" w:lineRule="auto"/>
        <w:rPr>
          <w:rFonts w:ascii="Times New Roman" w:hAnsi="Times New Roman"/>
          <w:b/>
          <w:sz w:val="20"/>
          <w:szCs w:val="20"/>
        </w:rPr>
      </w:pPr>
      <w:r w:rsidRPr="008A17DE">
        <w:rPr>
          <w:rFonts w:ascii="Times New Roman" w:hAnsi="Times New Roman"/>
          <w:b/>
          <w:sz w:val="20"/>
          <w:szCs w:val="20"/>
        </w:rPr>
        <w:br w:type="page"/>
      </w:r>
    </w:p>
    <w:p w14:paraId="77D52935" w14:textId="4CDBF53A" w:rsidR="005E637F" w:rsidRPr="008A17DE" w:rsidRDefault="005E637F" w:rsidP="00F96525">
      <w:pPr>
        <w:pStyle w:val="Heading1"/>
        <w:tabs>
          <w:tab w:val="clear" w:pos="540"/>
          <w:tab w:val="left" w:pos="810"/>
          <w:tab w:val="left" w:pos="1170"/>
        </w:tabs>
        <w:spacing w:after="240"/>
        <w:ind w:hanging="90"/>
      </w:pPr>
      <w:bookmarkStart w:id="3" w:name="_Toc29407"/>
      <w:r w:rsidRPr="008A17DE">
        <w:lastRenderedPageBreak/>
        <w:t xml:space="preserve">Global </w:t>
      </w:r>
      <w:r w:rsidR="0020426A" w:rsidRPr="008A17DE">
        <w:t xml:space="preserve">context: </w:t>
      </w:r>
      <w:r w:rsidR="000B6209" w:rsidRPr="008A17DE">
        <w:t>o</w:t>
      </w:r>
      <w:r w:rsidR="0020426A" w:rsidRPr="008A17DE">
        <w:t>pportunities and c</w:t>
      </w:r>
      <w:r w:rsidRPr="008A17DE">
        <w:t xml:space="preserve">hallenges </w:t>
      </w:r>
      <w:bookmarkEnd w:id="3"/>
    </w:p>
    <w:p w14:paraId="479AD8DB" w14:textId="3BCB4409" w:rsidR="005E637F" w:rsidRPr="008A17DE" w:rsidRDefault="005E637F" w:rsidP="00F96525">
      <w:pPr>
        <w:pStyle w:val="ListParagraph"/>
        <w:numPr>
          <w:ilvl w:val="0"/>
          <w:numId w:val="7"/>
        </w:numPr>
        <w:tabs>
          <w:tab w:val="left" w:pos="108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sz w:val="20"/>
          <w:szCs w:val="20"/>
        </w:rPr>
        <w:t xml:space="preserve">The 2030 Agenda </w:t>
      </w:r>
      <w:r w:rsidR="00F869E1" w:rsidRPr="008A17DE">
        <w:rPr>
          <w:rFonts w:ascii="Times New Roman" w:hAnsi="Times New Roman"/>
          <w:sz w:val="20"/>
          <w:szCs w:val="20"/>
        </w:rPr>
        <w:t xml:space="preserve">for Sustainable Development </w:t>
      </w:r>
      <w:r w:rsidRPr="008A17DE">
        <w:rPr>
          <w:rFonts w:ascii="Times New Roman" w:hAnsi="Times New Roman"/>
          <w:sz w:val="20"/>
          <w:szCs w:val="20"/>
        </w:rPr>
        <w:t xml:space="preserve">commits to leaving no one behind, and to meeting the goals and targets for all nations and all segments of society. The Addis Ababa Action Agenda and the 2030 Agenda identify the need for multiple sources of finance, public and private, domestic and international, to work together effectively and in new combinations. Yet only a small fraction of global investment assets is targeted at sectors and localities that advance sustainable development in developing countries. Investment flows that do go to </w:t>
      </w:r>
      <w:r w:rsidR="00F274C0" w:rsidRPr="008A17DE">
        <w:rPr>
          <w:rFonts w:ascii="Times New Roman" w:hAnsi="Times New Roman"/>
          <w:sz w:val="20"/>
          <w:szCs w:val="20"/>
        </w:rPr>
        <w:t xml:space="preserve">least developed countries </w:t>
      </w:r>
      <w:r w:rsidRPr="008A17DE">
        <w:rPr>
          <w:rFonts w:ascii="Times New Roman" w:hAnsi="Times New Roman"/>
          <w:sz w:val="20"/>
          <w:szCs w:val="20"/>
        </w:rPr>
        <w:t xml:space="preserve">concentrate on too few countries and sectors and, within </w:t>
      </w:r>
      <w:r w:rsidR="00F274C0" w:rsidRPr="008A17DE">
        <w:rPr>
          <w:rFonts w:ascii="Times New Roman" w:hAnsi="Times New Roman"/>
          <w:sz w:val="20"/>
          <w:szCs w:val="20"/>
        </w:rPr>
        <w:t>least developed countries</w:t>
      </w:r>
      <w:r w:rsidRPr="008A17DE">
        <w:rPr>
          <w:rFonts w:ascii="Times New Roman" w:hAnsi="Times New Roman"/>
          <w:sz w:val="20"/>
          <w:szCs w:val="20"/>
        </w:rPr>
        <w:t xml:space="preserve">, often flow towards extractive industries, real estate, or narrow infrastructure corridors. </w:t>
      </w:r>
      <w:r w:rsidR="000B6209" w:rsidRPr="008A17DE">
        <w:rPr>
          <w:rFonts w:ascii="Times New Roman" w:hAnsi="Times New Roman"/>
          <w:sz w:val="20"/>
          <w:szCs w:val="20"/>
        </w:rPr>
        <w:t>Between 2012 and 2015, o</w:t>
      </w:r>
      <w:r w:rsidRPr="008A17DE">
        <w:rPr>
          <w:rFonts w:ascii="Times New Roman" w:hAnsi="Times New Roman"/>
          <w:sz w:val="20"/>
          <w:szCs w:val="20"/>
        </w:rPr>
        <w:t xml:space="preserve">nly </w:t>
      </w:r>
      <w:r w:rsidR="000B6209" w:rsidRPr="008A17DE">
        <w:rPr>
          <w:rFonts w:ascii="Times New Roman" w:hAnsi="Times New Roman"/>
          <w:sz w:val="20"/>
          <w:szCs w:val="20"/>
        </w:rPr>
        <w:t xml:space="preserve">7 </w:t>
      </w:r>
      <w:r w:rsidRPr="008A17DE">
        <w:rPr>
          <w:rFonts w:ascii="Times New Roman" w:hAnsi="Times New Roman"/>
          <w:sz w:val="20"/>
          <w:szCs w:val="20"/>
        </w:rPr>
        <w:t>per</w:t>
      </w:r>
      <w:r w:rsidR="00D13A65" w:rsidRPr="008A17DE">
        <w:rPr>
          <w:rFonts w:ascii="Times New Roman" w:hAnsi="Times New Roman"/>
          <w:sz w:val="20"/>
          <w:szCs w:val="20"/>
        </w:rPr>
        <w:t xml:space="preserve"> </w:t>
      </w:r>
      <w:r w:rsidRPr="008A17DE">
        <w:rPr>
          <w:rFonts w:ascii="Times New Roman" w:hAnsi="Times New Roman"/>
          <w:sz w:val="20"/>
          <w:szCs w:val="20"/>
        </w:rPr>
        <w:t xml:space="preserve">cent of private finance mobilized by official development finance through guarantees and other private sector instruments targeted </w:t>
      </w:r>
      <w:r w:rsidR="00F274C0" w:rsidRPr="008A17DE">
        <w:rPr>
          <w:rFonts w:ascii="Times New Roman" w:hAnsi="Times New Roman"/>
          <w:sz w:val="20"/>
          <w:szCs w:val="20"/>
        </w:rPr>
        <w:t>least developed countries</w:t>
      </w:r>
      <w:r w:rsidRPr="008A17DE">
        <w:rPr>
          <w:rFonts w:ascii="Times New Roman" w:hAnsi="Times New Roman"/>
          <w:sz w:val="20"/>
          <w:szCs w:val="20"/>
        </w:rPr>
        <w:t>. Many stakeholders are wary of investing in local economies</w:t>
      </w:r>
      <w:r w:rsidR="000B6209" w:rsidRPr="008A17DE">
        <w:rPr>
          <w:rFonts w:ascii="Times New Roman" w:hAnsi="Times New Roman"/>
          <w:sz w:val="20"/>
          <w:szCs w:val="20"/>
        </w:rPr>
        <w:t>,</w:t>
      </w:r>
      <w:r w:rsidRPr="008A17DE">
        <w:rPr>
          <w:rFonts w:ascii="Times New Roman" w:hAnsi="Times New Roman"/>
          <w:sz w:val="20"/>
          <w:szCs w:val="20"/>
        </w:rPr>
        <w:t xml:space="preserve"> given concerns over absorptive capacity, risk, low returns, and sustainability.  </w:t>
      </w:r>
    </w:p>
    <w:p w14:paraId="71D66C1B" w14:textId="4B2D681E" w:rsidR="005E637F" w:rsidRPr="008A17DE" w:rsidRDefault="005E637F" w:rsidP="00F96525">
      <w:pPr>
        <w:pStyle w:val="ListParagraph"/>
        <w:numPr>
          <w:ilvl w:val="0"/>
          <w:numId w:val="7"/>
        </w:numPr>
        <w:tabs>
          <w:tab w:val="left" w:pos="108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sz w:val="20"/>
          <w:szCs w:val="20"/>
        </w:rPr>
        <w:t xml:space="preserve">The danger is that resources will continue to be allocated in ways that entrench exclusions and inequalities between and within countries rather than overcoming them. Important initiatives with the potential for transformational impact at the local economic level in </w:t>
      </w:r>
      <w:r w:rsidR="00F274C0" w:rsidRPr="008A17DE">
        <w:rPr>
          <w:rFonts w:ascii="Times New Roman" w:hAnsi="Times New Roman"/>
          <w:sz w:val="20"/>
          <w:szCs w:val="20"/>
        </w:rPr>
        <w:t xml:space="preserve">least developed countries </w:t>
      </w:r>
      <w:r w:rsidRPr="008A17DE">
        <w:rPr>
          <w:rFonts w:ascii="Times New Roman" w:hAnsi="Times New Roman"/>
          <w:sz w:val="20"/>
          <w:szCs w:val="20"/>
        </w:rPr>
        <w:t xml:space="preserve">may continue to fall </w:t>
      </w:r>
      <w:r w:rsidR="00BA596C">
        <w:rPr>
          <w:rFonts w:ascii="Times New Roman" w:hAnsi="Times New Roman"/>
          <w:sz w:val="20"/>
          <w:szCs w:val="20"/>
        </w:rPr>
        <w:t>‘</w:t>
      </w:r>
      <w:r w:rsidRPr="008A17DE">
        <w:rPr>
          <w:rFonts w:ascii="Times New Roman" w:hAnsi="Times New Roman"/>
          <w:sz w:val="20"/>
          <w:szCs w:val="20"/>
        </w:rPr>
        <w:t>below the radar</w:t>
      </w:r>
      <w:r w:rsidR="00BA596C">
        <w:rPr>
          <w:rFonts w:ascii="Times New Roman" w:hAnsi="Times New Roman"/>
          <w:sz w:val="20"/>
          <w:szCs w:val="20"/>
        </w:rPr>
        <w:t>’</w:t>
      </w:r>
      <w:r w:rsidRPr="008A17DE">
        <w:rPr>
          <w:rFonts w:ascii="Times New Roman" w:hAnsi="Times New Roman"/>
          <w:sz w:val="20"/>
          <w:szCs w:val="20"/>
        </w:rPr>
        <w:t xml:space="preserve"> of public and private investors. </w:t>
      </w:r>
    </w:p>
    <w:p w14:paraId="3A8DB34E" w14:textId="506C62E7" w:rsidR="005E637F" w:rsidRPr="008A17DE" w:rsidRDefault="005E637F" w:rsidP="00F96525">
      <w:pPr>
        <w:pStyle w:val="ListParagraph"/>
        <w:numPr>
          <w:ilvl w:val="0"/>
          <w:numId w:val="7"/>
        </w:numPr>
        <w:tabs>
          <w:tab w:val="left" w:pos="1080"/>
        </w:tabs>
        <w:spacing w:after="0" w:line="240" w:lineRule="auto"/>
        <w:ind w:left="810" w:right="720" w:firstLine="0"/>
        <w:jc w:val="both"/>
        <w:rPr>
          <w:rFonts w:ascii="Times New Roman" w:hAnsi="Times New Roman"/>
          <w:sz w:val="20"/>
          <w:szCs w:val="20"/>
        </w:rPr>
      </w:pPr>
      <w:r w:rsidRPr="008A17DE">
        <w:rPr>
          <w:rFonts w:ascii="Times New Roman" w:hAnsi="Times New Roman"/>
          <w:sz w:val="20"/>
          <w:szCs w:val="20"/>
        </w:rPr>
        <w:t>UNCDF</w:t>
      </w:r>
      <w:r w:rsidR="00447488" w:rsidRPr="004168C2">
        <w:rPr>
          <w:rStyle w:val="FootnoteReference"/>
          <w:rFonts w:ascii="Times New Roman" w:hAnsi="Times New Roman"/>
          <w:color w:val="000000" w:themeColor="text1"/>
          <w:sz w:val="20"/>
          <w:szCs w:val="20"/>
        </w:rPr>
        <w:footnoteReference w:id="2"/>
      </w:r>
      <w:r w:rsidRPr="004168C2">
        <w:rPr>
          <w:rFonts w:ascii="Times New Roman" w:hAnsi="Times New Roman"/>
          <w:color w:val="000000" w:themeColor="text1"/>
          <w:sz w:val="20"/>
          <w:szCs w:val="20"/>
        </w:rPr>
        <w:t xml:space="preserve"> </w:t>
      </w:r>
      <w:r w:rsidRPr="008A17DE">
        <w:rPr>
          <w:rFonts w:ascii="Times New Roman" w:hAnsi="Times New Roman"/>
          <w:sz w:val="20"/>
          <w:szCs w:val="20"/>
        </w:rPr>
        <w:t xml:space="preserve">uses </w:t>
      </w:r>
      <w:r w:rsidR="00A25825" w:rsidRPr="008A17DE">
        <w:rPr>
          <w:rFonts w:ascii="Times New Roman" w:hAnsi="Times New Roman"/>
          <w:sz w:val="20"/>
          <w:szCs w:val="20"/>
        </w:rPr>
        <w:t xml:space="preserve">official development assistance </w:t>
      </w:r>
      <w:r w:rsidRPr="008A17DE">
        <w:rPr>
          <w:rFonts w:ascii="Times New Roman" w:hAnsi="Times New Roman"/>
          <w:sz w:val="20"/>
          <w:szCs w:val="20"/>
        </w:rPr>
        <w:t xml:space="preserve">to make finance work for the inclusion of those </w:t>
      </w:r>
      <w:r w:rsidR="00645B7F">
        <w:rPr>
          <w:rFonts w:ascii="Times New Roman" w:hAnsi="Times New Roman"/>
          <w:sz w:val="20"/>
          <w:szCs w:val="20"/>
        </w:rPr>
        <w:t xml:space="preserve">who </w:t>
      </w:r>
      <w:r w:rsidRPr="008A17DE">
        <w:rPr>
          <w:rFonts w:ascii="Times New Roman" w:hAnsi="Times New Roman"/>
          <w:sz w:val="20"/>
          <w:szCs w:val="20"/>
        </w:rPr>
        <w:t xml:space="preserve">risk being left behind. UNCDF aims to increase and shift the dynamics of financing </w:t>
      </w:r>
      <w:r w:rsidR="00645B7F">
        <w:rPr>
          <w:rFonts w:ascii="Times New Roman" w:hAnsi="Times New Roman"/>
          <w:sz w:val="20"/>
          <w:szCs w:val="20"/>
        </w:rPr>
        <w:t>towards</w:t>
      </w:r>
      <w:r w:rsidRPr="008A17DE">
        <w:rPr>
          <w:rFonts w:ascii="Times New Roman" w:hAnsi="Times New Roman"/>
          <w:sz w:val="20"/>
          <w:szCs w:val="20"/>
        </w:rPr>
        <w:t xml:space="preserve"> the local level, by providing the demonstration space for </w:t>
      </w:r>
      <w:r w:rsidR="00F274C0" w:rsidRPr="008A17DE">
        <w:rPr>
          <w:rFonts w:ascii="Times New Roman" w:hAnsi="Times New Roman"/>
          <w:sz w:val="20"/>
          <w:szCs w:val="20"/>
        </w:rPr>
        <w:t xml:space="preserve">least developed countries </w:t>
      </w:r>
      <w:r w:rsidRPr="008A17DE">
        <w:rPr>
          <w:rFonts w:ascii="Times New Roman" w:hAnsi="Times New Roman"/>
          <w:sz w:val="20"/>
          <w:szCs w:val="20"/>
        </w:rPr>
        <w:t xml:space="preserve">to deploy innovative finance approaches that </w:t>
      </w:r>
      <w:r w:rsidR="00875FEE">
        <w:rPr>
          <w:rFonts w:ascii="Times New Roman" w:hAnsi="Times New Roman"/>
          <w:sz w:val="20"/>
          <w:szCs w:val="20"/>
        </w:rPr>
        <w:t>‘</w:t>
      </w:r>
      <w:r w:rsidRPr="008A17DE">
        <w:rPr>
          <w:rFonts w:ascii="Times New Roman" w:hAnsi="Times New Roman"/>
          <w:sz w:val="20"/>
          <w:szCs w:val="20"/>
        </w:rPr>
        <w:t>crowd</w:t>
      </w:r>
      <w:r w:rsidR="00875FEE">
        <w:rPr>
          <w:rFonts w:ascii="Times New Roman" w:hAnsi="Times New Roman"/>
          <w:sz w:val="20"/>
          <w:szCs w:val="20"/>
        </w:rPr>
        <w:t>-</w:t>
      </w:r>
      <w:r w:rsidRPr="008A17DE">
        <w:rPr>
          <w:rFonts w:ascii="Times New Roman" w:hAnsi="Times New Roman"/>
          <w:sz w:val="20"/>
          <w:szCs w:val="20"/>
        </w:rPr>
        <w:t>in</w:t>
      </w:r>
      <w:r w:rsidR="00875FEE">
        <w:rPr>
          <w:rFonts w:ascii="Times New Roman" w:hAnsi="Times New Roman"/>
          <w:sz w:val="20"/>
          <w:szCs w:val="20"/>
        </w:rPr>
        <w:t>’</w:t>
      </w:r>
      <w:r w:rsidRPr="008A17DE">
        <w:rPr>
          <w:rFonts w:ascii="Times New Roman" w:hAnsi="Times New Roman"/>
          <w:sz w:val="20"/>
          <w:szCs w:val="20"/>
        </w:rPr>
        <w:t xml:space="preserve"> the additional public and private, domestic and international finance needed to accelerate progress</w:t>
      </w:r>
      <w:r w:rsidR="00F41602" w:rsidRPr="008A17DE">
        <w:rPr>
          <w:rFonts w:ascii="Times New Roman" w:hAnsi="Times New Roman"/>
          <w:sz w:val="20"/>
          <w:szCs w:val="20"/>
        </w:rPr>
        <w:t xml:space="preserve"> towards the sustainable development goals</w:t>
      </w:r>
      <w:r w:rsidRPr="008A17DE">
        <w:rPr>
          <w:rFonts w:ascii="Times New Roman" w:hAnsi="Times New Roman"/>
          <w:sz w:val="20"/>
          <w:szCs w:val="20"/>
        </w:rPr>
        <w:t xml:space="preserve">. </w:t>
      </w:r>
    </w:p>
    <w:p w14:paraId="69247F91" w14:textId="77777777" w:rsidR="005E637F" w:rsidRPr="008A17DE" w:rsidRDefault="005E637F" w:rsidP="00F96525">
      <w:pPr>
        <w:pStyle w:val="ListParagraph"/>
        <w:tabs>
          <w:tab w:val="left" w:pos="1080"/>
        </w:tabs>
        <w:spacing w:after="0"/>
        <w:ind w:left="810" w:right="720"/>
        <w:rPr>
          <w:rFonts w:ascii="Times New Roman" w:hAnsi="Times New Roman"/>
          <w:sz w:val="20"/>
          <w:szCs w:val="20"/>
        </w:rPr>
      </w:pPr>
    </w:p>
    <w:p w14:paraId="383EBB69" w14:textId="362A5625" w:rsidR="005E637F" w:rsidRPr="008A17DE" w:rsidRDefault="005E637F" w:rsidP="00F96525">
      <w:pPr>
        <w:pStyle w:val="Heading1"/>
        <w:tabs>
          <w:tab w:val="clear" w:pos="540"/>
          <w:tab w:val="left" w:pos="810"/>
        </w:tabs>
        <w:spacing w:after="240"/>
        <w:ind w:hanging="180"/>
      </w:pPr>
      <w:r w:rsidRPr="008A17DE">
        <w:t>Guiding principles of the Strategic Framework</w:t>
      </w:r>
    </w:p>
    <w:p w14:paraId="59A88DE6" w14:textId="2C5D1847" w:rsidR="005E637F" w:rsidRPr="008A17DE" w:rsidRDefault="005E637F" w:rsidP="00F96525">
      <w:pPr>
        <w:pStyle w:val="ListParagraph"/>
        <w:numPr>
          <w:ilvl w:val="0"/>
          <w:numId w:val="7"/>
        </w:numPr>
        <w:tabs>
          <w:tab w:val="left" w:pos="108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i/>
          <w:sz w:val="20"/>
          <w:szCs w:val="20"/>
        </w:rPr>
        <w:t>Making finance work for inclusion</w:t>
      </w:r>
      <w:r w:rsidR="00A25825" w:rsidRPr="008A17DE">
        <w:rPr>
          <w:rFonts w:ascii="Times New Roman" w:hAnsi="Times New Roman"/>
          <w:sz w:val="20"/>
          <w:szCs w:val="20"/>
        </w:rPr>
        <w:t>.</w:t>
      </w:r>
      <w:r w:rsidRPr="008A17DE">
        <w:rPr>
          <w:rFonts w:ascii="Times New Roman" w:hAnsi="Times New Roman"/>
          <w:sz w:val="20"/>
          <w:szCs w:val="20"/>
        </w:rPr>
        <w:t xml:space="preserve"> UNCDF uses data, diagnostics, and analyses to identify </w:t>
      </w:r>
      <w:r w:rsidR="000B6209" w:rsidRPr="008A17DE">
        <w:rPr>
          <w:rFonts w:ascii="Times New Roman" w:hAnsi="Times New Roman"/>
          <w:sz w:val="20"/>
          <w:szCs w:val="20"/>
        </w:rPr>
        <w:t>‘</w:t>
      </w:r>
      <w:r w:rsidRPr="008A17DE">
        <w:rPr>
          <w:rFonts w:ascii="Times New Roman" w:hAnsi="Times New Roman"/>
          <w:sz w:val="20"/>
          <w:szCs w:val="20"/>
        </w:rPr>
        <w:t>pain points</w:t>
      </w:r>
      <w:r w:rsidR="000B6209" w:rsidRPr="008A17DE">
        <w:rPr>
          <w:rFonts w:ascii="Times New Roman" w:hAnsi="Times New Roman"/>
          <w:sz w:val="20"/>
          <w:szCs w:val="20"/>
        </w:rPr>
        <w:t>’</w:t>
      </w:r>
      <w:r w:rsidRPr="008A17DE">
        <w:rPr>
          <w:rFonts w:ascii="Times New Roman" w:hAnsi="Times New Roman"/>
          <w:sz w:val="20"/>
          <w:szCs w:val="20"/>
        </w:rPr>
        <w:t xml:space="preserve"> and unmet needs where the lack of access to finance holds back development. It provides a mix of technical assistance and capital instruments to help its partners design and test innovations in response. Through its demonstration effect, UNCDF prepares the ground for public and private stakeholders to replicate and scale up viable models. UNCDF also supports policy and regulatory changes to ensure ecosystem change and wider market</w:t>
      </w:r>
      <w:r w:rsidR="000B6209" w:rsidRPr="008A17DE">
        <w:rPr>
          <w:rFonts w:ascii="Times New Roman" w:hAnsi="Times New Roman"/>
          <w:sz w:val="20"/>
          <w:szCs w:val="20"/>
        </w:rPr>
        <w:t xml:space="preserve"> </w:t>
      </w:r>
      <w:r w:rsidRPr="008A17DE">
        <w:rPr>
          <w:rFonts w:ascii="Times New Roman" w:hAnsi="Times New Roman"/>
          <w:sz w:val="20"/>
          <w:szCs w:val="20"/>
        </w:rPr>
        <w:t>and systems</w:t>
      </w:r>
      <w:r w:rsidR="000B6209" w:rsidRPr="008A17DE">
        <w:rPr>
          <w:rFonts w:ascii="Times New Roman" w:hAnsi="Times New Roman"/>
          <w:sz w:val="20"/>
          <w:szCs w:val="20"/>
        </w:rPr>
        <w:t xml:space="preserve"> </w:t>
      </w:r>
      <w:r w:rsidRPr="008A17DE">
        <w:rPr>
          <w:rFonts w:ascii="Times New Roman" w:hAnsi="Times New Roman"/>
          <w:sz w:val="20"/>
          <w:szCs w:val="20"/>
        </w:rPr>
        <w:t xml:space="preserve">development. </w:t>
      </w:r>
    </w:p>
    <w:p w14:paraId="0C123BBA" w14:textId="6998D12F" w:rsidR="005E637F" w:rsidRPr="008A17DE" w:rsidRDefault="005E637F" w:rsidP="00F96525">
      <w:pPr>
        <w:pStyle w:val="ListParagraph"/>
        <w:numPr>
          <w:ilvl w:val="0"/>
          <w:numId w:val="7"/>
        </w:numPr>
        <w:tabs>
          <w:tab w:val="left" w:pos="108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i/>
          <w:sz w:val="20"/>
          <w:szCs w:val="20"/>
        </w:rPr>
        <w:t xml:space="preserve">Responding to needs of </w:t>
      </w:r>
      <w:r w:rsidR="00F274C0" w:rsidRPr="008A17DE">
        <w:rPr>
          <w:rFonts w:ascii="Times New Roman" w:hAnsi="Times New Roman"/>
          <w:i/>
          <w:sz w:val="20"/>
          <w:szCs w:val="20"/>
        </w:rPr>
        <w:t xml:space="preserve">least developed countries. </w:t>
      </w:r>
      <w:r w:rsidRPr="008A17DE">
        <w:rPr>
          <w:rFonts w:ascii="Times New Roman" w:hAnsi="Times New Roman"/>
          <w:sz w:val="20"/>
          <w:szCs w:val="20"/>
        </w:rPr>
        <w:t xml:space="preserve">The Strategic Framework is grounded in </w:t>
      </w:r>
      <w:r w:rsidR="00A25825" w:rsidRPr="008A17DE">
        <w:rPr>
          <w:rFonts w:ascii="Times New Roman" w:hAnsi="Times New Roman"/>
          <w:sz w:val="20"/>
          <w:szCs w:val="20"/>
        </w:rPr>
        <w:t xml:space="preserve">the </w:t>
      </w:r>
      <w:r w:rsidRPr="008A17DE">
        <w:rPr>
          <w:rFonts w:ascii="Times New Roman" w:hAnsi="Times New Roman"/>
          <w:sz w:val="20"/>
          <w:szCs w:val="20"/>
        </w:rPr>
        <w:t xml:space="preserve">UNCDF mandate to support the </w:t>
      </w:r>
      <w:r w:rsidR="00F274C0" w:rsidRPr="008A17DE">
        <w:rPr>
          <w:rFonts w:ascii="Times New Roman" w:hAnsi="Times New Roman"/>
          <w:sz w:val="20"/>
          <w:szCs w:val="20"/>
        </w:rPr>
        <w:t>least developed countries</w:t>
      </w:r>
      <w:r w:rsidR="000B6209" w:rsidRPr="008A17DE">
        <w:rPr>
          <w:rFonts w:ascii="Times New Roman" w:hAnsi="Times New Roman"/>
          <w:sz w:val="20"/>
          <w:szCs w:val="20"/>
        </w:rPr>
        <w:t xml:space="preserve"> “first and foremost”,</w:t>
      </w:r>
      <w:r w:rsidRPr="008A17DE">
        <w:rPr>
          <w:rFonts w:ascii="Times New Roman" w:hAnsi="Times New Roman"/>
          <w:sz w:val="20"/>
          <w:szCs w:val="20"/>
        </w:rPr>
        <w:t xml:space="preserve"> and a recognition of the unique challenges and opportunities these countries face. The Istanbul Programme of Action sets the target of enabling half of the </w:t>
      </w:r>
      <w:r w:rsidR="00F274C0" w:rsidRPr="008A17DE">
        <w:rPr>
          <w:rFonts w:ascii="Times New Roman" w:hAnsi="Times New Roman"/>
          <w:sz w:val="20"/>
          <w:szCs w:val="20"/>
        </w:rPr>
        <w:t>least developed countries</w:t>
      </w:r>
      <w:r w:rsidRPr="008A17DE">
        <w:rPr>
          <w:rFonts w:ascii="Times New Roman" w:hAnsi="Times New Roman"/>
          <w:sz w:val="20"/>
          <w:szCs w:val="20"/>
        </w:rPr>
        <w:t xml:space="preserve"> to meet the graduation criteria by 2020. UNCDF is committed to helping </w:t>
      </w:r>
      <w:r w:rsidR="00F274C0" w:rsidRPr="008A17DE">
        <w:rPr>
          <w:rFonts w:ascii="Times New Roman" w:hAnsi="Times New Roman"/>
          <w:sz w:val="20"/>
          <w:szCs w:val="20"/>
        </w:rPr>
        <w:t>least developed countries</w:t>
      </w:r>
      <w:r w:rsidRPr="008A17DE">
        <w:rPr>
          <w:rFonts w:ascii="Times New Roman" w:hAnsi="Times New Roman"/>
          <w:sz w:val="20"/>
          <w:szCs w:val="20"/>
        </w:rPr>
        <w:t xml:space="preserve"> meet their graduation goals through inclusive pathways, and to support</w:t>
      </w:r>
      <w:r w:rsidR="000B6209" w:rsidRPr="008A17DE">
        <w:rPr>
          <w:rFonts w:ascii="Times New Roman" w:hAnsi="Times New Roman"/>
          <w:sz w:val="20"/>
          <w:szCs w:val="20"/>
        </w:rPr>
        <w:t>ing</w:t>
      </w:r>
      <w:r w:rsidRPr="008A17DE">
        <w:rPr>
          <w:rFonts w:ascii="Times New Roman" w:hAnsi="Times New Roman"/>
          <w:sz w:val="20"/>
          <w:szCs w:val="20"/>
        </w:rPr>
        <w:t xml:space="preserve"> smooth transition following graduation. </w:t>
      </w:r>
    </w:p>
    <w:p w14:paraId="72AE6157" w14:textId="113A16D8" w:rsidR="005E637F" w:rsidRPr="008A17DE" w:rsidRDefault="005E637F" w:rsidP="00F96525">
      <w:pPr>
        <w:pStyle w:val="ListParagraph"/>
        <w:numPr>
          <w:ilvl w:val="0"/>
          <w:numId w:val="7"/>
        </w:numPr>
        <w:tabs>
          <w:tab w:val="left" w:pos="108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i/>
          <w:sz w:val="20"/>
          <w:szCs w:val="20"/>
        </w:rPr>
        <w:t>Focus</w:t>
      </w:r>
      <w:r w:rsidR="00A25825" w:rsidRPr="008A17DE">
        <w:rPr>
          <w:rFonts w:ascii="Times New Roman" w:hAnsi="Times New Roman"/>
          <w:i/>
          <w:sz w:val="20"/>
          <w:szCs w:val="20"/>
        </w:rPr>
        <w:t>ing</w:t>
      </w:r>
      <w:r w:rsidRPr="008A17DE">
        <w:rPr>
          <w:rFonts w:ascii="Times New Roman" w:hAnsi="Times New Roman"/>
          <w:i/>
          <w:sz w:val="20"/>
          <w:szCs w:val="20"/>
        </w:rPr>
        <w:t xml:space="preserve"> on the </w:t>
      </w:r>
      <w:r w:rsidR="00645B7F">
        <w:rPr>
          <w:rFonts w:ascii="Times New Roman" w:hAnsi="Times New Roman"/>
          <w:i/>
          <w:sz w:val="20"/>
          <w:szCs w:val="20"/>
        </w:rPr>
        <w:t>‘</w:t>
      </w:r>
      <w:r w:rsidRPr="008A17DE">
        <w:rPr>
          <w:rFonts w:ascii="Times New Roman" w:hAnsi="Times New Roman"/>
          <w:i/>
          <w:sz w:val="20"/>
          <w:szCs w:val="20"/>
        </w:rPr>
        <w:t>last mile</w:t>
      </w:r>
      <w:r w:rsidR="00645B7F">
        <w:rPr>
          <w:rFonts w:ascii="Times New Roman" w:hAnsi="Times New Roman"/>
          <w:i/>
          <w:sz w:val="20"/>
          <w:szCs w:val="20"/>
        </w:rPr>
        <w:t>’</w:t>
      </w:r>
      <w:r w:rsidRPr="008A17DE">
        <w:rPr>
          <w:rFonts w:ascii="Times New Roman" w:hAnsi="Times New Roman"/>
          <w:i/>
          <w:sz w:val="20"/>
          <w:szCs w:val="20"/>
        </w:rPr>
        <w:t xml:space="preserve"> and risk appetite</w:t>
      </w:r>
      <w:r w:rsidR="00A25825" w:rsidRPr="008A17DE">
        <w:rPr>
          <w:rFonts w:ascii="Times New Roman" w:hAnsi="Times New Roman"/>
          <w:i/>
          <w:sz w:val="20"/>
          <w:szCs w:val="20"/>
        </w:rPr>
        <w:t>.</w:t>
      </w:r>
      <w:r w:rsidRPr="008A17DE">
        <w:rPr>
          <w:rFonts w:ascii="Times New Roman" w:hAnsi="Times New Roman"/>
          <w:sz w:val="20"/>
          <w:szCs w:val="20"/>
        </w:rPr>
        <w:t xml:space="preserve"> UNCDF is designed to have a risk tolerance to operate where few </w:t>
      </w:r>
      <w:r w:rsidR="00426E3E">
        <w:rPr>
          <w:rFonts w:ascii="Times New Roman" w:hAnsi="Times New Roman"/>
          <w:sz w:val="20"/>
          <w:szCs w:val="20"/>
        </w:rPr>
        <w:t xml:space="preserve">are </w:t>
      </w:r>
      <w:r w:rsidRPr="008A17DE">
        <w:rPr>
          <w:rFonts w:ascii="Times New Roman" w:hAnsi="Times New Roman"/>
          <w:sz w:val="20"/>
          <w:szCs w:val="20"/>
        </w:rPr>
        <w:t xml:space="preserve">focusing on the localities, men and women; </w:t>
      </w:r>
      <w:r w:rsidR="00F274C0" w:rsidRPr="008A17DE">
        <w:rPr>
          <w:rFonts w:ascii="Times New Roman" w:hAnsi="Times New Roman"/>
          <w:sz w:val="20"/>
          <w:szCs w:val="20"/>
        </w:rPr>
        <w:t xml:space="preserve">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Pr="008A17DE">
        <w:rPr>
          <w:rFonts w:ascii="Times New Roman" w:hAnsi="Times New Roman"/>
          <w:sz w:val="20"/>
          <w:szCs w:val="20"/>
        </w:rPr>
        <w:t xml:space="preserve">; and local governments that are underserved and excluded; where development needs are greatest; and where finance flows are most scarce. </w:t>
      </w:r>
    </w:p>
    <w:p w14:paraId="76E6174F" w14:textId="4B2D2206" w:rsidR="005E637F" w:rsidRPr="008A17DE" w:rsidRDefault="005E637F" w:rsidP="00F96525">
      <w:pPr>
        <w:pStyle w:val="ListParagraph"/>
        <w:numPr>
          <w:ilvl w:val="0"/>
          <w:numId w:val="7"/>
        </w:numPr>
        <w:tabs>
          <w:tab w:val="left" w:pos="108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i/>
          <w:sz w:val="20"/>
          <w:szCs w:val="20"/>
        </w:rPr>
        <w:t>Alig</w:t>
      </w:r>
      <w:r w:rsidR="00A25825" w:rsidRPr="008A17DE">
        <w:rPr>
          <w:rFonts w:ascii="Times New Roman" w:hAnsi="Times New Roman"/>
          <w:i/>
          <w:sz w:val="20"/>
          <w:szCs w:val="20"/>
        </w:rPr>
        <w:t>ning</w:t>
      </w:r>
      <w:r w:rsidRPr="008A17DE">
        <w:rPr>
          <w:rFonts w:ascii="Times New Roman" w:hAnsi="Times New Roman"/>
          <w:i/>
          <w:sz w:val="20"/>
          <w:szCs w:val="20"/>
        </w:rPr>
        <w:t xml:space="preserve"> with global agendas</w:t>
      </w:r>
      <w:r w:rsidR="00A25825" w:rsidRPr="008A17DE">
        <w:rPr>
          <w:rFonts w:ascii="Times New Roman" w:hAnsi="Times New Roman"/>
          <w:i/>
          <w:sz w:val="20"/>
          <w:szCs w:val="20"/>
        </w:rPr>
        <w:t>.</w:t>
      </w:r>
      <w:r w:rsidRPr="008A17DE">
        <w:rPr>
          <w:rFonts w:ascii="Times New Roman" w:hAnsi="Times New Roman"/>
          <w:sz w:val="20"/>
          <w:szCs w:val="20"/>
        </w:rPr>
        <w:t xml:space="preserve"> The Strategic Framework is aligned with the 2030 Agenda, primar</w:t>
      </w:r>
      <w:r w:rsidR="00645B7F">
        <w:rPr>
          <w:rFonts w:ascii="Times New Roman" w:hAnsi="Times New Roman"/>
          <w:sz w:val="20"/>
          <w:szCs w:val="20"/>
        </w:rPr>
        <w:t>il</w:t>
      </w:r>
      <w:r w:rsidRPr="008A17DE">
        <w:rPr>
          <w:rFonts w:ascii="Times New Roman" w:hAnsi="Times New Roman"/>
          <w:sz w:val="20"/>
          <w:szCs w:val="20"/>
        </w:rPr>
        <w:t>y focus</w:t>
      </w:r>
      <w:r w:rsidR="00645B7F">
        <w:rPr>
          <w:rFonts w:ascii="Times New Roman" w:hAnsi="Times New Roman"/>
          <w:sz w:val="20"/>
          <w:szCs w:val="20"/>
        </w:rPr>
        <w:t>ing</w:t>
      </w:r>
      <w:r w:rsidRPr="008A17DE">
        <w:rPr>
          <w:rFonts w:ascii="Times New Roman" w:hAnsi="Times New Roman"/>
          <w:sz w:val="20"/>
          <w:szCs w:val="20"/>
        </w:rPr>
        <w:t xml:space="preserve"> on </w:t>
      </w:r>
      <w:r w:rsidR="00F41602" w:rsidRPr="008A17DE">
        <w:rPr>
          <w:rFonts w:ascii="Times New Roman" w:hAnsi="Times New Roman"/>
          <w:sz w:val="20"/>
          <w:szCs w:val="20"/>
        </w:rPr>
        <w:t>sustainable development goals</w:t>
      </w:r>
      <w:r w:rsidRPr="008A17DE">
        <w:rPr>
          <w:rFonts w:ascii="Times New Roman" w:hAnsi="Times New Roman"/>
          <w:sz w:val="20"/>
          <w:szCs w:val="20"/>
        </w:rPr>
        <w:t xml:space="preserve"> 1</w:t>
      </w:r>
      <w:r w:rsidR="00F41602" w:rsidRPr="008A17DE">
        <w:rPr>
          <w:rFonts w:ascii="Times New Roman" w:hAnsi="Times New Roman"/>
          <w:sz w:val="20"/>
          <w:szCs w:val="20"/>
        </w:rPr>
        <w:t>,</w:t>
      </w:r>
      <w:r w:rsidRPr="008A17DE">
        <w:rPr>
          <w:rFonts w:ascii="Times New Roman" w:hAnsi="Times New Roman"/>
          <w:sz w:val="20"/>
          <w:szCs w:val="20"/>
        </w:rPr>
        <w:t xml:space="preserve"> on poverty eradication</w:t>
      </w:r>
      <w:r w:rsidR="00F41602" w:rsidRPr="008A17DE">
        <w:rPr>
          <w:rFonts w:ascii="Times New Roman" w:hAnsi="Times New Roman"/>
          <w:sz w:val="20"/>
          <w:szCs w:val="20"/>
        </w:rPr>
        <w:t>,</w:t>
      </w:r>
      <w:r w:rsidRPr="008A17DE">
        <w:rPr>
          <w:rFonts w:ascii="Times New Roman" w:hAnsi="Times New Roman"/>
          <w:sz w:val="20"/>
          <w:szCs w:val="20"/>
        </w:rPr>
        <w:t xml:space="preserve"> and 17</w:t>
      </w:r>
      <w:r w:rsidR="00F41602" w:rsidRPr="008A17DE">
        <w:rPr>
          <w:rFonts w:ascii="Times New Roman" w:hAnsi="Times New Roman"/>
          <w:sz w:val="20"/>
          <w:szCs w:val="20"/>
        </w:rPr>
        <w:t>,</w:t>
      </w:r>
      <w:r w:rsidRPr="008A17DE">
        <w:rPr>
          <w:rFonts w:ascii="Times New Roman" w:hAnsi="Times New Roman"/>
          <w:sz w:val="20"/>
          <w:szCs w:val="20"/>
        </w:rPr>
        <w:t xml:space="preserve"> on the means of implementation. UNCDF contributes to other goals</w:t>
      </w:r>
      <w:r w:rsidR="00EC5C1F" w:rsidRPr="008A17DE">
        <w:rPr>
          <w:rFonts w:ascii="Times New Roman" w:hAnsi="Times New Roman"/>
          <w:sz w:val="20"/>
          <w:szCs w:val="20"/>
        </w:rPr>
        <w:t xml:space="preserve"> </w:t>
      </w:r>
      <w:r w:rsidRPr="008A17DE">
        <w:rPr>
          <w:rFonts w:ascii="Times New Roman" w:hAnsi="Times New Roman"/>
          <w:sz w:val="20"/>
          <w:szCs w:val="20"/>
        </w:rPr>
        <w:t xml:space="preserve">by identifying targets where local </w:t>
      </w:r>
      <w:r w:rsidRPr="008A17DE">
        <w:rPr>
          <w:rFonts w:ascii="Times New Roman" w:hAnsi="Times New Roman"/>
          <w:sz w:val="20"/>
          <w:szCs w:val="20"/>
        </w:rPr>
        <w:lastRenderedPageBreak/>
        <w:t>finance solutions can overcome entrenched obstacles to progress.</w:t>
      </w:r>
      <w:r w:rsidR="00263A9F" w:rsidRPr="008A17DE">
        <w:rPr>
          <w:rStyle w:val="FootnoteReference"/>
          <w:rFonts w:ascii="Times New Roman" w:hAnsi="Times New Roman"/>
          <w:sz w:val="20"/>
          <w:szCs w:val="20"/>
        </w:rPr>
        <w:footnoteReference w:id="3"/>
      </w:r>
      <w:r w:rsidRPr="008A17DE">
        <w:rPr>
          <w:rFonts w:ascii="Times New Roman" w:hAnsi="Times New Roman"/>
          <w:sz w:val="20"/>
          <w:szCs w:val="20"/>
        </w:rPr>
        <w:t xml:space="preserve"> The quadrennial comprehensive policy review emphasizes the importance of such integrated approaches. The Strategic Framework also responds to the Addis Ababa Action Agenda; the Paris Agreement on climate change; and the New Urban Agenda. It will retain the flexibility necessary to address decisions arising from follow-up to </w:t>
      </w:r>
      <w:r w:rsidR="00F41602" w:rsidRPr="008A17DE">
        <w:rPr>
          <w:rFonts w:ascii="Times New Roman" w:hAnsi="Times New Roman"/>
          <w:sz w:val="20"/>
          <w:szCs w:val="20"/>
        </w:rPr>
        <w:t>policy review</w:t>
      </w:r>
      <w:r w:rsidRPr="008A17DE">
        <w:rPr>
          <w:rFonts w:ascii="Times New Roman" w:hAnsi="Times New Roman"/>
          <w:sz w:val="20"/>
          <w:szCs w:val="20"/>
        </w:rPr>
        <w:t xml:space="preserve">-mandated processes, especially as they relate to </w:t>
      </w:r>
      <w:r w:rsidR="00426E3E">
        <w:rPr>
          <w:rFonts w:ascii="Times New Roman" w:hAnsi="Times New Roman"/>
          <w:sz w:val="20"/>
          <w:szCs w:val="20"/>
        </w:rPr>
        <w:t>questions on</w:t>
      </w:r>
      <w:r w:rsidR="00426E3E" w:rsidRPr="008A17DE">
        <w:rPr>
          <w:rFonts w:ascii="Times New Roman" w:hAnsi="Times New Roman"/>
          <w:sz w:val="20"/>
          <w:szCs w:val="20"/>
        </w:rPr>
        <w:t xml:space="preserve"> </w:t>
      </w:r>
      <w:r w:rsidR="008E7D1D">
        <w:rPr>
          <w:rFonts w:ascii="Times New Roman" w:hAnsi="Times New Roman"/>
          <w:sz w:val="20"/>
          <w:szCs w:val="20"/>
        </w:rPr>
        <w:t xml:space="preserve">innovative </w:t>
      </w:r>
      <w:r w:rsidR="00C6734F">
        <w:rPr>
          <w:rFonts w:ascii="Times New Roman" w:hAnsi="Times New Roman"/>
          <w:sz w:val="20"/>
          <w:szCs w:val="20"/>
        </w:rPr>
        <w:t>financing</w:t>
      </w:r>
      <w:r w:rsidRPr="008A17DE">
        <w:rPr>
          <w:rFonts w:ascii="Times New Roman" w:hAnsi="Times New Roman"/>
          <w:sz w:val="20"/>
          <w:szCs w:val="20"/>
        </w:rPr>
        <w:t xml:space="preserve">. </w:t>
      </w:r>
    </w:p>
    <w:p w14:paraId="024C42BF" w14:textId="6346375B" w:rsidR="00263A9F" w:rsidRPr="008A17DE" w:rsidRDefault="005E637F" w:rsidP="00F96525">
      <w:pPr>
        <w:pStyle w:val="ListParagraph"/>
        <w:numPr>
          <w:ilvl w:val="0"/>
          <w:numId w:val="7"/>
        </w:numPr>
        <w:tabs>
          <w:tab w:val="left" w:pos="1080"/>
        </w:tabs>
        <w:autoSpaceDE w:val="0"/>
        <w:autoSpaceDN w:val="0"/>
        <w:adjustRightInd w:val="0"/>
        <w:spacing w:after="60" w:line="240" w:lineRule="auto"/>
        <w:ind w:left="810" w:right="720" w:firstLine="0"/>
        <w:contextualSpacing w:val="0"/>
        <w:jc w:val="both"/>
        <w:rPr>
          <w:rFonts w:ascii="Times New Roman" w:hAnsi="Times New Roman"/>
          <w:sz w:val="20"/>
          <w:szCs w:val="20"/>
        </w:rPr>
      </w:pPr>
      <w:r w:rsidRPr="008A17DE">
        <w:rPr>
          <w:rFonts w:ascii="Times New Roman" w:hAnsi="Times New Roman"/>
          <w:i/>
          <w:sz w:val="20"/>
          <w:szCs w:val="20"/>
        </w:rPr>
        <w:t>Building on strengths</w:t>
      </w:r>
      <w:r w:rsidR="00A25825" w:rsidRPr="008A17DE">
        <w:rPr>
          <w:rFonts w:ascii="Times New Roman" w:hAnsi="Times New Roman"/>
          <w:i/>
          <w:sz w:val="20"/>
          <w:szCs w:val="20"/>
        </w:rPr>
        <w:t>.</w:t>
      </w:r>
      <w:r w:rsidRPr="008A17DE">
        <w:rPr>
          <w:rFonts w:ascii="Times New Roman" w:hAnsi="Times New Roman"/>
          <w:sz w:val="20"/>
          <w:szCs w:val="20"/>
        </w:rPr>
        <w:t xml:space="preserve"> This Strategic Framework optimizes UNCDF strengths and capital mandate. UNCDF will continue to pursue innovative finance solutions through: </w:t>
      </w:r>
    </w:p>
    <w:p w14:paraId="721F212B" w14:textId="3E699B83" w:rsidR="00263A9F" w:rsidRPr="008A17DE" w:rsidRDefault="00B9631C" w:rsidP="00F96525">
      <w:pPr>
        <w:pStyle w:val="ListParagraph"/>
        <w:tabs>
          <w:tab w:val="left" w:pos="1080"/>
        </w:tabs>
        <w:autoSpaceDE w:val="0"/>
        <w:autoSpaceDN w:val="0"/>
        <w:adjustRightInd w:val="0"/>
        <w:spacing w:after="60" w:line="240" w:lineRule="auto"/>
        <w:ind w:left="1080" w:right="720"/>
        <w:contextualSpacing w:val="0"/>
        <w:jc w:val="both"/>
        <w:rPr>
          <w:rFonts w:ascii="Times New Roman" w:hAnsi="Times New Roman"/>
          <w:sz w:val="20"/>
          <w:szCs w:val="20"/>
        </w:rPr>
      </w:pPr>
      <w:r w:rsidRPr="008A17DE">
        <w:rPr>
          <w:rFonts w:ascii="Times New Roman" w:hAnsi="Times New Roman"/>
          <w:sz w:val="20"/>
          <w:szCs w:val="20"/>
        </w:rPr>
        <w:t xml:space="preserve">(a) </w:t>
      </w:r>
      <w:r w:rsidR="005E637F" w:rsidRPr="008A17DE">
        <w:rPr>
          <w:rFonts w:ascii="Times New Roman" w:hAnsi="Times New Roman"/>
          <w:sz w:val="20"/>
          <w:szCs w:val="20"/>
        </w:rPr>
        <w:t xml:space="preserve">Financial inclusion that expands the opportunities for individuals, households, and </w:t>
      </w:r>
      <w:r w:rsidR="00F274C0" w:rsidRPr="008A17DE">
        <w:rPr>
          <w:rFonts w:ascii="Times New Roman" w:hAnsi="Times New Roman"/>
          <w:sz w:val="20"/>
          <w:szCs w:val="20"/>
        </w:rPr>
        <w:t xml:space="preserve">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005E637F" w:rsidRPr="008A17DE">
        <w:rPr>
          <w:rFonts w:ascii="Times New Roman" w:hAnsi="Times New Roman"/>
          <w:sz w:val="20"/>
          <w:szCs w:val="20"/>
        </w:rPr>
        <w:t xml:space="preserve"> to participate in the local economy. UNCDF helps provide differentiated products for women and for men so they can move out of poverty, manage their financial lives, invest in their businesses and productive assets, and build a more resilient future for themselves and their families, making use of digital and other new technologies; </w:t>
      </w:r>
    </w:p>
    <w:p w14:paraId="043E7AF7" w14:textId="77777777" w:rsidR="00263A9F" w:rsidRPr="008A17DE" w:rsidRDefault="00B9631C" w:rsidP="00F96525">
      <w:pPr>
        <w:pStyle w:val="ListParagraph"/>
        <w:tabs>
          <w:tab w:val="left" w:pos="1080"/>
        </w:tabs>
        <w:autoSpaceDE w:val="0"/>
        <w:autoSpaceDN w:val="0"/>
        <w:adjustRightInd w:val="0"/>
        <w:spacing w:after="60" w:line="240" w:lineRule="auto"/>
        <w:ind w:left="1080" w:right="720"/>
        <w:contextualSpacing w:val="0"/>
        <w:jc w:val="both"/>
        <w:rPr>
          <w:rFonts w:ascii="Times New Roman" w:hAnsi="Times New Roman"/>
          <w:sz w:val="20"/>
          <w:szCs w:val="20"/>
        </w:rPr>
      </w:pPr>
      <w:r w:rsidRPr="008A17DE">
        <w:rPr>
          <w:rFonts w:ascii="Times New Roman" w:hAnsi="Times New Roman"/>
          <w:sz w:val="20"/>
          <w:szCs w:val="20"/>
        </w:rPr>
        <w:t>(b)</w:t>
      </w:r>
      <w:r w:rsidR="001E581E" w:rsidRPr="008A17DE">
        <w:rPr>
          <w:rFonts w:ascii="Times New Roman" w:hAnsi="Times New Roman"/>
          <w:sz w:val="20"/>
          <w:szCs w:val="20"/>
        </w:rPr>
        <w:t xml:space="preserve"> </w:t>
      </w:r>
      <w:r w:rsidR="005E637F" w:rsidRPr="008A17DE">
        <w:rPr>
          <w:rFonts w:ascii="Times New Roman" w:hAnsi="Times New Roman"/>
          <w:sz w:val="20"/>
          <w:szCs w:val="20"/>
        </w:rPr>
        <w:t>Local development finance that shows how fiscal decentralization, innovative municipal finance, and structured project finance can drive public and private funding that underpins local economic expansion, women’s economic empowerment, climate adaptation, and sustainable development; and</w:t>
      </w:r>
    </w:p>
    <w:p w14:paraId="56C1BB32" w14:textId="165BEDA3" w:rsidR="00B10D6E" w:rsidRPr="008A17DE" w:rsidRDefault="005A5686" w:rsidP="00F96525">
      <w:pPr>
        <w:pStyle w:val="ListParagraph"/>
        <w:tabs>
          <w:tab w:val="left" w:pos="1080"/>
        </w:tabs>
        <w:autoSpaceDE w:val="0"/>
        <w:autoSpaceDN w:val="0"/>
        <w:adjustRightInd w:val="0"/>
        <w:spacing w:after="120" w:line="240" w:lineRule="auto"/>
        <w:ind w:left="1080" w:right="720"/>
        <w:contextualSpacing w:val="0"/>
        <w:jc w:val="both"/>
        <w:rPr>
          <w:rFonts w:ascii="Times New Roman" w:hAnsi="Times New Roman"/>
          <w:sz w:val="20"/>
          <w:szCs w:val="20"/>
        </w:rPr>
      </w:pPr>
      <w:r w:rsidRPr="008A17DE">
        <w:rPr>
          <w:rFonts w:ascii="Times New Roman" w:hAnsi="Times New Roman"/>
          <w:sz w:val="20"/>
          <w:szCs w:val="20"/>
        </w:rPr>
        <w:t>(c)</w:t>
      </w:r>
      <w:r w:rsidR="0039249F" w:rsidRPr="008A17DE">
        <w:rPr>
          <w:rFonts w:ascii="Times New Roman" w:hAnsi="Times New Roman"/>
          <w:sz w:val="20"/>
          <w:szCs w:val="20"/>
        </w:rPr>
        <w:tab/>
      </w:r>
      <w:r w:rsidR="005E637F" w:rsidRPr="008A17DE">
        <w:rPr>
          <w:rFonts w:ascii="Times New Roman" w:hAnsi="Times New Roman"/>
          <w:sz w:val="20"/>
          <w:szCs w:val="20"/>
        </w:rPr>
        <w:t xml:space="preserve">A </w:t>
      </w:r>
      <w:r w:rsidR="00F274C0" w:rsidRPr="008A17DE">
        <w:rPr>
          <w:rFonts w:ascii="Times New Roman" w:hAnsi="Times New Roman"/>
          <w:sz w:val="20"/>
          <w:szCs w:val="20"/>
        </w:rPr>
        <w:t>least developed countries</w:t>
      </w:r>
      <w:r w:rsidR="005E637F" w:rsidRPr="008A17DE">
        <w:rPr>
          <w:rFonts w:ascii="Times New Roman" w:hAnsi="Times New Roman"/>
          <w:sz w:val="20"/>
          <w:szCs w:val="20"/>
        </w:rPr>
        <w:t xml:space="preserve"> investment platform that provides the vehicle to </w:t>
      </w:r>
      <w:bookmarkStart w:id="5" w:name="_Hlk497226008"/>
      <w:r w:rsidR="005E637F" w:rsidRPr="008A17DE">
        <w:rPr>
          <w:rFonts w:ascii="Times New Roman" w:hAnsi="Times New Roman"/>
          <w:sz w:val="20"/>
          <w:szCs w:val="20"/>
        </w:rPr>
        <w:t xml:space="preserve">expand deployment of capital instruments to a growing pipeline of projects in the last mile in </w:t>
      </w:r>
      <w:r w:rsidR="00F274C0" w:rsidRPr="008A17DE">
        <w:rPr>
          <w:rFonts w:ascii="Times New Roman" w:hAnsi="Times New Roman"/>
          <w:sz w:val="20"/>
          <w:szCs w:val="20"/>
        </w:rPr>
        <w:t>least developed countries</w:t>
      </w:r>
      <w:r w:rsidR="005E637F" w:rsidRPr="008A17DE">
        <w:rPr>
          <w:rFonts w:ascii="Times New Roman" w:hAnsi="Times New Roman"/>
          <w:sz w:val="20"/>
          <w:szCs w:val="20"/>
        </w:rPr>
        <w:t xml:space="preserve">. UNCDF programmes </w:t>
      </w:r>
      <w:r w:rsidR="00DA49F6" w:rsidRPr="008A17DE">
        <w:rPr>
          <w:rFonts w:ascii="Times New Roman" w:hAnsi="Times New Roman"/>
          <w:sz w:val="20"/>
          <w:szCs w:val="20"/>
        </w:rPr>
        <w:t xml:space="preserve">in </w:t>
      </w:r>
      <w:r w:rsidR="005E637F" w:rsidRPr="008A17DE">
        <w:rPr>
          <w:rFonts w:ascii="Times New Roman" w:hAnsi="Times New Roman"/>
          <w:sz w:val="20"/>
          <w:szCs w:val="20"/>
        </w:rPr>
        <w:t xml:space="preserve">the </w:t>
      </w:r>
      <w:r w:rsidR="00DA49F6" w:rsidRPr="008A17DE">
        <w:rPr>
          <w:rFonts w:ascii="Times New Roman" w:hAnsi="Times New Roman"/>
          <w:sz w:val="20"/>
          <w:szCs w:val="20"/>
        </w:rPr>
        <w:t xml:space="preserve">above </w:t>
      </w:r>
      <w:r w:rsidR="005E637F" w:rsidRPr="008A17DE">
        <w:rPr>
          <w:rFonts w:ascii="Times New Roman" w:hAnsi="Times New Roman"/>
          <w:sz w:val="20"/>
          <w:szCs w:val="20"/>
        </w:rPr>
        <w:t xml:space="preserve">two areas provide the </w:t>
      </w:r>
      <w:r w:rsidR="00DA49F6" w:rsidRPr="008A17DE">
        <w:rPr>
          <w:rFonts w:ascii="Times New Roman" w:hAnsi="Times New Roman"/>
          <w:sz w:val="20"/>
          <w:szCs w:val="20"/>
        </w:rPr>
        <w:t>‘</w:t>
      </w:r>
      <w:r w:rsidR="005E637F" w:rsidRPr="008A17DE">
        <w:rPr>
          <w:rFonts w:ascii="Times New Roman" w:hAnsi="Times New Roman"/>
          <w:sz w:val="20"/>
          <w:szCs w:val="20"/>
        </w:rPr>
        <w:t>feed</w:t>
      </w:r>
      <w:r w:rsidR="00DA49F6" w:rsidRPr="008A17DE">
        <w:rPr>
          <w:rFonts w:ascii="Times New Roman" w:hAnsi="Times New Roman"/>
          <w:sz w:val="20"/>
          <w:szCs w:val="20"/>
        </w:rPr>
        <w:t>’</w:t>
      </w:r>
      <w:r w:rsidR="005E637F" w:rsidRPr="008A17DE">
        <w:rPr>
          <w:rFonts w:ascii="Times New Roman" w:hAnsi="Times New Roman"/>
          <w:sz w:val="20"/>
          <w:szCs w:val="20"/>
        </w:rPr>
        <w:t xml:space="preserve"> and reduce the risk of investment opportunities, in order to </w:t>
      </w:r>
      <w:r w:rsidR="00875FEE">
        <w:rPr>
          <w:rFonts w:ascii="Times New Roman" w:hAnsi="Times New Roman"/>
          <w:sz w:val="20"/>
          <w:szCs w:val="20"/>
        </w:rPr>
        <w:t>‘</w:t>
      </w:r>
      <w:r w:rsidR="005E637F" w:rsidRPr="008A17DE">
        <w:rPr>
          <w:rFonts w:ascii="Times New Roman" w:hAnsi="Times New Roman"/>
          <w:sz w:val="20"/>
          <w:szCs w:val="20"/>
        </w:rPr>
        <w:t>crowd</w:t>
      </w:r>
      <w:r w:rsidR="00875FEE">
        <w:rPr>
          <w:rFonts w:ascii="Times New Roman" w:hAnsi="Times New Roman"/>
          <w:sz w:val="20"/>
          <w:szCs w:val="20"/>
        </w:rPr>
        <w:t>-</w:t>
      </w:r>
      <w:r w:rsidR="005E637F" w:rsidRPr="008A17DE">
        <w:rPr>
          <w:rFonts w:ascii="Times New Roman" w:hAnsi="Times New Roman"/>
          <w:sz w:val="20"/>
          <w:szCs w:val="20"/>
        </w:rPr>
        <w:t>in</w:t>
      </w:r>
      <w:r w:rsidR="00875FEE">
        <w:rPr>
          <w:rFonts w:ascii="Times New Roman" w:hAnsi="Times New Roman"/>
          <w:sz w:val="20"/>
          <w:szCs w:val="20"/>
        </w:rPr>
        <w:t>’</w:t>
      </w:r>
      <w:r w:rsidR="005E637F" w:rsidRPr="008A17DE">
        <w:rPr>
          <w:rFonts w:ascii="Times New Roman" w:hAnsi="Times New Roman"/>
          <w:sz w:val="20"/>
          <w:szCs w:val="20"/>
        </w:rPr>
        <w:t xml:space="preserve"> follow-on domestic and international finance. The platform rests on </w:t>
      </w:r>
      <w:r w:rsidR="00257D73" w:rsidRPr="008A17DE">
        <w:rPr>
          <w:rFonts w:ascii="Times New Roman" w:hAnsi="Times New Roman"/>
          <w:sz w:val="20"/>
          <w:szCs w:val="20"/>
        </w:rPr>
        <w:t xml:space="preserve">the </w:t>
      </w:r>
      <w:r w:rsidR="005E637F" w:rsidRPr="008A17DE">
        <w:rPr>
          <w:rFonts w:ascii="Times New Roman" w:hAnsi="Times New Roman"/>
          <w:sz w:val="20"/>
          <w:szCs w:val="20"/>
        </w:rPr>
        <w:t xml:space="preserve">UNCDF </w:t>
      </w:r>
      <w:r w:rsidR="00A25825" w:rsidRPr="008A17DE">
        <w:rPr>
          <w:rFonts w:ascii="Times New Roman" w:hAnsi="Times New Roman"/>
          <w:sz w:val="20"/>
          <w:szCs w:val="20"/>
        </w:rPr>
        <w:t>enterprise risk management and loans and guarantees polic</w:t>
      </w:r>
      <w:r w:rsidR="00DA49F6" w:rsidRPr="008A17DE">
        <w:rPr>
          <w:rFonts w:ascii="Times New Roman" w:hAnsi="Times New Roman"/>
          <w:sz w:val="20"/>
          <w:szCs w:val="20"/>
        </w:rPr>
        <w:t>ies;</w:t>
      </w:r>
      <w:r w:rsidR="005E637F" w:rsidRPr="008A17DE">
        <w:rPr>
          <w:rFonts w:ascii="Times New Roman" w:hAnsi="Times New Roman"/>
          <w:sz w:val="20"/>
          <w:szCs w:val="20"/>
        </w:rPr>
        <w:t xml:space="preserve"> strengthened due diligence processes for vetting and risk assessment of potential loans or guarantees</w:t>
      </w:r>
      <w:r w:rsidR="00DA49F6" w:rsidRPr="008A17DE">
        <w:rPr>
          <w:rFonts w:ascii="Times New Roman" w:hAnsi="Times New Roman"/>
          <w:sz w:val="20"/>
          <w:szCs w:val="20"/>
        </w:rPr>
        <w:t>;</w:t>
      </w:r>
      <w:r w:rsidR="005E637F" w:rsidRPr="008A17DE">
        <w:rPr>
          <w:rFonts w:ascii="Times New Roman" w:hAnsi="Times New Roman"/>
          <w:sz w:val="20"/>
          <w:szCs w:val="20"/>
        </w:rPr>
        <w:t xml:space="preserve"> and dedicated and growing capacities to manage and oversee non-grant capital investments as a portfolio and ensure robust accountability. </w:t>
      </w:r>
      <w:r w:rsidR="00DA49F6" w:rsidRPr="008A17DE">
        <w:rPr>
          <w:rFonts w:ascii="Times New Roman" w:hAnsi="Times New Roman"/>
          <w:sz w:val="20"/>
          <w:szCs w:val="20"/>
        </w:rPr>
        <w:t>If the funding and demand are there, t</w:t>
      </w:r>
      <w:r w:rsidR="005E637F" w:rsidRPr="008A17DE">
        <w:rPr>
          <w:rFonts w:ascii="Times New Roman" w:hAnsi="Times New Roman"/>
          <w:sz w:val="20"/>
          <w:szCs w:val="20"/>
        </w:rPr>
        <w:t>he platform could eventually be expanded to consider last</w:t>
      </w:r>
      <w:r w:rsidR="00DA49F6" w:rsidRPr="008A17DE">
        <w:rPr>
          <w:rFonts w:ascii="Times New Roman" w:hAnsi="Times New Roman"/>
          <w:sz w:val="20"/>
          <w:szCs w:val="20"/>
        </w:rPr>
        <w:t>-</w:t>
      </w:r>
      <w:r w:rsidR="005E637F" w:rsidRPr="008A17DE">
        <w:rPr>
          <w:rFonts w:ascii="Times New Roman" w:hAnsi="Times New Roman"/>
          <w:sz w:val="20"/>
          <w:szCs w:val="20"/>
        </w:rPr>
        <w:t xml:space="preserve">mile finance pipelines from UNDP and the wider </w:t>
      </w:r>
      <w:r w:rsidR="00D01287" w:rsidRPr="008A17DE">
        <w:rPr>
          <w:rFonts w:ascii="Times New Roman" w:hAnsi="Times New Roman"/>
          <w:sz w:val="20"/>
          <w:szCs w:val="20"/>
        </w:rPr>
        <w:t>United Nations</w:t>
      </w:r>
      <w:r w:rsidR="005E637F" w:rsidRPr="008A17DE">
        <w:rPr>
          <w:rFonts w:ascii="Times New Roman" w:hAnsi="Times New Roman"/>
          <w:sz w:val="20"/>
          <w:szCs w:val="20"/>
        </w:rPr>
        <w:t xml:space="preserve"> development system across a range of </w:t>
      </w:r>
      <w:r w:rsidR="00F41602" w:rsidRPr="008A17DE">
        <w:rPr>
          <w:rFonts w:ascii="Times New Roman" w:hAnsi="Times New Roman"/>
          <w:sz w:val="20"/>
          <w:szCs w:val="20"/>
        </w:rPr>
        <w:t>sustainable development goal</w:t>
      </w:r>
      <w:r w:rsidR="005E637F" w:rsidRPr="008A17DE">
        <w:rPr>
          <w:rFonts w:ascii="Times New Roman" w:hAnsi="Times New Roman"/>
          <w:sz w:val="20"/>
          <w:szCs w:val="20"/>
        </w:rPr>
        <w:t xml:space="preserve">s. The platform will rest on </w:t>
      </w:r>
      <w:r w:rsidR="0013478B" w:rsidRPr="008A17DE">
        <w:rPr>
          <w:rFonts w:ascii="Times New Roman" w:hAnsi="Times New Roman"/>
          <w:sz w:val="20"/>
          <w:szCs w:val="20"/>
        </w:rPr>
        <w:t xml:space="preserve">pursuing </w:t>
      </w:r>
      <w:r w:rsidR="005E637F" w:rsidRPr="008A17DE">
        <w:rPr>
          <w:rFonts w:ascii="Times New Roman" w:hAnsi="Times New Roman"/>
          <w:sz w:val="20"/>
          <w:szCs w:val="20"/>
        </w:rPr>
        <w:t xml:space="preserve">innovative resourcing models with a </w:t>
      </w:r>
      <w:r w:rsidR="00645B7F">
        <w:rPr>
          <w:rFonts w:ascii="Times New Roman" w:hAnsi="Times New Roman"/>
          <w:sz w:val="20"/>
          <w:szCs w:val="20"/>
        </w:rPr>
        <w:t>variety</w:t>
      </w:r>
      <w:r w:rsidR="00645B7F" w:rsidRPr="008A17DE">
        <w:rPr>
          <w:rFonts w:ascii="Times New Roman" w:hAnsi="Times New Roman"/>
          <w:sz w:val="20"/>
          <w:szCs w:val="20"/>
        </w:rPr>
        <w:t xml:space="preserve"> </w:t>
      </w:r>
      <w:r w:rsidR="005E637F" w:rsidRPr="008A17DE">
        <w:rPr>
          <w:rFonts w:ascii="Times New Roman" w:hAnsi="Times New Roman"/>
          <w:sz w:val="20"/>
          <w:szCs w:val="20"/>
        </w:rPr>
        <w:t>of public and private sector partners.</w:t>
      </w:r>
    </w:p>
    <w:bookmarkEnd w:id="5"/>
    <w:p w14:paraId="1BD935E1" w14:textId="2C81B269" w:rsidR="00B10D6E" w:rsidRPr="008A17DE" w:rsidRDefault="0013478B" w:rsidP="00F96525">
      <w:pPr>
        <w:pStyle w:val="ListParagraph"/>
        <w:numPr>
          <w:ilvl w:val="0"/>
          <w:numId w:val="7"/>
        </w:numPr>
        <w:tabs>
          <w:tab w:val="left" w:pos="1080"/>
        </w:tabs>
        <w:autoSpaceDE w:val="0"/>
        <w:autoSpaceDN w:val="0"/>
        <w:adjustRightInd w:val="0"/>
        <w:spacing w:after="240" w:line="240" w:lineRule="auto"/>
        <w:ind w:left="810" w:right="720" w:firstLine="0"/>
        <w:jc w:val="both"/>
        <w:rPr>
          <w:rFonts w:ascii="Times New Roman" w:hAnsi="Times New Roman"/>
          <w:sz w:val="20"/>
          <w:szCs w:val="20"/>
        </w:rPr>
      </w:pPr>
      <w:r w:rsidRPr="008A17DE">
        <w:rPr>
          <w:rFonts w:ascii="Times New Roman" w:hAnsi="Times New Roman"/>
          <w:i/>
          <w:sz w:val="20"/>
          <w:szCs w:val="20"/>
        </w:rPr>
        <w:t>‘</w:t>
      </w:r>
      <w:r w:rsidR="005E637F" w:rsidRPr="008A17DE">
        <w:rPr>
          <w:rFonts w:ascii="Times New Roman" w:hAnsi="Times New Roman"/>
          <w:i/>
          <w:sz w:val="20"/>
          <w:szCs w:val="20"/>
        </w:rPr>
        <w:t>Learning by doing</w:t>
      </w:r>
      <w:r w:rsidRPr="008A17DE">
        <w:rPr>
          <w:rFonts w:ascii="Times New Roman" w:hAnsi="Times New Roman"/>
          <w:i/>
          <w:sz w:val="20"/>
          <w:szCs w:val="20"/>
        </w:rPr>
        <w:t>’</w:t>
      </w:r>
      <w:r w:rsidR="005E637F" w:rsidRPr="008A17DE">
        <w:rPr>
          <w:rFonts w:ascii="Times New Roman" w:hAnsi="Times New Roman"/>
          <w:i/>
          <w:sz w:val="20"/>
          <w:szCs w:val="20"/>
        </w:rPr>
        <w:t xml:space="preserve"> and innovation to scale</w:t>
      </w:r>
      <w:r w:rsidR="00A25825" w:rsidRPr="008A17DE">
        <w:rPr>
          <w:rFonts w:ascii="Times New Roman" w:hAnsi="Times New Roman"/>
          <w:i/>
          <w:sz w:val="20"/>
          <w:szCs w:val="20"/>
        </w:rPr>
        <w:t>.</w:t>
      </w:r>
      <w:r w:rsidR="005E637F" w:rsidRPr="008A17DE">
        <w:rPr>
          <w:rFonts w:ascii="Times New Roman" w:hAnsi="Times New Roman"/>
          <w:sz w:val="20"/>
          <w:szCs w:val="20"/>
        </w:rPr>
        <w:t xml:space="preserve"> UNCDF will continue to base its intervention</w:t>
      </w:r>
      <w:r w:rsidR="00A25825" w:rsidRPr="008A17DE">
        <w:rPr>
          <w:rFonts w:ascii="Times New Roman" w:hAnsi="Times New Roman"/>
          <w:sz w:val="20"/>
          <w:szCs w:val="20"/>
        </w:rPr>
        <w:t>s</w:t>
      </w:r>
      <w:r w:rsidR="005E637F" w:rsidRPr="008A17DE">
        <w:rPr>
          <w:rFonts w:ascii="Times New Roman" w:hAnsi="Times New Roman"/>
          <w:sz w:val="20"/>
          <w:szCs w:val="20"/>
        </w:rPr>
        <w:t xml:space="preserve"> on sound evidence and lessons learned, and is committed to building a stronger evidence base around the longer-term impact of its work. UNCDF will emphasize collection and analysis of data and use of supply</w:t>
      </w:r>
      <w:r w:rsidRPr="008A17DE">
        <w:rPr>
          <w:rFonts w:ascii="Times New Roman" w:hAnsi="Times New Roman"/>
          <w:sz w:val="20"/>
          <w:szCs w:val="20"/>
        </w:rPr>
        <w:t>-</w:t>
      </w:r>
      <w:r w:rsidR="005E637F" w:rsidRPr="008A17DE">
        <w:rPr>
          <w:rFonts w:ascii="Times New Roman" w:hAnsi="Times New Roman"/>
          <w:sz w:val="20"/>
          <w:szCs w:val="20"/>
        </w:rPr>
        <w:t xml:space="preserve"> and demand</w:t>
      </w:r>
      <w:r w:rsidRPr="008A17DE">
        <w:rPr>
          <w:rFonts w:ascii="Times New Roman" w:hAnsi="Times New Roman"/>
          <w:sz w:val="20"/>
          <w:szCs w:val="20"/>
        </w:rPr>
        <w:t>-</w:t>
      </w:r>
      <w:r w:rsidR="005E637F" w:rsidRPr="008A17DE">
        <w:rPr>
          <w:rFonts w:ascii="Times New Roman" w:hAnsi="Times New Roman"/>
          <w:sz w:val="20"/>
          <w:szCs w:val="20"/>
        </w:rPr>
        <w:t xml:space="preserve">side diagnostics, as these are revealing markets; driving innovations; and informing policies and systems development. UNCDF will continue to work extensively with digital accelerators based on evidence of efficiency gains, new market development, and gains in inclusion across a number of </w:t>
      </w:r>
      <w:r w:rsidR="00F41602" w:rsidRPr="008A17DE">
        <w:rPr>
          <w:rFonts w:ascii="Times New Roman" w:hAnsi="Times New Roman"/>
          <w:sz w:val="20"/>
          <w:szCs w:val="20"/>
        </w:rPr>
        <w:t>the goals</w:t>
      </w:r>
      <w:r w:rsidR="005E637F" w:rsidRPr="008A17DE">
        <w:rPr>
          <w:rFonts w:ascii="Times New Roman" w:hAnsi="Times New Roman"/>
          <w:sz w:val="20"/>
          <w:szCs w:val="20"/>
        </w:rPr>
        <w:t>.</w:t>
      </w:r>
      <w:r w:rsidR="005E637F" w:rsidRPr="00645B7F">
        <w:rPr>
          <w:rStyle w:val="FootnoteReference"/>
          <w:rFonts w:ascii="Times New Roman" w:hAnsi="Times New Roman"/>
          <w:sz w:val="20"/>
          <w:szCs w:val="20"/>
        </w:rPr>
        <w:footnoteReference w:id="4"/>
      </w:r>
      <w:r w:rsidR="005E637F" w:rsidRPr="008A17DE">
        <w:rPr>
          <w:rFonts w:ascii="Times New Roman" w:hAnsi="Times New Roman"/>
          <w:sz w:val="24"/>
          <w:szCs w:val="24"/>
        </w:rPr>
        <w:t xml:space="preserve"> </w:t>
      </w:r>
      <w:r w:rsidR="005E637F" w:rsidRPr="008A17DE">
        <w:rPr>
          <w:rFonts w:ascii="Times New Roman" w:hAnsi="Times New Roman"/>
          <w:sz w:val="20"/>
          <w:szCs w:val="20"/>
        </w:rPr>
        <w:t xml:space="preserve">Through these approaches, UNCDF seeks to help </w:t>
      </w:r>
      <w:r w:rsidR="00F274C0" w:rsidRPr="008A17DE">
        <w:rPr>
          <w:rFonts w:ascii="Times New Roman" w:hAnsi="Times New Roman"/>
          <w:sz w:val="20"/>
          <w:szCs w:val="20"/>
        </w:rPr>
        <w:t xml:space="preserve">least developed countries </w:t>
      </w:r>
      <w:r w:rsidR="005E637F" w:rsidRPr="008A17DE">
        <w:rPr>
          <w:rFonts w:ascii="Times New Roman" w:hAnsi="Times New Roman"/>
          <w:sz w:val="20"/>
          <w:szCs w:val="20"/>
        </w:rPr>
        <w:t xml:space="preserve">and other implementing partners </w:t>
      </w:r>
      <w:r w:rsidR="00A25825" w:rsidRPr="008A17DE">
        <w:rPr>
          <w:rFonts w:ascii="Times New Roman" w:hAnsi="Times New Roman"/>
          <w:sz w:val="20"/>
          <w:szCs w:val="20"/>
        </w:rPr>
        <w:t xml:space="preserve">to </w:t>
      </w:r>
      <w:r w:rsidR="005E637F" w:rsidRPr="008A17DE">
        <w:rPr>
          <w:rFonts w:ascii="Times New Roman" w:hAnsi="Times New Roman"/>
          <w:sz w:val="20"/>
          <w:szCs w:val="20"/>
        </w:rPr>
        <w:t>scale and replicate successes</w:t>
      </w:r>
      <w:r w:rsidR="00645B7F">
        <w:rPr>
          <w:rFonts w:ascii="Times New Roman" w:hAnsi="Times New Roman"/>
          <w:sz w:val="20"/>
          <w:szCs w:val="20"/>
        </w:rPr>
        <w:t>.</w:t>
      </w:r>
    </w:p>
    <w:p w14:paraId="76F4C636" w14:textId="7B3D0CBD" w:rsidR="005E637F" w:rsidRPr="008A17DE" w:rsidRDefault="005E637F" w:rsidP="00444CAC">
      <w:pPr>
        <w:pStyle w:val="Heading1"/>
        <w:tabs>
          <w:tab w:val="clear" w:pos="540"/>
          <w:tab w:val="left" w:pos="810"/>
        </w:tabs>
        <w:spacing w:after="240"/>
        <w:ind w:hanging="360"/>
      </w:pPr>
      <w:r w:rsidRPr="008A17DE">
        <w:t>Lessons</w:t>
      </w:r>
      <w:r w:rsidR="00FE369A" w:rsidRPr="008A17DE">
        <w:t xml:space="preserve"> </w:t>
      </w:r>
      <w:r w:rsidRPr="008A17DE">
        <w:t>from the previous Strategic Framework</w:t>
      </w:r>
    </w:p>
    <w:p w14:paraId="2764FEC7" w14:textId="1996DBA9" w:rsidR="005E637F" w:rsidRPr="008A17DE" w:rsidRDefault="00FE369A" w:rsidP="00F96525">
      <w:pPr>
        <w:pStyle w:val="ListParagraph"/>
        <w:tabs>
          <w:tab w:val="left" w:pos="1170"/>
          <w:tab w:val="left" w:pos="1260"/>
        </w:tabs>
        <w:autoSpaceDE w:val="0"/>
        <w:autoSpaceDN w:val="0"/>
        <w:adjustRightInd w:val="0"/>
        <w:spacing w:after="120" w:line="240" w:lineRule="auto"/>
        <w:ind w:left="806" w:right="720"/>
        <w:contextualSpacing w:val="0"/>
        <w:jc w:val="both"/>
        <w:rPr>
          <w:rFonts w:ascii="Times New Roman" w:hAnsi="Times New Roman"/>
          <w:sz w:val="20"/>
          <w:szCs w:val="20"/>
        </w:rPr>
      </w:pPr>
      <w:r w:rsidRPr="008A17DE">
        <w:rPr>
          <w:rFonts w:ascii="Times New Roman" w:hAnsi="Times New Roman"/>
          <w:sz w:val="20"/>
          <w:szCs w:val="20"/>
        </w:rPr>
        <w:t>10.</w:t>
      </w:r>
      <w:r w:rsidRPr="008A17DE">
        <w:rPr>
          <w:rFonts w:ascii="Times New Roman" w:hAnsi="Times New Roman"/>
          <w:sz w:val="20"/>
          <w:szCs w:val="20"/>
        </w:rPr>
        <w:tab/>
      </w:r>
      <w:r w:rsidR="005E637F" w:rsidRPr="008A17DE">
        <w:rPr>
          <w:rFonts w:ascii="Times New Roman" w:hAnsi="Times New Roman"/>
          <w:sz w:val="20"/>
          <w:szCs w:val="20"/>
        </w:rPr>
        <w:t xml:space="preserve">UNCDF has captured important lessons over the previous Strategic Framework from the midterm review; an external review of </w:t>
      </w:r>
      <w:r w:rsidR="00A25825" w:rsidRPr="008A17DE">
        <w:rPr>
          <w:rFonts w:ascii="Times New Roman" w:hAnsi="Times New Roman"/>
          <w:sz w:val="20"/>
          <w:szCs w:val="20"/>
        </w:rPr>
        <w:t xml:space="preserve">the </w:t>
      </w:r>
      <w:r w:rsidR="005E637F" w:rsidRPr="008A17DE">
        <w:rPr>
          <w:rFonts w:ascii="Times New Roman" w:hAnsi="Times New Roman"/>
          <w:sz w:val="20"/>
          <w:szCs w:val="20"/>
        </w:rPr>
        <w:t>UNCDF results-based measurement system, financed by UNDP’s Independent Evaluation Office; and an internal synthesis report of the findings of seven of the eight external evaluations completed since the start of the previous Strategic Framework.</w:t>
      </w:r>
      <w:r w:rsidR="006B7335" w:rsidRPr="008A17DE">
        <w:rPr>
          <w:rStyle w:val="FootnoteReference"/>
          <w:rFonts w:ascii="Times New Roman" w:hAnsi="Times New Roman"/>
          <w:sz w:val="20"/>
          <w:szCs w:val="20"/>
        </w:rPr>
        <w:footnoteReference w:id="5"/>
      </w:r>
      <w:r w:rsidR="005E637F" w:rsidRPr="008A17DE">
        <w:rPr>
          <w:rFonts w:ascii="Times New Roman" w:hAnsi="Times New Roman"/>
          <w:sz w:val="20"/>
          <w:szCs w:val="20"/>
        </w:rPr>
        <w:t xml:space="preserve"> </w:t>
      </w:r>
    </w:p>
    <w:p w14:paraId="4D4826E8" w14:textId="5EBA89F0" w:rsidR="005E637F" w:rsidRPr="008A17DE" w:rsidRDefault="005E637F" w:rsidP="00F96525">
      <w:pPr>
        <w:pStyle w:val="ListParagraph"/>
        <w:numPr>
          <w:ilvl w:val="0"/>
          <w:numId w:val="11"/>
        </w:numPr>
        <w:tabs>
          <w:tab w:val="left" w:pos="117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sz w:val="20"/>
          <w:szCs w:val="20"/>
        </w:rPr>
        <w:t xml:space="preserve">UNCDF </w:t>
      </w:r>
      <w:r w:rsidR="00BA14FC" w:rsidRPr="008A17DE">
        <w:rPr>
          <w:rFonts w:ascii="Times New Roman" w:hAnsi="Times New Roman"/>
          <w:sz w:val="20"/>
          <w:szCs w:val="20"/>
        </w:rPr>
        <w:t>w</w:t>
      </w:r>
      <w:r w:rsidRPr="008A17DE">
        <w:rPr>
          <w:rFonts w:ascii="Times New Roman" w:hAnsi="Times New Roman"/>
          <w:sz w:val="20"/>
          <w:szCs w:val="20"/>
        </w:rPr>
        <w:t xml:space="preserve">as found to design and implement programmes that improve the lives of poor people and communities. It was judged to be good at designing interventions relevant to </w:t>
      </w:r>
      <w:r w:rsidR="00F274C0" w:rsidRPr="008A17DE">
        <w:rPr>
          <w:rFonts w:ascii="Times New Roman" w:hAnsi="Times New Roman"/>
          <w:sz w:val="20"/>
          <w:szCs w:val="20"/>
        </w:rPr>
        <w:t>least developed country</w:t>
      </w:r>
      <w:r w:rsidRPr="008A17DE">
        <w:rPr>
          <w:rFonts w:ascii="Times New Roman" w:hAnsi="Times New Roman"/>
          <w:sz w:val="20"/>
          <w:szCs w:val="20"/>
        </w:rPr>
        <w:t xml:space="preserve"> priorities, well-positioned with regard to other development stakeholders, and in line with the needs of implementing partners. Gender was particularly well addressed</w:t>
      </w:r>
      <w:r w:rsidR="00BA14FC" w:rsidRPr="008A17DE">
        <w:rPr>
          <w:rFonts w:ascii="Times New Roman" w:hAnsi="Times New Roman"/>
          <w:sz w:val="20"/>
          <w:szCs w:val="20"/>
        </w:rPr>
        <w:t>,</w:t>
      </w:r>
      <w:r w:rsidRPr="008A17DE">
        <w:rPr>
          <w:rFonts w:ascii="Times New Roman" w:hAnsi="Times New Roman"/>
          <w:sz w:val="20"/>
          <w:szCs w:val="20"/>
        </w:rPr>
        <w:t xml:space="preserve"> with women’s financial inclusion and women’s engagement in local decision-making processes prioritized in programme design. Areas for improvement include</w:t>
      </w:r>
      <w:r w:rsidR="00645B7F">
        <w:rPr>
          <w:rFonts w:ascii="Times New Roman" w:hAnsi="Times New Roman"/>
          <w:sz w:val="20"/>
          <w:szCs w:val="20"/>
        </w:rPr>
        <w:t>d</w:t>
      </w:r>
      <w:r w:rsidRPr="008A17DE">
        <w:rPr>
          <w:rFonts w:ascii="Times New Roman" w:hAnsi="Times New Roman"/>
          <w:sz w:val="20"/>
          <w:szCs w:val="20"/>
        </w:rPr>
        <w:t xml:space="preserve"> the need to </w:t>
      </w:r>
      <w:r w:rsidR="00BA14FC" w:rsidRPr="008A17DE">
        <w:rPr>
          <w:rFonts w:ascii="Times New Roman" w:hAnsi="Times New Roman"/>
          <w:sz w:val="20"/>
          <w:szCs w:val="20"/>
        </w:rPr>
        <w:t xml:space="preserve">better </w:t>
      </w:r>
      <w:r w:rsidRPr="008A17DE">
        <w:rPr>
          <w:rFonts w:ascii="Times New Roman" w:hAnsi="Times New Roman"/>
          <w:sz w:val="20"/>
          <w:szCs w:val="20"/>
        </w:rPr>
        <w:t>articulate expected results beyond the level of direct implementing partners</w:t>
      </w:r>
      <w:r w:rsidR="00645B7F">
        <w:rPr>
          <w:rFonts w:ascii="Times New Roman" w:hAnsi="Times New Roman"/>
          <w:sz w:val="20"/>
          <w:szCs w:val="20"/>
        </w:rPr>
        <w:t>,</w:t>
      </w:r>
      <w:r w:rsidRPr="008A17DE">
        <w:rPr>
          <w:rFonts w:ascii="Times New Roman" w:hAnsi="Times New Roman"/>
          <w:sz w:val="20"/>
          <w:szCs w:val="20"/>
        </w:rPr>
        <w:t xml:space="preserve"> and to ensure that oversight systems can better support </w:t>
      </w:r>
      <w:r w:rsidR="00257D73" w:rsidRPr="008A17DE">
        <w:rPr>
          <w:rFonts w:ascii="Times New Roman" w:hAnsi="Times New Roman"/>
          <w:sz w:val="20"/>
          <w:szCs w:val="20"/>
        </w:rPr>
        <w:t>the</w:t>
      </w:r>
      <w:r w:rsidRPr="008A17DE">
        <w:rPr>
          <w:rFonts w:ascii="Times New Roman" w:hAnsi="Times New Roman"/>
          <w:sz w:val="20"/>
          <w:szCs w:val="20"/>
        </w:rPr>
        <w:t xml:space="preserve"> </w:t>
      </w:r>
      <w:r w:rsidR="00BA14FC" w:rsidRPr="008A17DE">
        <w:rPr>
          <w:rFonts w:ascii="Times New Roman" w:hAnsi="Times New Roman"/>
          <w:sz w:val="20"/>
          <w:szCs w:val="20"/>
        </w:rPr>
        <w:t xml:space="preserve">UNCDF </w:t>
      </w:r>
      <w:r w:rsidRPr="008A17DE">
        <w:rPr>
          <w:rFonts w:ascii="Times New Roman" w:hAnsi="Times New Roman"/>
          <w:sz w:val="20"/>
          <w:szCs w:val="20"/>
        </w:rPr>
        <w:t>ambition</w:t>
      </w:r>
      <w:r w:rsidR="00257D73" w:rsidRPr="008A17DE">
        <w:rPr>
          <w:rFonts w:ascii="Times New Roman" w:hAnsi="Times New Roman"/>
          <w:sz w:val="20"/>
          <w:szCs w:val="20"/>
        </w:rPr>
        <w:t xml:space="preserve"> </w:t>
      </w:r>
      <w:r w:rsidRPr="008A17DE">
        <w:rPr>
          <w:rFonts w:ascii="Times New Roman" w:hAnsi="Times New Roman"/>
          <w:sz w:val="20"/>
          <w:szCs w:val="20"/>
        </w:rPr>
        <w:t>to influence the development of markets and systems that drive inclusion.</w:t>
      </w:r>
    </w:p>
    <w:p w14:paraId="56A2C8A9" w14:textId="010CF303" w:rsidR="005E637F" w:rsidRPr="008A17DE" w:rsidRDefault="00257D73" w:rsidP="00F96525">
      <w:pPr>
        <w:pStyle w:val="ListParagraph"/>
        <w:numPr>
          <w:ilvl w:val="0"/>
          <w:numId w:val="11"/>
        </w:numPr>
        <w:tabs>
          <w:tab w:val="left" w:pos="117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sz w:val="20"/>
          <w:szCs w:val="20"/>
        </w:rPr>
        <w:t xml:space="preserve">The </w:t>
      </w:r>
      <w:r w:rsidR="005E637F" w:rsidRPr="008A17DE">
        <w:rPr>
          <w:rFonts w:ascii="Times New Roman" w:hAnsi="Times New Roman"/>
          <w:sz w:val="20"/>
          <w:szCs w:val="20"/>
        </w:rPr>
        <w:t>UNCDF inclusive finance partner organi</w:t>
      </w:r>
      <w:r w:rsidRPr="008A17DE">
        <w:rPr>
          <w:rFonts w:ascii="Times New Roman" w:hAnsi="Times New Roman"/>
          <w:sz w:val="20"/>
          <w:szCs w:val="20"/>
        </w:rPr>
        <w:t>z</w:t>
      </w:r>
      <w:r w:rsidR="005E637F" w:rsidRPr="008A17DE">
        <w:rPr>
          <w:rFonts w:ascii="Times New Roman" w:hAnsi="Times New Roman"/>
          <w:sz w:val="20"/>
          <w:szCs w:val="20"/>
        </w:rPr>
        <w:t>ations were found generally to be making good use of new financial products and services</w:t>
      </w:r>
      <w:r w:rsidR="00791717" w:rsidRPr="008A17DE">
        <w:rPr>
          <w:rFonts w:ascii="Times New Roman" w:hAnsi="Times New Roman"/>
          <w:sz w:val="20"/>
          <w:szCs w:val="20"/>
        </w:rPr>
        <w:t>.</w:t>
      </w:r>
      <w:r w:rsidR="005E637F" w:rsidRPr="008A17DE">
        <w:rPr>
          <w:rFonts w:ascii="Times New Roman" w:hAnsi="Times New Roman"/>
          <w:sz w:val="20"/>
          <w:szCs w:val="20"/>
        </w:rPr>
        <w:t xml:space="preserve"> </w:t>
      </w:r>
      <w:r w:rsidR="00791717" w:rsidRPr="008A17DE">
        <w:rPr>
          <w:rFonts w:ascii="Times New Roman" w:hAnsi="Times New Roman"/>
          <w:sz w:val="20"/>
          <w:szCs w:val="20"/>
        </w:rPr>
        <w:t>T</w:t>
      </w:r>
      <w:r w:rsidR="005E637F" w:rsidRPr="008A17DE">
        <w:rPr>
          <w:rFonts w:ascii="Times New Roman" w:hAnsi="Times New Roman"/>
          <w:sz w:val="20"/>
          <w:szCs w:val="20"/>
        </w:rPr>
        <w:t xml:space="preserve">echnological innovations, such as digital delivery channels, were helping them reach increased numbers of low-income clients, expanding, for example, their access to affordable clean energy or formal savings products. UNCDF support to improve public financial management by local governments typically yields increased investments in productive infrastructure as well as – where relevant </w:t>
      </w:r>
      <w:r w:rsidRPr="008A17DE">
        <w:rPr>
          <w:rFonts w:ascii="Times New Roman" w:hAnsi="Times New Roman"/>
          <w:sz w:val="20"/>
          <w:szCs w:val="20"/>
        </w:rPr>
        <w:t>–</w:t>
      </w:r>
      <w:r w:rsidR="005E637F" w:rsidRPr="008A17DE">
        <w:rPr>
          <w:rFonts w:ascii="Times New Roman" w:hAnsi="Times New Roman"/>
          <w:sz w:val="20"/>
          <w:szCs w:val="20"/>
        </w:rPr>
        <w:t xml:space="preserve"> improved household food security and nutrition. While UNCDF is good at identifying the right implementing partners, it should do better in ensuring timely programme delivery and appropriate monitoring, results reporting, and knowledge management, particularly during the innovation stage. </w:t>
      </w:r>
    </w:p>
    <w:p w14:paraId="0E4CEE25" w14:textId="016D959C" w:rsidR="005E637F" w:rsidRPr="008A17DE" w:rsidRDefault="005E637F" w:rsidP="00F96525">
      <w:pPr>
        <w:pStyle w:val="ListParagraph"/>
        <w:numPr>
          <w:ilvl w:val="0"/>
          <w:numId w:val="11"/>
        </w:numPr>
        <w:tabs>
          <w:tab w:val="left" w:pos="117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sz w:val="20"/>
          <w:szCs w:val="20"/>
        </w:rPr>
        <w:t>In terms of impact and sustainability, UNCDF interventions typically reach last</w:t>
      </w:r>
      <w:r w:rsidR="00791717" w:rsidRPr="008A17DE">
        <w:rPr>
          <w:rFonts w:ascii="Times New Roman" w:hAnsi="Times New Roman"/>
          <w:sz w:val="20"/>
          <w:szCs w:val="20"/>
        </w:rPr>
        <w:t>-</w:t>
      </w:r>
      <w:r w:rsidRPr="008A17DE">
        <w:rPr>
          <w:rFonts w:ascii="Times New Roman" w:hAnsi="Times New Roman"/>
          <w:sz w:val="20"/>
          <w:szCs w:val="20"/>
        </w:rPr>
        <w:t>mile populations. UNCDF could more systematically take its innovations</w:t>
      </w:r>
      <w:r w:rsidR="00791717" w:rsidRPr="008A17DE">
        <w:rPr>
          <w:rFonts w:ascii="Times New Roman" w:hAnsi="Times New Roman"/>
          <w:sz w:val="20"/>
          <w:szCs w:val="20"/>
        </w:rPr>
        <w:t xml:space="preserve"> to scale</w:t>
      </w:r>
      <w:r w:rsidRPr="008A17DE">
        <w:rPr>
          <w:rFonts w:ascii="Times New Roman" w:hAnsi="Times New Roman"/>
          <w:sz w:val="20"/>
          <w:szCs w:val="20"/>
        </w:rPr>
        <w:t xml:space="preserve">, </w:t>
      </w:r>
      <w:r w:rsidR="00791717" w:rsidRPr="008A17DE">
        <w:rPr>
          <w:rFonts w:ascii="Times New Roman" w:hAnsi="Times New Roman"/>
          <w:sz w:val="20"/>
          <w:szCs w:val="20"/>
        </w:rPr>
        <w:t xml:space="preserve">as </w:t>
      </w:r>
      <w:r w:rsidRPr="008A17DE">
        <w:rPr>
          <w:rFonts w:ascii="Times New Roman" w:hAnsi="Times New Roman"/>
          <w:sz w:val="20"/>
          <w:szCs w:val="20"/>
        </w:rPr>
        <w:t xml:space="preserve">most programmes </w:t>
      </w:r>
      <w:r w:rsidR="00791717" w:rsidRPr="008A17DE">
        <w:rPr>
          <w:rFonts w:ascii="Times New Roman" w:hAnsi="Times New Roman"/>
          <w:sz w:val="20"/>
          <w:szCs w:val="20"/>
        </w:rPr>
        <w:t>lack</w:t>
      </w:r>
      <w:r w:rsidRPr="008A17DE">
        <w:rPr>
          <w:rFonts w:ascii="Times New Roman" w:hAnsi="Times New Roman"/>
          <w:sz w:val="20"/>
          <w:szCs w:val="20"/>
        </w:rPr>
        <w:t xml:space="preserve"> fully articulated management </w:t>
      </w:r>
      <w:r w:rsidR="00791717" w:rsidRPr="008A17DE">
        <w:rPr>
          <w:rFonts w:ascii="Times New Roman" w:hAnsi="Times New Roman"/>
          <w:sz w:val="20"/>
          <w:szCs w:val="20"/>
        </w:rPr>
        <w:t xml:space="preserve">and </w:t>
      </w:r>
      <w:r w:rsidRPr="008A17DE">
        <w:rPr>
          <w:rFonts w:ascii="Times New Roman" w:hAnsi="Times New Roman"/>
          <w:sz w:val="20"/>
          <w:szCs w:val="20"/>
        </w:rPr>
        <w:t>monitoring systems to drive this shift. To th</w:t>
      </w:r>
      <w:r w:rsidR="00257D73" w:rsidRPr="008A17DE">
        <w:rPr>
          <w:rFonts w:ascii="Times New Roman" w:hAnsi="Times New Roman"/>
          <w:sz w:val="20"/>
          <w:szCs w:val="20"/>
        </w:rPr>
        <w:t>at</w:t>
      </w:r>
      <w:r w:rsidRPr="008A17DE">
        <w:rPr>
          <w:rFonts w:ascii="Times New Roman" w:hAnsi="Times New Roman"/>
          <w:sz w:val="20"/>
          <w:szCs w:val="20"/>
        </w:rPr>
        <w:t xml:space="preserve"> end, UNCDF should engage more strategically with a wider range of policy and market actors throughout its programme cycle. </w:t>
      </w:r>
    </w:p>
    <w:p w14:paraId="3E71E96C" w14:textId="6059A7F4" w:rsidR="005E637F" w:rsidRPr="008A17DE" w:rsidRDefault="005E637F" w:rsidP="00F96525">
      <w:pPr>
        <w:pStyle w:val="ListParagraph"/>
        <w:numPr>
          <w:ilvl w:val="0"/>
          <w:numId w:val="11"/>
        </w:numPr>
        <w:tabs>
          <w:tab w:val="left" w:pos="1170"/>
        </w:tabs>
        <w:autoSpaceDE w:val="0"/>
        <w:autoSpaceDN w:val="0"/>
        <w:adjustRightInd w:val="0"/>
        <w:spacing w:after="120" w:line="240" w:lineRule="auto"/>
        <w:ind w:left="806" w:right="720" w:firstLine="0"/>
        <w:contextualSpacing w:val="0"/>
        <w:jc w:val="both"/>
        <w:rPr>
          <w:rFonts w:ascii="Times New Roman" w:hAnsi="Times New Roman"/>
          <w:sz w:val="20"/>
          <w:szCs w:val="20"/>
        </w:rPr>
      </w:pPr>
      <w:r w:rsidRPr="008A17DE">
        <w:rPr>
          <w:rFonts w:ascii="Times New Roman" w:hAnsi="Times New Roman"/>
          <w:sz w:val="20"/>
          <w:szCs w:val="20"/>
        </w:rPr>
        <w:t xml:space="preserve">UNCDF efforts on its results measurement system </w:t>
      </w:r>
      <w:r w:rsidR="00356714" w:rsidRPr="008A17DE">
        <w:rPr>
          <w:rFonts w:ascii="Times New Roman" w:hAnsi="Times New Roman"/>
          <w:sz w:val="20"/>
          <w:szCs w:val="20"/>
        </w:rPr>
        <w:t xml:space="preserve">since 2014 </w:t>
      </w:r>
      <w:r w:rsidRPr="008A17DE">
        <w:rPr>
          <w:rFonts w:ascii="Times New Roman" w:hAnsi="Times New Roman"/>
          <w:sz w:val="20"/>
          <w:szCs w:val="20"/>
        </w:rPr>
        <w:t xml:space="preserve">were regarded as a </w:t>
      </w:r>
      <w:r w:rsidR="00356714" w:rsidRPr="008A17DE">
        <w:rPr>
          <w:rFonts w:ascii="Times New Roman" w:hAnsi="Times New Roman"/>
          <w:sz w:val="20"/>
          <w:szCs w:val="20"/>
        </w:rPr>
        <w:t>“</w:t>
      </w:r>
      <w:r w:rsidRPr="008A17DE">
        <w:rPr>
          <w:rFonts w:ascii="Times New Roman" w:hAnsi="Times New Roman"/>
          <w:sz w:val="20"/>
          <w:szCs w:val="20"/>
        </w:rPr>
        <w:t>considerable achievement</w:t>
      </w:r>
      <w:r w:rsidR="00356714" w:rsidRPr="008A17DE">
        <w:rPr>
          <w:rFonts w:ascii="Times New Roman" w:hAnsi="Times New Roman"/>
          <w:sz w:val="20"/>
          <w:szCs w:val="20"/>
        </w:rPr>
        <w:t>”.</w:t>
      </w:r>
      <w:r w:rsidRPr="008A17DE">
        <w:rPr>
          <w:rFonts w:ascii="Times New Roman" w:hAnsi="Times New Roman"/>
          <w:sz w:val="20"/>
          <w:szCs w:val="20"/>
        </w:rPr>
        <w:t xml:space="preserve"> </w:t>
      </w:r>
      <w:r w:rsidR="00356714" w:rsidRPr="008A17DE">
        <w:rPr>
          <w:rFonts w:ascii="Times New Roman" w:hAnsi="Times New Roman"/>
          <w:sz w:val="20"/>
          <w:szCs w:val="20"/>
        </w:rPr>
        <w:t>T</w:t>
      </w:r>
      <w:r w:rsidRPr="008A17DE">
        <w:rPr>
          <w:rFonts w:ascii="Times New Roman" w:hAnsi="Times New Roman"/>
          <w:sz w:val="20"/>
          <w:szCs w:val="20"/>
        </w:rPr>
        <w:t xml:space="preserve">he </w:t>
      </w:r>
      <w:r w:rsidR="00257D73" w:rsidRPr="008A17DE">
        <w:rPr>
          <w:rFonts w:ascii="Times New Roman" w:hAnsi="Times New Roman"/>
          <w:sz w:val="20"/>
          <w:szCs w:val="20"/>
        </w:rPr>
        <w:t>i</w:t>
      </w:r>
      <w:r w:rsidRPr="008A17DE">
        <w:rPr>
          <w:rFonts w:ascii="Times New Roman" w:hAnsi="Times New Roman"/>
          <w:sz w:val="20"/>
          <w:szCs w:val="20"/>
        </w:rPr>
        <w:t xml:space="preserve">ntegrated </w:t>
      </w:r>
      <w:r w:rsidR="00257D73" w:rsidRPr="008A17DE">
        <w:rPr>
          <w:rFonts w:ascii="Times New Roman" w:hAnsi="Times New Roman"/>
          <w:sz w:val="20"/>
          <w:szCs w:val="20"/>
        </w:rPr>
        <w:t>r</w:t>
      </w:r>
      <w:r w:rsidRPr="008A17DE">
        <w:rPr>
          <w:rFonts w:ascii="Times New Roman" w:hAnsi="Times New Roman"/>
          <w:sz w:val="20"/>
          <w:szCs w:val="20"/>
        </w:rPr>
        <w:t xml:space="preserve">esults and </w:t>
      </w:r>
      <w:r w:rsidR="00257D73" w:rsidRPr="008A17DE">
        <w:rPr>
          <w:rFonts w:ascii="Times New Roman" w:hAnsi="Times New Roman"/>
          <w:sz w:val="20"/>
          <w:szCs w:val="20"/>
        </w:rPr>
        <w:t>r</w:t>
      </w:r>
      <w:r w:rsidRPr="008A17DE">
        <w:rPr>
          <w:rFonts w:ascii="Times New Roman" w:hAnsi="Times New Roman"/>
          <w:sz w:val="20"/>
          <w:szCs w:val="20"/>
        </w:rPr>
        <w:t xml:space="preserve">esources </w:t>
      </w:r>
      <w:r w:rsidR="00257D73" w:rsidRPr="008A17DE">
        <w:rPr>
          <w:rFonts w:ascii="Times New Roman" w:hAnsi="Times New Roman"/>
          <w:sz w:val="20"/>
          <w:szCs w:val="20"/>
        </w:rPr>
        <w:t>m</w:t>
      </w:r>
      <w:r w:rsidRPr="008A17DE">
        <w:rPr>
          <w:rFonts w:ascii="Times New Roman" w:hAnsi="Times New Roman"/>
          <w:sz w:val="20"/>
          <w:szCs w:val="20"/>
        </w:rPr>
        <w:t xml:space="preserve">atrix </w:t>
      </w:r>
      <w:r w:rsidR="00356714" w:rsidRPr="008A17DE">
        <w:rPr>
          <w:rFonts w:ascii="Times New Roman" w:hAnsi="Times New Roman"/>
          <w:sz w:val="20"/>
          <w:szCs w:val="20"/>
        </w:rPr>
        <w:t xml:space="preserve">was </w:t>
      </w:r>
      <w:r w:rsidRPr="008A17DE">
        <w:rPr>
          <w:rFonts w:ascii="Times New Roman" w:hAnsi="Times New Roman"/>
          <w:sz w:val="20"/>
          <w:szCs w:val="20"/>
        </w:rPr>
        <w:t xml:space="preserve">judged to be well aligned with the Strategic Framework and supported by a cost-effective system. Gender equality and women’s empowerment were found to be well embedded in the </w:t>
      </w:r>
      <w:r w:rsidR="00257D73" w:rsidRPr="008A17DE">
        <w:rPr>
          <w:rFonts w:ascii="Times New Roman" w:hAnsi="Times New Roman"/>
          <w:sz w:val="20"/>
          <w:szCs w:val="20"/>
        </w:rPr>
        <w:t xml:space="preserve">matrix </w:t>
      </w:r>
      <w:r w:rsidRPr="008A17DE">
        <w:rPr>
          <w:rFonts w:ascii="Times New Roman" w:hAnsi="Times New Roman"/>
          <w:sz w:val="20"/>
          <w:szCs w:val="20"/>
        </w:rPr>
        <w:t xml:space="preserve">following its update in 2016, though </w:t>
      </w:r>
      <w:r w:rsidR="00356714" w:rsidRPr="008A17DE">
        <w:rPr>
          <w:rFonts w:ascii="Times New Roman" w:hAnsi="Times New Roman"/>
          <w:sz w:val="20"/>
          <w:szCs w:val="20"/>
        </w:rPr>
        <w:t>leaving</w:t>
      </w:r>
      <w:r w:rsidRPr="008A17DE">
        <w:rPr>
          <w:rFonts w:ascii="Times New Roman" w:hAnsi="Times New Roman"/>
          <w:sz w:val="20"/>
          <w:szCs w:val="20"/>
        </w:rPr>
        <w:t xml:space="preserve"> room for improvement. Full integration of the </w:t>
      </w:r>
      <w:r w:rsidR="00257D73" w:rsidRPr="008A17DE">
        <w:rPr>
          <w:rFonts w:ascii="Times New Roman" w:hAnsi="Times New Roman"/>
          <w:sz w:val="20"/>
          <w:szCs w:val="20"/>
        </w:rPr>
        <w:t xml:space="preserve">matrix into </w:t>
      </w:r>
      <w:r w:rsidRPr="008A17DE">
        <w:rPr>
          <w:rFonts w:ascii="Times New Roman" w:hAnsi="Times New Roman"/>
          <w:sz w:val="20"/>
          <w:szCs w:val="20"/>
        </w:rPr>
        <w:t xml:space="preserve">results measurement at the programme level had yet </w:t>
      </w:r>
      <w:r w:rsidR="00645B7F">
        <w:rPr>
          <w:rFonts w:ascii="Times New Roman" w:hAnsi="Times New Roman"/>
          <w:sz w:val="20"/>
          <w:szCs w:val="20"/>
        </w:rPr>
        <w:t xml:space="preserve">to </w:t>
      </w:r>
      <w:r w:rsidRPr="008A17DE">
        <w:rPr>
          <w:rFonts w:ascii="Times New Roman" w:hAnsi="Times New Roman"/>
          <w:sz w:val="20"/>
          <w:szCs w:val="20"/>
        </w:rPr>
        <w:t xml:space="preserve">be achieved; the use of results data for external reporting and programme management could be improved; and aspects of </w:t>
      </w:r>
      <w:r w:rsidR="00257D73" w:rsidRPr="008A17DE">
        <w:rPr>
          <w:rFonts w:ascii="Times New Roman" w:hAnsi="Times New Roman"/>
          <w:sz w:val="20"/>
          <w:szCs w:val="20"/>
        </w:rPr>
        <w:t xml:space="preserve">the </w:t>
      </w:r>
      <w:r w:rsidRPr="008A17DE">
        <w:rPr>
          <w:rFonts w:ascii="Times New Roman" w:hAnsi="Times New Roman"/>
          <w:sz w:val="20"/>
          <w:szCs w:val="20"/>
        </w:rPr>
        <w:t xml:space="preserve">UNCDF mandate, such as services to the poor and protection of the environment, were not fully covered in previous results measurement systems. </w:t>
      </w:r>
    </w:p>
    <w:p w14:paraId="3B4A21DE" w14:textId="5DBDDA2B" w:rsidR="005E637F" w:rsidRDefault="00257D73" w:rsidP="00F96525">
      <w:pPr>
        <w:pStyle w:val="ListParagraph"/>
        <w:numPr>
          <w:ilvl w:val="0"/>
          <w:numId w:val="11"/>
        </w:numPr>
        <w:tabs>
          <w:tab w:val="left" w:pos="1170"/>
        </w:tabs>
        <w:spacing w:after="160" w:line="254" w:lineRule="auto"/>
        <w:ind w:left="810" w:right="720" w:firstLine="0"/>
        <w:jc w:val="both"/>
        <w:rPr>
          <w:rFonts w:ascii="Times New Roman" w:hAnsi="Times New Roman"/>
          <w:sz w:val="20"/>
          <w:szCs w:val="20"/>
        </w:rPr>
      </w:pPr>
      <w:r w:rsidRPr="008A17DE">
        <w:rPr>
          <w:rFonts w:ascii="Times New Roman" w:hAnsi="Times New Roman"/>
          <w:sz w:val="20"/>
          <w:szCs w:val="20"/>
        </w:rPr>
        <w:t>T</w:t>
      </w:r>
      <w:r w:rsidR="005E637F" w:rsidRPr="008A17DE">
        <w:rPr>
          <w:rFonts w:ascii="Times New Roman" w:hAnsi="Times New Roman"/>
          <w:sz w:val="20"/>
          <w:szCs w:val="20"/>
        </w:rPr>
        <w:t>he results measurement review recommended simplif</w:t>
      </w:r>
      <w:r w:rsidR="00356714" w:rsidRPr="008A17DE">
        <w:rPr>
          <w:rFonts w:ascii="Times New Roman" w:hAnsi="Times New Roman"/>
          <w:sz w:val="20"/>
          <w:szCs w:val="20"/>
        </w:rPr>
        <w:t>ying</w:t>
      </w:r>
      <w:r w:rsidR="005E637F" w:rsidRPr="008A17DE">
        <w:rPr>
          <w:rFonts w:ascii="Times New Roman" w:hAnsi="Times New Roman"/>
          <w:sz w:val="20"/>
          <w:szCs w:val="20"/>
        </w:rPr>
        <w:t xml:space="preserve"> the </w:t>
      </w:r>
      <w:r w:rsidRPr="008A17DE">
        <w:rPr>
          <w:rFonts w:ascii="Times New Roman" w:hAnsi="Times New Roman"/>
          <w:sz w:val="20"/>
          <w:szCs w:val="20"/>
        </w:rPr>
        <w:t>integrated results and resources matrix</w:t>
      </w:r>
      <w:r w:rsidR="005E637F" w:rsidRPr="008A17DE">
        <w:rPr>
          <w:rFonts w:ascii="Times New Roman" w:hAnsi="Times New Roman"/>
          <w:sz w:val="20"/>
          <w:szCs w:val="20"/>
        </w:rPr>
        <w:t xml:space="preserve"> </w:t>
      </w:r>
      <w:r w:rsidR="00356714" w:rsidRPr="008A17DE">
        <w:rPr>
          <w:rFonts w:ascii="Times New Roman" w:hAnsi="Times New Roman"/>
          <w:sz w:val="20"/>
          <w:szCs w:val="20"/>
        </w:rPr>
        <w:t>by</w:t>
      </w:r>
      <w:r w:rsidR="005E637F" w:rsidRPr="008A17DE">
        <w:rPr>
          <w:rFonts w:ascii="Times New Roman" w:hAnsi="Times New Roman"/>
          <w:sz w:val="20"/>
          <w:szCs w:val="20"/>
        </w:rPr>
        <w:t xml:space="preserve"> reduc</w:t>
      </w:r>
      <w:r w:rsidR="00356714" w:rsidRPr="008A17DE">
        <w:rPr>
          <w:rFonts w:ascii="Times New Roman" w:hAnsi="Times New Roman"/>
          <w:sz w:val="20"/>
          <w:szCs w:val="20"/>
        </w:rPr>
        <w:t>ing the</w:t>
      </w:r>
      <w:r w:rsidR="005E637F" w:rsidRPr="008A17DE">
        <w:rPr>
          <w:rFonts w:ascii="Times New Roman" w:hAnsi="Times New Roman"/>
          <w:sz w:val="20"/>
          <w:szCs w:val="20"/>
        </w:rPr>
        <w:t xml:space="preserve"> number of expected results and performance indicators</w:t>
      </w:r>
      <w:r w:rsidR="00356714" w:rsidRPr="008A17DE">
        <w:rPr>
          <w:rFonts w:ascii="Times New Roman" w:hAnsi="Times New Roman"/>
          <w:sz w:val="20"/>
          <w:szCs w:val="20"/>
        </w:rPr>
        <w:t>;</w:t>
      </w:r>
      <w:r w:rsidR="005E637F" w:rsidRPr="008A17DE">
        <w:rPr>
          <w:rFonts w:ascii="Times New Roman" w:hAnsi="Times New Roman"/>
          <w:sz w:val="20"/>
          <w:szCs w:val="20"/>
        </w:rPr>
        <w:t xml:space="preserve"> and better represent</w:t>
      </w:r>
      <w:r w:rsidR="00356714" w:rsidRPr="008A17DE">
        <w:rPr>
          <w:rFonts w:ascii="Times New Roman" w:hAnsi="Times New Roman"/>
          <w:sz w:val="20"/>
          <w:szCs w:val="20"/>
        </w:rPr>
        <w:t>ing</w:t>
      </w:r>
      <w:r w:rsidR="005E637F" w:rsidRPr="008A17DE">
        <w:rPr>
          <w:rFonts w:ascii="Times New Roman" w:hAnsi="Times New Roman"/>
          <w:sz w:val="20"/>
          <w:szCs w:val="20"/>
        </w:rPr>
        <w:t xml:space="preserve"> </w:t>
      </w:r>
      <w:r w:rsidRPr="008A17DE">
        <w:rPr>
          <w:rFonts w:ascii="Times New Roman" w:hAnsi="Times New Roman"/>
          <w:sz w:val="20"/>
          <w:szCs w:val="20"/>
        </w:rPr>
        <w:t xml:space="preserve">the </w:t>
      </w:r>
      <w:r w:rsidR="005E637F" w:rsidRPr="008A17DE">
        <w:rPr>
          <w:rFonts w:ascii="Times New Roman" w:hAnsi="Times New Roman"/>
          <w:sz w:val="20"/>
          <w:szCs w:val="20"/>
        </w:rPr>
        <w:t>evolving work</w:t>
      </w:r>
      <w:r w:rsidRPr="008A17DE">
        <w:rPr>
          <w:rFonts w:ascii="Times New Roman" w:hAnsi="Times New Roman"/>
          <w:sz w:val="20"/>
          <w:szCs w:val="20"/>
        </w:rPr>
        <w:t xml:space="preserve"> of UNCDF</w:t>
      </w:r>
      <w:r w:rsidR="005E637F" w:rsidRPr="008A17DE">
        <w:rPr>
          <w:rFonts w:ascii="Times New Roman" w:hAnsi="Times New Roman"/>
          <w:sz w:val="20"/>
          <w:szCs w:val="20"/>
        </w:rPr>
        <w:t>, notably in market system development and public</w:t>
      </w:r>
      <w:r w:rsidRPr="008A17DE">
        <w:rPr>
          <w:rFonts w:ascii="Times New Roman" w:hAnsi="Times New Roman"/>
          <w:sz w:val="20"/>
          <w:szCs w:val="20"/>
        </w:rPr>
        <w:t>-private</w:t>
      </w:r>
      <w:r w:rsidR="005E637F" w:rsidRPr="008A17DE">
        <w:rPr>
          <w:rFonts w:ascii="Times New Roman" w:hAnsi="Times New Roman"/>
          <w:sz w:val="20"/>
          <w:szCs w:val="20"/>
        </w:rPr>
        <w:t xml:space="preserve"> partnerships. It recommended more visible links between expenditure and results, and increased attention to improving the quality of results reporting. Th</w:t>
      </w:r>
      <w:r w:rsidR="00356714" w:rsidRPr="008A17DE">
        <w:rPr>
          <w:rFonts w:ascii="Times New Roman" w:hAnsi="Times New Roman"/>
          <w:sz w:val="20"/>
          <w:szCs w:val="20"/>
        </w:rPr>
        <w:t>o</w:t>
      </w:r>
      <w:r w:rsidR="005E637F" w:rsidRPr="008A17DE">
        <w:rPr>
          <w:rFonts w:ascii="Times New Roman" w:hAnsi="Times New Roman"/>
          <w:sz w:val="20"/>
          <w:szCs w:val="20"/>
        </w:rPr>
        <w:t xml:space="preserve">se recommendations are addressed in the </w:t>
      </w:r>
      <w:r w:rsidRPr="008A17DE">
        <w:rPr>
          <w:rFonts w:ascii="Times New Roman" w:hAnsi="Times New Roman"/>
          <w:sz w:val="20"/>
          <w:szCs w:val="20"/>
        </w:rPr>
        <w:t xml:space="preserve">matrix </w:t>
      </w:r>
      <w:r w:rsidR="005E637F" w:rsidRPr="008A17DE">
        <w:rPr>
          <w:rFonts w:ascii="Times New Roman" w:hAnsi="Times New Roman"/>
          <w:sz w:val="20"/>
          <w:szCs w:val="20"/>
        </w:rPr>
        <w:t>accompanying this Strategic Framework.</w:t>
      </w:r>
    </w:p>
    <w:p w14:paraId="5767980F" w14:textId="2F09CB2F" w:rsidR="00B92D53" w:rsidRDefault="00B92D53">
      <w:pPr>
        <w:spacing w:after="160" w:line="259" w:lineRule="auto"/>
        <w:rPr>
          <w:rFonts w:ascii="Times New Roman" w:hAnsi="Times New Roman"/>
          <w:sz w:val="20"/>
          <w:szCs w:val="20"/>
        </w:rPr>
      </w:pPr>
      <w:r>
        <w:rPr>
          <w:rFonts w:ascii="Times New Roman" w:hAnsi="Times New Roman"/>
          <w:sz w:val="20"/>
          <w:szCs w:val="20"/>
        </w:rPr>
        <w:br w:type="page"/>
      </w:r>
    </w:p>
    <w:p w14:paraId="26021DE3" w14:textId="77777777" w:rsidR="005E637F" w:rsidRPr="00645B7F" w:rsidRDefault="00FC0713" w:rsidP="00F96525">
      <w:pPr>
        <w:pStyle w:val="Heading2"/>
        <w:numPr>
          <w:ilvl w:val="0"/>
          <w:numId w:val="0"/>
        </w:numPr>
        <w:tabs>
          <w:tab w:val="clear" w:pos="540"/>
        </w:tabs>
        <w:spacing w:after="0"/>
        <w:ind w:firstLine="270"/>
        <w:rPr>
          <w:i w:val="0"/>
          <w:sz w:val="28"/>
          <w:szCs w:val="28"/>
        </w:rPr>
      </w:pPr>
      <w:r w:rsidRPr="00645B7F">
        <w:rPr>
          <w:i w:val="0"/>
          <w:sz w:val="28"/>
          <w:szCs w:val="28"/>
        </w:rPr>
        <w:t>IV.</w:t>
      </w:r>
      <w:r w:rsidRPr="00645B7F">
        <w:rPr>
          <w:i w:val="0"/>
          <w:sz w:val="28"/>
          <w:szCs w:val="28"/>
        </w:rPr>
        <w:tab/>
      </w:r>
      <w:r w:rsidR="005E637F" w:rsidRPr="00645B7F">
        <w:rPr>
          <w:i w:val="0"/>
          <w:sz w:val="28"/>
          <w:szCs w:val="28"/>
        </w:rPr>
        <w:t>Key elements of the Strategic Framework</w:t>
      </w:r>
    </w:p>
    <w:p w14:paraId="3A4157F2" w14:textId="77777777" w:rsidR="005E637F" w:rsidRPr="008A17DE" w:rsidRDefault="005E637F" w:rsidP="00F96525">
      <w:pPr>
        <w:pStyle w:val="Heading2"/>
        <w:numPr>
          <w:ilvl w:val="0"/>
          <w:numId w:val="0"/>
        </w:numPr>
        <w:tabs>
          <w:tab w:val="clear" w:pos="540"/>
        </w:tabs>
        <w:spacing w:after="0"/>
        <w:ind w:left="427"/>
        <w:rPr>
          <w:sz w:val="20"/>
          <w:szCs w:val="20"/>
        </w:rPr>
      </w:pPr>
    </w:p>
    <w:p w14:paraId="77D7A784" w14:textId="2F309BD6" w:rsidR="005E637F" w:rsidRPr="008A17DE" w:rsidRDefault="005E637F" w:rsidP="00F96525">
      <w:pPr>
        <w:pStyle w:val="ListParagraph"/>
        <w:numPr>
          <w:ilvl w:val="0"/>
          <w:numId w:val="11"/>
        </w:numPr>
        <w:tabs>
          <w:tab w:val="left" w:pos="1170"/>
        </w:tabs>
        <w:spacing w:after="120" w:line="240" w:lineRule="auto"/>
        <w:ind w:firstLine="90"/>
        <w:contextualSpacing w:val="0"/>
        <w:jc w:val="both"/>
        <w:rPr>
          <w:rFonts w:ascii="Times New Roman" w:hAnsi="Times New Roman"/>
          <w:sz w:val="20"/>
          <w:szCs w:val="20"/>
        </w:rPr>
      </w:pPr>
      <w:r w:rsidRPr="008A17DE">
        <w:rPr>
          <w:rFonts w:ascii="Times New Roman" w:hAnsi="Times New Roman"/>
          <w:sz w:val="20"/>
          <w:szCs w:val="20"/>
        </w:rPr>
        <w:t>The logic of the Strategic Framework is captured in the schematic below</w:t>
      </w:r>
      <w:r w:rsidR="00257D73" w:rsidRPr="008A17DE">
        <w:rPr>
          <w:rFonts w:ascii="Times New Roman" w:hAnsi="Times New Roman"/>
          <w:sz w:val="20"/>
          <w:szCs w:val="20"/>
        </w:rPr>
        <w:t>.</w:t>
      </w:r>
      <w:r w:rsidRPr="008A17DE">
        <w:rPr>
          <w:rFonts w:ascii="Times New Roman" w:hAnsi="Times New Roman"/>
          <w:sz w:val="20"/>
          <w:szCs w:val="20"/>
        </w:rPr>
        <w:t xml:space="preserve"> </w:t>
      </w:r>
    </w:p>
    <w:p w14:paraId="27427388" w14:textId="76D71A22" w:rsidR="005E637F" w:rsidRDefault="00A947CA" w:rsidP="005E637F">
      <w:pPr>
        <w:spacing w:after="53" w:line="240" w:lineRule="auto"/>
        <w:rPr>
          <w:rFonts w:ascii="Times New Roman" w:hAnsi="Times New Roman"/>
          <w:noProof/>
          <w:sz w:val="24"/>
          <w:szCs w:val="24"/>
        </w:rPr>
      </w:pPr>
      <w:r w:rsidRPr="00A947CA">
        <w:rPr>
          <w:rFonts w:ascii="Times New Roman" w:hAnsi="Times New Roman"/>
          <w:noProof/>
          <w:sz w:val="24"/>
          <w:szCs w:val="24"/>
          <w:lang w:eastAsia="en-GB"/>
        </w:rPr>
        <w:drawing>
          <wp:inline distT="0" distB="0" distL="0" distR="0" wp14:anchorId="10996CE2" wp14:editId="6E7D90A9">
            <wp:extent cx="5886450" cy="4338128"/>
            <wp:effectExtent l="0" t="0" r="0" b="5715"/>
            <wp:docPr id="4" name="Picture 4" descr="C:\Users\heewoong.kim\Desktop\Workfiles\Planning &amp; Measurement\SP 2018-2021\SF Drafts\ResultsChain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ewoong.kim\Desktop\Workfiles\Planning &amp; Measurement\SP 2018-2021\SF Drafts\ResultsChain FIN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4338128"/>
                    </a:xfrm>
                    <a:prstGeom prst="rect">
                      <a:avLst/>
                    </a:prstGeom>
                    <a:noFill/>
                    <a:ln>
                      <a:noFill/>
                    </a:ln>
                  </pic:spPr>
                </pic:pic>
              </a:graphicData>
            </a:graphic>
          </wp:inline>
        </w:drawing>
      </w:r>
    </w:p>
    <w:p w14:paraId="21986086" w14:textId="7C2A817F" w:rsidR="00645B7F" w:rsidRPr="00B92D53" w:rsidRDefault="004168C2" w:rsidP="005E637F">
      <w:pPr>
        <w:spacing w:after="53" w:line="240" w:lineRule="auto"/>
        <w:rPr>
          <w:rFonts w:ascii="Times New Roman" w:hAnsi="Times New Roman"/>
          <w:noProof/>
          <w:sz w:val="18"/>
          <w:szCs w:val="18"/>
        </w:rPr>
      </w:pPr>
      <w:r w:rsidRPr="00B92D53">
        <w:rPr>
          <w:rFonts w:ascii="Times New Roman" w:hAnsi="Times New Roman"/>
          <w:i/>
          <w:noProof/>
          <w:sz w:val="18"/>
          <w:szCs w:val="18"/>
        </w:rPr>
        <w:t xml:space="preserve">                                 </w:t>
      </w:r>
      <w:r w:rsidR="00645B7F" w:rsidRPr="00B92D53">
        <w:rPr>
          <w:rFonts w:ascii="Times New Roman" w:hAnsi="Times New Roman"/>
          <w:i/>
          <w:noProof/>
          <w:sz w:val="18"/>
          <w:szCs w:val="18"/>
        </w:rPr>
        <w:t>Note:</w:t>
      </w:r>
      <w:r w:rsidR="00645B7F" w:rsidRPr="00B92D53">
        <w:rPr>
          <w:rFonts w:ascii="Times New Roman" w:hAnsi="Times New Roman"/>
          <w:noProof/>
          <w:sz w:val="18"/>
          <w:szCs w:val="18"/>
        </w:rPr>
        <w:t xml:space="preserve"> SMEs = small and medium-sized enterprises</w:t>
      </w:r>
    </w:p>
    <w:p w14:paraId="3B56F68F" w14:textId="35128FCD" w:rsidR="005E637F" w:rsidRPr="008A17DE" w:rsidRDefault="005E637F" w:rsidP="00257D73">
      <w:pPr>
        <w:spacing w:before="240" w:line="240" w:lineRule="auto"/>
        <w:ind w:firstLine="720"/>
        <w:rPr>
          <w:rFonts w:ascii="Times New Roman" w:hAnsi="Times New Roman"/>
          <w:b/>
          <w:bCs/>
          <w:i/>
          <w:sz w:val="20"/>
          <w:szCs w:val="20"/>
        </w:rPr>
      </w:pPr>
      <w:r w:rsidRPr="008A17DE">
        <w:rPr>
          <w:rFonts w:ascii="Times New Roman" w:hAnsi="Times New Roman"/>
          <w:b/>
          <w:bCs/>
          <w:i/>
          <w:sz w:val="20"/>
          <w:szCs w:val="20"/>
        </w:rPr>
        <w:t xml:space="preserve">Envisaged </w:t>
      </w:r>
      <w:r w:rsidR="00356714" w:rsidRPr="008A17DE">
        <w:rPr>
          <w:rFonts w:ascii="Times New Roman" w:hAnsi="Times New Roman"/>
          <w:b/>
          <w:bCs/>
          <w:i/>
          <w:sz w:val="20"/>
          <w:szCs w:val="20"/>
        </w:rPr>
        <w:t>i</w:t>
      </w:r>
      <w:r w:rsidRPr="008A17DE">
        <w:rPr>
          <w:rFonts w:ascii="Times New Roman" w:hAnsi="Times New Roman"/>
          <w:b/>
          <w:bCs/>
          <w:i/>
          <w:sz w:val="20"/>
          <w:szCs w:val="20"/>
        </w:rPr>
        <w:t xml:space="preserve">mpact </w:t>
      </w:r>
    </w:p>
    <w:p w14:paraId="123D90BD" w14:textId="2A648528" w:rsidR="005E637F" w:rsidRPr="008A17DE" w:rsidRDefault="005E637F" w:rsidP="00356714">
      <w:pPr>
        <w:pStyle w:val="ListParagraph"/>
        <w:numPr>
          <w:ilvl w:val="0"/>
          <w:numId w:val="11"/>
        </w:numPr>
        <w:tabs>
          <w:tab w:val="left" w:pos="1080"/>
        </w:tabs>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UNCDF will work as an enabler, accelerator, facilitator, and convener</w:t>
      </w:r>
      <w:r w:rsidR="00257D73" w:rsidRPr="008A17DE">
        <w:rPr>
          <w:rFonts w:ascii="Times New Roman" w:hAnsi="Times New Roman"/>
          <w:sz w:val="20"/>
          <w:szCs w:val="20"/>
        </w:rPr>
        <w:t>,</w:t>
      </w:r>
      <w:r w:rsidRPr="008A17DE">
        <w:rPr>
          <w:rFonts w:ascii="Times New Roman" w:hAnsi="Times New Roman"/>
          <w:sz w:val="20"/>
          <w:szCs w:val="20"/>
        </w:rPr>
        <w:t xml:space="preserve"> both to transform the way other actors invest and to help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create the right conditions to mobilize and channel a wider range of resources to the local level. </w:t>
      </w:r>
      <w:r w:rsidR="00F41602" w:rsidRPr="008A17DE">
        <w:rPr>
          <w:rFonts w:ascii="Times New Roman" w:hAnsi="Times New Roman"/>
          <w:sz w:val="20"/>
          <w:szCs w:val="20"/>
        </w:rPr>
        <w:t>Sustainable development goals</w:t>
      </w:r>
      <w:r w:rsidR="008221A8" w:rsidRPr="008A17DE">
        <w:rPr>
          <w:rFonts w:ascii="Times New Roman" w:hAnsi="Times New Roman"/>
          <w:sz w:val="20"/>
          <w:szCs w:val="20"/>
        </w:rPr>
        <w:t> </w:t>
      </w:r>
      <w:r w:rsidRPr="008A17DE">
        <w:rPr>
          <w:rFonts w:ascii="Times New Roman" w:hAnsi="Times New Roman"/>
          <w:sz w:val="20"/>
          <w:szCs w:val="20"/>
        </w:rPr>
        <w:t>1 (especially targets 1.4, 1.5, 1.a. and 1.b)</w:t>
      </w:r>
      <w:r w:rsidR="00F41602" w:rsidRPr="008A17DE">
        <w:rPr>
          <w:rFonts w:ascii="Times New Roman" w:hAnsi="Times New Roman"/>
          <w:sz w:val="20"/>
          <w:szCs w:val="20"/>
        </w:rPr>
        <w:t>,</w:t>
      </w:r>
      <w:r w:rsidRPr="008A17DE">
        <w:rPr>
          <w:rFonts w:ascii="Times New Roman" w:hAnsi="Times New Roman"/>
          <w:sz w:val="20"/>
          <w:szCs w:val="20"/>
        </w:rPr>
        <w:t xml:space="preserve"> and 17</w:t>
      </w:r>
      <w:r w:rsidR="00F41602" w:rsidRPr="008A17DE">
        <w:rPr>
          <w:rFonts w:ascii="Times New Roman" w:hAnsi="Times New Roman"/>
          <w:sz w:val="20"/>
          <w:szCs w:val="20"/>
        </w:rPr>
        <w:t>,</w:t>
      </w:r>
      <w:r w:rsidRPr="008A17DE">
        <w:rPr>
          <w:rFonts w:ascii="Times New Roman" w:hAnsi="Times New Roman"/>
          <w:sz w:val="20"/>
          <w:szCs w:val="20"/>
        </w:rPr>
        <w:t xml:space="preserve"> on the means of implementation (especially targets 17.1, 17.3 and 17.17)</w:t>
      </w:r>
      <w:r w:rsidR="00356714" w:rsidRPr="008A17DE">
        <w:rPr>
          <w:rFonts w:ascii="Times New Roman" w:hAnsi="Times New Roman"/>
          <w:sz w:val="20"/>
          <w:szCs w:val="20"/>
        </w:rPr>
        <w:t>,</w:t>
      </w:r>
      <w:r w:rsidRPr="008A17DE">
        <w:rPr>
          <w:rFonts w:ascii="Times New Roman" w:hAnsi="Times New Roman"/>
          <w:sz w:val="20"/>
          <w:szCs w:val="20"/>
        </w:rPr>
        <w:t xml:space="preserve"> are embedded in all interventions. </w:t>
      </w:r>
    </w:p>
    <w:p w14:paraId="5EE64C65" w14:textId="6D5527B8" w:rsidR="005E637F" w:rsidRPr="008A17DE" w:rsidRDefault="005E637F" w:rsidP="00356714">
      <w:pPr>
        <w:pStyle w:val="ListParagraph"/>
        <w:numPr>
          <w:ilvl w:val="0"/>
          <w:numId w:val="11"/>
        </w:numPr>
        <w:tabs>
          <w:tab w:val="left" w:pos="1080"/>
        </w:tabs>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Women’s economic empowerment is specifically articulated across all UNCDF work in terms of objectives, approaches, theory of change, targets, and indicators.</w:t>
      </w:r>
    </w:p>
    <w:p w14:paraId="440D9F33" w14:textId="4C1111DE" w:rsidR="005E637F" w:rsidRPr="008A17DE" w:rsidRDefault="005E637F" w:rsidP="00356714">
      <w:pPr>
        <w:pStyle w:val="ListParagraph"/>
        <w:numPr>
          <w:ilvl w:val="0"/>
          <w:numId w:val="11"/>
        </w:numPr>
        <w:tabs>
          <w:tab w:val="left" w:pos="1080"/>
        </w:tabs>
        <w:spacing w:after="6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The envisaged impact will be achieved through two mutually</w:t>
      </w:r>
      <w:r w:rsidR="005F40F6">
        <w:rPr>
          <w:rFonts w:ascii="Times New Roman" w:hAnsi="Times New Roman"/>
          <w:sz w:val="20"/>
          <w:szCs w:val="20"/>
        </w:rPr>
        <w:t xml:space="preserve"> </w:t>
      </w:r>
      <w:r w:rsidRPr="008A17DE">
        <w:rPr>
          <w:rFonts w:ascii="Times New Roman" w:hAnsi="Times New Roman"/>
          <w:sz w:val="20"/>
          <w:szCs w:val="20"/>
        </w:rPr>
        <w:t>supportive outcomes:</w:t>
      </w:r>
    </w:p>
    <w:p w14:paraId="59A13F91" w14:textId="45E75E12" w:rsidR="005E637F" w:rsidRPr="008A17DE" w:rsidRDefault="008221A8" w:rsidP="004E6173">
      <w:pPr>
        <w:tabs>
          <w:tab w:val="left" w:pos="1080"/>
          <w:tab w:val="left" w:pos="1440"/>
        </w:tabs>
        <w:autoSpaceDE w:val="0"/>
        <w:autoSpaceDN w:val="0"/>
        <w:adjustRightInd w:val="0"/>
        <w:spacing w:after="60" w:line="240" w:lineRule="auto"/>
        <w:ind w:left="1080" w:right="720"/>
        <w:rPr>
          <w:rFonts w:ascii="Times New Roman" w:hAnsi="Times New Roman"/>
          <w:sz w:val="20"/>
          <w:szCs w:val="20"/>
        </w:rPr>
      </w:pPr>
      <w:r w:rsidRPr="008A17DE">
        <w:rPr>
          <w:rFonts w:ascii="Times New Roman" w:hAnsi="Times New Roman"/>
          <w:sz w:val="20"/>
          <w:szCs w:val="20"/>
        </w:rPr>
        <w:t xml:space="preserve">(a) </w:t>
      </w:r>
      <w:r w:rsidRPr="008A17DE">
        <w:rPr>
          <w:rFonts w:ascii="Times New Roman" w:hAnsi="Times New Roman"/>
          <w:sz w:val="20"/>
          <w:szCs w:val="20"/>
        </w:rPr>
        <w:tab/>
      </w:r>
      <w:r w:rsidR="005E637F" w:rsidRPr="008A17DE">
        <w:rPr>
          <w:rFonts w:ascii="Times New Roman" w:hAnsi="Times New Roman"/>
          <w:sz w:val="20"/>
          <w:szCs w:val="20"/>
        </w:rPr>
        <w:t>Enhanced inclusive financial markets and local development finance systems that benefit poor and vulnerable populations</w:t>
      </w:r>
      <w:r w:rsidR="005F40F6">
        <w:rPr>
          <w:rFonts w:ascii="Times New Roman" w:hAnsi="Times New Roman"/>
          <w:sz w:val="20"/>
          <w:szCs w:val="20"/>
        </w:rPr>
        <w:t>;</w:t>
      </w:r>
      <w:r w:rsidR="005E637F" w:rsidRPr="008A17DE">
        <w:rPr>
          <w:rFonts w:ascii="Times New Roman" w:hAnsi="Times New Roman"/>
          <w:sz w:val="20"/>
          <w:szCs w:val="20"/>
        </w:rPr>
        <w:t xml:space="preserve"> and </w:t>
      </w:r>
    </w:p>
    <w:p w14:paraId="1A1087ED" w14:textId="77777777" w:rsidR="005E637F" w:rsidRPr="008A17DE" w:rsidRDefault="008221A8" w:rsidP="004E6173">
      <w:pPr>
        <w:tabs>
          <w:tab w:val="left" w:pos="1080"/>
          <w:tab w:val="left" w:pos="1440"/>
          <w:tab w:val="left" w:pos="8100"/>
        </w:tabs>
        <w:autoSpaceDE w:val="0"/>
        <w:autoSpaceDN w:val="0"/>
        <w:adjustRightInd w:val="0"/>
        <w:spacing w:after="120" w:line="240" w:lineRule="auto"/>
        <w:ind w:left="1080" w:right="720"/>
        <w:rPr>
          <w:rFonts w:ascii="Times New Roman" w:hAnsi="Times New Roman"/>
          <w:sz w:val="20"/>
          <w:szCs w:val="20"/>
        </w:rPr>
      </w:pPr>
      <w:r w:rsidRPr="008A17DE">
        <w:rPr>
          <w:rFonts w:ascii="Times New Roman" w:hAnsi="Times New Roman"/>
          <w:sz w:val="20"/>
          <w:szCs w:val="20"/>
        </w:rPr>
        <w:t xml:space="preserve">(b) </w:t>
      </w:r>
      <w:r w:rsidRPr="008A17DE">
        <w:rPr>
          <w:rFonts w:ascii="Times New Roman" w:hAnsi="Times New Roman"/>
          <w:sz w:val="20"/>
          <w:szCs w:val="20"/>
        </w:rPr>
        <w:tab/>
        <w:t>‘</w:t>
      </w:r>
      <w:r w:rsidR="005E637F" w:rsidRPr="008A17DE">
        <w:rPr>
          <w:rFonts w:ascii="Times New Roman" w:hAnsi="Times New Roman"/>
          <w:sz w:val="20"/>
          <w:szCs w:val="20"/>
        </w:rPr>
        <w:t>Unlocked</w:t>
      </w:r>
      <w:r w:rsidRPr="008A17DE">
        <w:rPr>
          <w:rFonts w:ascii="Times New Roman" w:hAnsi="Times New Roman"/>
          <w:sz w:val="20"/>
          <w:szCs w:val="20"/>
        </w:rPr>
        <w:t>’</w:t>
      </w:r>
      <w:r w:rsidR="005E637F" w:rsidRPr="008A17DE">
        <w:rPr>
          <w:rFonts w:ascii="Times New Roman" w:hAnsi="Times New Roman"/>
          <w:sz w:val="20"/>
          <w:szCs w:val="20"/>
        </w:rPr>
        <w:t xml:space="preserve"> public and private finance for the poor.</w:t>
      </w:r>
    </w:p>
    <w:p w14:paraId="0AB76D93" w14:textId="5810AC02" w:rsidR="005E637F" w:rsidRPr="008A17DE" w:rsidRDefault="005E637F" w:rsidP="004E6173">
      <w:pPr>
        <w:pStyle w:val="ListParagraph"/>
        <w:numPr>
          <w:ilvl w:val="0"/>
          <w:numId w:val="11"/>
        </w:numPr>
        <w:tabs>
          <w:tab w:val="left" w:pos="1080"/>
          <w:tab w:val="left" w:pos="1440"/>
        </w:tabs>
        <w:spacing w:after="6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UNCDF will target specific groups and geographies in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w:t>
      </w:r>
    </w:p>
    <w:p w14:paraId="39F34D96" w14:textId="77777777" w:rsidR="005E637F" w:rsidRPr="008A17DE" w:rsidRDefault="005E637F" w:rsidP="004E6173">
      <w:pPr>
        <w:numPr>
          <w:ilvl w:val="0"/>
          <w:numId w:val="4"/>
        </w:numPr>
        <w:tabs>
          <w:tab w:val="left" w:pos="1080"/>
          <w:tab w:val="left" w:pos="1440"/>
        </w:tabs>
        <w:spacing w:after="60" w:line="240" w:lineRule="auto"/>
        <w:ind w:left="1080" w:right="720"/>
        <w:jc w:val="both"/>
        <w:rPr>
          <w:rFonts w:ascii="Times New Roman" w:hAnsi="Times New Roman"/>
          <w:sz w:val="20"/>
          <w:szCs w:val="20"/>
        </w:rPr>
      </w:pPr>
      <w:r w:rsidRPr="008A17DE">
        <w:rPr>
          <w:rFonts w:ascii="Times New Roman" w:hAnsi="Times New Roman"/>
          <w:sz w:val="20"/>
          <w:szCs w:val="20"/>
        </w:rPr>
        <w:t xml:space="preserve">Poor, underserved, and vulnerable populations experiencing sharp inequalities and exclusions in terms of access to finance, especially women and youth; </w:t>
      </w:r>
    </w:p>
    <w:p w14:paraId="45F43B46" w14:textId="12A3AFE8" w:rsidR="005E637F" w:rsidRPr="008A17DE" w:rsidRDefault="00F274C0" w:rsidP="004E6173">
      <w:pPr>
        <w:numPr>
          <w:ilvl w:val="0"/>
          <w:numId w:val="4"/>
        </w:numPr>
        <w:tabs>
          <w:tab w:val="left" w:pos="1080"/>
          <w:tab w:val="left" w:pos="1440"/>
        </w:tabs>
        <w:spacing w:after="60" w:line="240" w:lineRule="auto"/>
        <w:ind w:left="1080" w:right="720"/>
        <w:jc w:val="both"/>
        <w:rPr>
          <w:rFonts w:ascii="Times New Roman" w:hAnsi="Times New Roman"/>
          <w:sz w:val="20"/>
          <w:szCs w:val="20"/>
        </w:rPr>
      </w:pPr>
      <w:r w:rsidRPr="008A17DE">
        <w:rPr>
          <w:rFonts w:ascii="Times New Roman" w:hAnsi="Times New Roman"/>
          <w:sz w:val="20"/>
          <w:szCs w:val="20"/>
        </w:rPr>
        <w:t xml:space="preserve">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005E637F" w:rsidRPr="008A17DE">
        <w:rPr>
          <w:rFonts w:ascii="Times New Roman" w:hAnsi="Times New Roman"/>
          <w:sz w:val="20"/>
          <w:szCs w:val="20"/>
        </w:rPr>
        <w:t xml:space="preserve"> and financial service providers in need of finance to grow and stimulate local economies; and</w:t>
      </w:r>
    </w:p>
    <w:p w14:paraId="4592C6B8" w14:textId="77777777" w:rsidR="005E637F" w:rsidRPr="008A17DE" w:rsidRDefault="005E637F" w:rsidP="004168C2">
      <w:pPr>
        <w:numPr>
          <w:ilvl w:val="0"/>
          <w:numId w:val="4"/>
        </w:numPr>
        <w:tabs>
          <w:tab w:val="left" w:pos="1080"/>
          <w:tab w:val="left" w:pos="1440"/>
        </w:tabs>
        <w:spacing w:after="120" w:line="240" w:lineRule="auto"/>
        <w:ind w:left="1080" w:right="720"/>
        <w:jc w:val="both"/>
        <w:rPr>
          <w:rFonts w:ascii="Times New Roman" w:hAnsi="Times New Roman"/>
          <w:sz w:val="20"/>
          <w:szCs w:val="20"/>
        </w:rPr>
      </w:pPr>
      <w:r w:rsidRPr="008A17DE">
        <w:rPr>
          <w:rFonts w:ascii="Times New Roman" w:hAnsi="Times New Roman"/>
          <w:sz w:val="20"/>
          <w:szCs w:val="20"/>
        </w:rPr>
        <w:t xml:space="preserve">Local governments in secondary cities, rural, and peri-urban areas. </w:t>
      </w:r>
    </w:p>
    <w:p w14:paraId="2E94A565" w14:textId="1378DE43" w:rsidR="005E637F" w:rsidRPr="008A17DE" w:rsidRDefault="005E637F" w:rsidP="004168C2">
      <w:pPr>
        <w:tabs>
          <w:tab w:val="left" w:pos="1080"/>
        </w:tabs>
        <w:autoSpaceDE w:val="0"/>
        <w:autoSpaceDN w:val="0"/>
        <w:adjustRightInd w:val="0"/>
        <w:spacing w:after="120" w:line="240" w:lineRule="auto"/>
        <w:ind w:left="720" w:right="720"/>
        <w:rPr>
          <w:rFonts w:ascii="Times New Roman" w:eastAsiaTheme="minorEastAsia" w:hAnsi="Times New Roman"/>
          <w:b/>
          <w:sz w:val="20"/>
          <w:szCs w:val="20"/>
        </w:rPr>
      </w:pPr>
      <w:r w:rsidRPr="008A17DE">
        <w:rPr>
          <w:rFonts w:ascii="Times New Roman" w:eastAsiaTheme="minorEastAsia" w:hAnsi="Times New Roman"/>
          <w:b/>
          <w:sz w:val="20"/>
          <w:szCs w:val="20"/>
        </w:rPr>
        <w:t>Outcome 1</w:t>
      </w:r>
      <w:r w:rsidR="00F82E1E" w:rsidRPr="008A17DE">
        <w:rPr>
          <w:rFonts w:ascii="Times New Roman" w:eastAsiaTheme="minorEastAsia" w:hAnsi="Times New Roman"/>
          <w:b/>
          <w:sz w:val="20"/>
          <w:szCs w:val="20"/>
        </w:rPr>
        <w:t>.</w:t>
      </w:r>
      <w:r w:rsidRPr="008A17DE">
        <w:rPr>
          <w:rFonts w:ascii="Times New Roman" w:eastAsiaTheme="minorEastAsia" w:hAnsi="Times New Roman"/>
          <w:b/>
          <w:sz w:val="20"/>
          <w:szCs w:val="20"/>
        </w:rPr>
        <w:t xml:space="preserve"> Enhanced inclusive financial markets and local development finance systems that benefit poor and vulnerable populations</w:t>
      </w:r>
    </w:p>
    <w:p w14:paraId="05D2FC3F" w14:textId="70E47696" w:rsidR="005E637F" w:rsidRPr="008A17DE" w:rsidRDefault="005E637F" w:rsidP="004168C2">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In</w:t>
      </w:r>
      <w:r w:rsidRPr="008A17DE">
        <w:rPr>
          <w:rFonts w:ascii="Times New Roman" w:hAnsi="Times New Roman"/>
          <w:b/>
          <w:sz w:val="20"/>
          <w:szCs w:val="20"/>
        </w:rPr>
        <w:t xml:space="preserve"> </w:t>
      </w:r>
      <w:r w:rsidRPr="004E6173">
        <w:rPr>
          <w:rFonts w:ascii="Times New Roman" w:hAnsi="Times New Roman"/>
          <w:i/>
          <w:sz w:val="20"/>
          <w:szCs w:val="20"/>
        </w:rPr>
        <w:t>local development finance,</w:t>
      </w:r>
      <w:r w:rsidRPr="008A17DE">
        <w:rPr>
          <w:rFonts w:ascii="Times New Roman" w:hAnsi="Times New Roman"/>
          <w:b/>
          <w:sz w:val="20"/>
          <w:szCs w:val="20"/>
        </w:rPr>
        <w:t xml:space="preserve"> </w:t>
      </w:r>
      <w:r w:rsidRPr="008A17DE">
        <w:rPr>
          <w:rFonts w:ascii="Times New Roman" w:hAnsi="Times New Roman"/>
          <w:sz w:val="20"/>
          <w:szCs w:val="20"/>
        </w:rPr>
        <w:t>UNCDF focuses on innovating finance models that bring localities and excluded populations into the development mainstream. Spatially</w:t>
      </w:r>
      <w:r w:rsidR="004E6173">
        <w:rPr>
          <w:rFonts w:ascii="Times New Roman" w:hAnsi="Times New Roman"/>
          <w:sz w:val="20"/>
          <w:szCs w:val="20"/>
        </w:rPr>
        <w:t xml:space="preserve"> </w:t>
      </w:r>
      <w:r w:rsidRPr="008A17DE">
        <w:rPr>
          <w:rFonts w:ascii="Times New Roman" w:hAnsi="Times New Roman"/>
          <w:sz w:val="20"/>
          <w:szCs w:val="20"/>
        </w:rPr>
        <w:t xml:space="preserve">blind policy approaches have often failed to develop diversified rural and urban economies. Fiscal resources and domestic capital markets are not typically invested in local governments and local economies in ways that promote equitable growth. The benefits of growth therefore bypass many populations, and many catalytic infrastructure projects cannot get built. </w:t>
      </w:r>
    </w:p>
    <w:p w14:paraId="1895F5EA" w14:textId="3C220180" w:rsidR="005E637F" w:rsidRPr="008A17DE" w:rsidRDefault="005E637F" w:rsidP="004168C2">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In supporting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to build inclusive</w:t>
      </w:r>
      <w:r w:rsidR="004A3909" w:rsidRPr="008A17DE">
        <w:rPr>
          <w:rFonts w:ascii="Times New Roman" w:hAnsi="Times New Roman"/>
          <w:sz w:val="20"/>
          <w:szCs w:val="20"/>
        </w:rPr>
        <w:t>,</w:t>
      </w:r>
      <w:r w:rsidRPr="008A17DE">
        <w:rPr>
          <w:rFonts w:ascii="Times New Roman" w:hAnsi="Times New Roman"/>
          <w:sz w:val="20"/>
          <w:szCs w:val="20"/>
        </w:rPr>
        <w:t xml:space="preserve"> resilient economies, UNCDF adopts a transformative-impact financing approach to promote service delivery, infrastructure investment, and local economic development that retains value within a local territory. UNCDF seed capital and technical assistance will focus on helping localities build local fiscal space and local fixed capital formation. The </w:t>
      </w:r>
      <w:r w:rsidR="00356714" w:rsidRPr="008A17DE">
        <w:rPr>
          <w:rFonts w:ascii="Times New Roman" w:hAnsi="Times New Roman"/>
          <w:sz w:val="20"/>
          <w:szCs w:val="20"/>
        </w:rPr>
        <w:t xml:space="preserve">chart </w:t>
      </w:r>
      <w:r w:rsidRPr="008A17DE">
        <w:rPr>
          <w:rFonts w:ascii="Times New Roman" w:hAnsi="Times New Roman"/>
          <w:sz w:val="20"/>
          <w:szCs w:val="20"/>
        </w:rPr>
        <w:t>below explains how complementary interventions build local development finance systems and markets:</w:t>
      </w:r>
    </w:p>
    <w:p w14:paraId="4C07C99B" w14:textId="77777777" w:rsidR="00091F80" w:rsidRPr="008A17DE" w:rsidRDefault="00091F80" w:rsidP="004168C2">
      <w:pPr>
        <w:pStyle w:val="ListParagraph"/>
        <w:autoSpaceDE w:val="0"/>
        <w:autoSpaceDN w:val="0"/>
        <w:adjustRightInd w:val="0"/>
        <w:spacing w:after="0" w:line="240" w:lineRule="auto"/>
        <w:ind w:left="907" w:right="720"/>
        <w:contextualSpacing w:val="0"/>
        <w:jc w:val="both"/>
        <w:rPr>
          <w:rFonts w:ascii="Times New Roman" w:hAnsi="Times New Roman"/>
          <w:sz w:val="20"/>
          <w:szCs w:val="20"/>
        </w:rPr>
      </w:pPr>
    </w:p>
    <w:p w14:paraId="61CE109B" w14:textId="7FA063FD" w:rsidR="00C434D9" w:rsidRPr="008A17DE" w:rsidRDefault="00A947CA" w:rsidP="00C434D9">
      <w:pPr>
        <w:pStyle w:val="ListParagraph"/>
        <w:autoSpaceDE w:val="0"/>
        <w:autoSpaceDN w:val="0"/>
        <w:adjustRightInd w:val="0"/>
        <w:spacing w:after="0" w:line="240" w:lineRule="auto"/>
        <w:ind w:left="900" w:right="720"/>
        <w:rPr>
          <w:rFonts w:ascii="Times New Roman" w:hAnsi="Times New Roman"/>
          <w:sz w:val="20"/>
          <w:szCs w:val="20"/>
        </w:rPr>
      </w:pPr>
      <w:r w:rsidRPr="00A947CA">
        <w:rPr>
          <w:rFonts w:ascii="Times New Roman" w:hAnsi="Times New Roman"/>
          <w:noProof/>
          <w:sz w:val="20"/>
          <w:szCs w:val="20"/>
          <w:lang w:eastAsia="en-GB"/>
        </w:rPr>
        <w:drawing>
          <wp:inline distT="0" distB="0" distL="0" distR="0" wp14:anchorId="172A1CC5" wp14:editId="707D72EC">
            <wp:extent cx="5015919" cy="2515870"/>
            <wp:effectExtent l="0" t="0" r="0" b="0"/>
            <wp:docPr id="5" name="Picture 5" descr="C:\Users\heewoong.kim\Desktop\Workfiles\Planning &amp; Measurement\SP 2018-2021\SF Drafts\LDdiagram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ewoong.kim\Desktop\Workfiles\Planning &amp; Measurement\SP 2018-2021\SF Drafts\LDdiagram 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0848" cy="2558468"/>
                    </a:xfrm>
                    <a:prstGeom prst="rect">
                      <a:avLst/>
                    </a:prstGeom>
                    <a:noFill/>
                    <a:ln>
                      <a:noFill/>
                    </a:ln>
                  </pic:spPr>
                </pic:pic>
              </a:graphicData>
            </a:graphic>
          </wp:inline>
        </w:drawing>
      </w:r>
    </w:p>
    <w:p w14:paraId="395FE738" w14:textId="77777777" w:rsidR="005E637F" w:rsidRPr="008A17DE" w:rsidRDefault="005E637F" w:rsidP="005E637F">
      <w:pPr>
        <w:autoSpaceDE w:val="0"/>
        <w:autoSpaceDN w:val="0"/>
        <w:adjustRightInd w:val="0"/>
        <w:spacing w:after="0" w:line="240" w:lineRule="auto"/>
        <w:rPr>
          <w:rFonts w:ascii="Times New Roman" w:hAnsi="Times New Roman"/>
          <w:sz w:val="24"/>
          <w:szCs w:val="24"/>
        </w:rPr>
      </w:pPr>
    </w:p>
    <w:p w14:paraId="2F36322D" w14:textId="4728CE9B" w:rsidR="005E637F" w:rsidRPr="008A17DE"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Working with local governments, domestic banks, and local businesses, UNCDF provides evidence-based in-country analysis that informs the local development processes in the fields of fiscal decentralization, local public finance, and own resource revenues.</w:t>
      </w:r>
    </w:p>
    <w:p w14:paraId="39D538A8" w14:textId="3036F63C" w:rsidR="005E637F" w:rsidRPr="008A17DE"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To create the demonstration effects needed to support wider </w:t>
      </w:r>
      <w:r w:rsidR="00F41602" w:rsidRPr="008A17DE">
        <w:rPr>
          <w:rFonts w:ascii="Times New Roman" w:hAnsi="Times New Roman"/>
          <w:sz w:val="20"/>
          <w:szCs w:val="20"/>
        </w:rPr>
        <w:t>shifts in sustainable development goals</w:t>
      </w:r>
      <w:r w:rsidRPr="008A17DE">
        <w:rPr>
          <w:rFonts w:ascii="Times New Roman" w:hAnsi="Times New Roman"/>
          <w:sz w:val="20"/>
          <w:szCs w:val="20"/>
        </w:rPr>
        <w:t xml:space="preserve"> financing, UNCDF helps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design and pilot financing mechanisms and business models that support locally</w:t>
      </w:r>
      <w:r w:rsidR="004A3909" w:rsidRPr="008A17DE">
        <w:rPr>
          <w:rFonts w:ascii="Times New Roman" w:hAnsi="Times New Roman"/>
          <w:sz w:val="20"/>
          <w:szCs w:val="20"/>
        </w:rPr>
        <w:t xml:space="preserve"> </w:t>
      </w:r>
      <w:r w:rsidRPr="008A17DE">
        <w:rPr>
          <w:rFonts w:ascii="Times New Roman" w:hAnsi="Times New Roman"/>
          <w:sz w:val="20"/>
          <w:szCs w:val="20"/>
        </w:rPr>
        <w:t>designed public investments and revenue-generating capital investment projects. These are applied to address</w:t>
      </w:r>
      <w:r w:rsidR="004E6173">
        <w:rPr>
          <w:rFonts w:ascii="Times New Roman" w:hAnsi="Times New Roman"/>
          <w:sz w:val="20"/>
          <w:szCs w:val="20"/>
        </w:rPr>
        <w:t>ing</w:t>
      </w:r>
      <w:r w:rsidRPr="008A17DE">
        <w:rPr>
          <w:rFonts w:ascii="Times New Roman" w:hAnsi="Times New Roman"/>
          <w:sz w:val="20"/>
          <w:szCs w:val="20"/>
        </w:rPr>
        <w:t xml:space="preserve"> specific development bottlenecks.  </w:t>
      </w:r>
    </w:p>
    <w:p w14:paraId="36E2CB59" w14:textId="479131F7" w:rsidR="005E637F" w:rsidRPr="008A17DE" w:rsidRDefault="005E637F" w:rsidP="00F142F7">
      <w:pPr>
        <w:pStyle w:val="ListParagraph"/>
        <w:numPr>
          <w:ilvl w:val="0"/>
          <w:numId w:val="11"/>
        </w:numPr>
        <w:shd w:val="clear" w:color="auto" w:fill="FFFFFF"/>
        <w:tabs>
          <w:tab w:val="left" w:pos="1080"/>
        </w:tabs>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In helping to develop national systems for local government finance, UNCDF supports fiscal decentrali</w:t>
      </w:r>
      <w:r w:rsidR="004A3909" w:rsidRPr="008A17DE">
        <w:rPr>
          <w:rFonts w:ascii="Times New Roman" w:hAnsi="Times New Roman"/>
          <w:sz w:val="20"/>
          <w:szCs w:val="20"/>
        </w:rPr>
        <w:t>z</w:t>
      </w:r>
      <w:r w:rsidRPr="008A17DE">
        <w:rPr>
          <w:rFonts w:ascii="Times New Roman" w:hAnsi="Times New Roman"/>
          <w:sz w:val="20"/>
          <w:szCs w:val="20"/>
        </w:rPr>
        <w:t>ation models and improved public expenditure management systems at the local level to get finance flowing to secondary cities, peri-urban localities, and rural areas. This includes work in crisis-affected settings, where</w:t>
      </w:r>
      <w:r w:rsidR="00BC5382" w:rsidRPr="008A17DE">
        <w:rPr>
          <w:rFonts w:ascii="Times New Roman" w:hAnsi="Times New Roman"/>
          <w:sz w:val="20"/>
          <w:szCs w:val="20"/>
        </w:rPr>
        <w:t xml:space="preserve"> </w:t>
      </w:r>
      <w:r w:rsidRPr="008A17DE">
        <w:rPr>
          <w:rFonts w:ascii="Times New Roman" w:hAnsi="Times New Roman"/>
          <w:sz w:val="20"/>
          <w:szCs w:val="20"/>
        </w:rPr>
        <w:t>UNCDF has a long track record of programmes that help local authorities rebuild trust between citizens and government. UNCDF deploys performance-based grants and technical assistance to strengthen the ability of local governments to plan, budget, invest, and report on investments, as well as to develop new funding mechanisms and investment-friendly policies and regulations.</w:t>
      </w:r>
    </w:p>
    <w:p w14:paraId="54B8505F" w14:textId="574BED98" w:rsidR="005E637F" w:rsidRPr="008A17DE" w:rsidRDefault="005E637F" w:rsidP="00F142F7">
      <w:pPr>
        <w:pStyle w:val="ListParagraph"/>
        <w:numPr>
          <w:ilvl w:val="0"/>
          <w:numId w:val="11"/>
        </w:numPr>
        <w:shd w:val="clear" w:color="auto" w:fill="FFFFFF"/>
        <w:tabs>
          <w:tab w:val="left" w:pos="1080"/>
        </w:tabs>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In line with </w:t>
      </w:r>
      <w:r w:rsidR="00F41602" w:rsidRPr="008A17DE">
        <w:rPr>
          <w:rFonts w:ascii="Times New Roman" w:hAnsi="Times New Roman"/>
          <w:sz w:val="20"/>
          <w:szCs w:val="20"/>
        </w:rPr>
        <w:t>sustainable development goals</w:t>
      </w:r>
      <w:r w:rsidRPr="008A17DE">
        <w:rPr>
          <w:rFonts w:ascii="Times New Roman" w:hAnsi="Times New Roman"/>
          <w:sz w:val="20"/>
          <w:szCs w:val="20"/>
        </w:rPr>
        <w:t xml:space="preserve"> 11.1 and 11.3 to enhance inclusive and sustainable urbanization, UNCDF is working with municipalities in secondary cities to leverage funding through public-private partnerships, bonds, and own</w:t>
      </w:r>
      <w:r w:rsidR="008A17DE" w:rsidRPr="008A17DE">
        <w:rPr>
          <w:rFonts w:ascii="Times New Roman" w:hAnsi="Times New Roman"/>
          <w:sz w:val="20"/>
          <w:szCs w:val="20"/>
        </w:rPr>
        <w:t>-</w:t>
      </w:r>
      <w:r w:rsidRPr="008A17DE">
        <w:rPr>
          <w:rFonts w:ascii="Times New Roman" w:hAnsi="Times New Roman"/>
          <w:sz w:val="20"/>
          <w:szCs w:val="20"/>
        </w:rPr>
        <w:t xml:space="preserve">source revenue. In rural areas, where most </w:t>
      </w:r>
      <w:r w:rsidR="009C4C02" w:rsidRPr="008A17DE">
        <w:rPr>
          <w:rFonts w:ascii="Times New Roman" w:hAnsi="Times New Roman"/>
          <w:sz w:val="20"/>
          <w:szCs w:val="20"/>
        </w:rPr>
        <w:t>least developed country</w:t>
      </w:r>
      <w:r w:rsidRPr="008A17DE">
        <w:rPr>
          <w:rFonts w:ascii="Times New Roman" w:hAnsi="Times New Roman"/>
          <w:sz w:val="20"/>
          <w:szCs w:val="20"/>
        </w:rPr>
        <w:t xml:space="preserve"> populations live, UNCDF will help municipalities develop finance mechanisms that improve food security and nutrition </w:t>
      </w:r>
      <w:r w:rsidR="008A17DE" w:rsidRPr="008A17DE">
        <w:rPr>
          <w:rFonts w:ascii="Times New Roman" w:hAnsi="Times New Roman"/>
          <w:sz w:val="20"/>
          <w:szCs w:val="20"/>
        </w:rPr>
        <w:t xml:space="preserve">through </w:t>
      </w:r>
      <w:r w:rsidRPr="008A17DE">
        <w:rPr>
          <w:rFonts w:ascii="Times New Roman" w:hAnsi="Times New Roman"/>
          <w:sz w:val="20"/>
          <w:szCs w:val="20"/>
        </w:rPr>
        <w:t xml:space="preserve">investments in infrastructure and local food systems. </w:t>
      </w:r>
    </w:p>
    <w:p w14:paraId="3FBD0AB9" w14:textId="16E6C78C" w:rsidR="005E637F" w:rsidRPr="008A17DE" w:rsidRDefault="005E637F" w:rsidP="00F142F7">
      <w:pPr>
        <w:pStyle w:val="ListParagraph"/>
        <w:numPr>
          <w:ilvl w:val="0"/>
          <w:numId w:val="11"/>
        </w:numPr>
        <w:shd w:val="clear" w:color="auto" w:fill="FFFFFF"/>
        <w:tabs>
          <w:tab w:val="left" w:pos="1080"/>
        </w:tabs>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In response to </w:t>
      </w:r>
      <w:r w:rsidR="00F41602" w:rsidRPr="008A17DE">
        <w:rPr>
          <w:rFonts w:ascii="Times New Roman" w:hAnsi="Times New Roman"/>
          <w:sz w:val="20"/>
          <w:szCs w:val="20"/>
        </w:rPr>
        <w:t xml:space="preserve">goal </w:t>
      </w:r>
      <w:r w:rsidRPr="008A17DE">
        <w:rPr>
          <w:rFonts w:ascii="Times New Roman" w:hAnsi="Times New Roman"/>
          <w:sz w:val="20"/>
          <w:szCs w:val="20"/>
        </w:rPr>
        <w:t>5.4, UNCDF will help local governments strengthen their pub</w:t>
      </w:r>
      <w:r w:rsidR="00587F25" w:rsidRPr="008A17DE">
        <w:rPr>
          <w:rFonts w:ascii="Times New Roman" w:hAnsi="Times New Roman"/>
          <w:sz w:val="20"/>
          <w:szCs w:val="20"/>
        </w:rPr>
        <w:t>l</w:t>
      </w:r>
      <w:r w:rsidRPr="008A17DE">
        <w:rPr>
          <w:rFonts w:ascii="Times New Roman" w:hAnsi="Times New Roman"/>
          <w:sz w:val="20"/>
          <w:szCs w:val="20"/>
        </w:rPr>
        <w:t xml:space="preserve">ic finance management systems, planning, and budgeting processes so that more resources are allocated for initiatives that empower women. </w:t>
      </w:r>
    </w:p>
    <w:p w14:paraId="0FEB84DB" w14:textId="1B08A329" w:rsidR="005E637F" w:rsidRPr="008A17DE" w:rsidRDefault="005E637F" w:rsidP="00F142F7">
      <w:pPr>
        <w:pStyle w:val="ListParagraph"/>
        <w:numPr>
          <w:ilvl w:val="0"/>
          <w:numId w:val="11"/>
        </w:numPr>
        <w:shd w:val="clear" w:color="auto" w:fill="FFFFFF"/>
        <w:tabs>
          <w:tab w:val="left" w:pos="1080"/>
        </w:tabs>
        <w:spacing w:after="120" w:line="240" w:lineRule="auto"/>
        <w:ind w:right="720" w:firstLine="0"/>
        <w:contextualSpacing w:val="0"/>
        <w:jc w:val="both"/>
        <w:rPr>
          <w:rFonts w:ascii="Times New Roman" w:hAnsi="Times New Roman"/>
          <w:sz w:val="20"/>
          <w:szCs w:val="20"/>
        </w:rPr>
      </w:pPr>
      <w:bookmarkStart w:id="6" w:name="_Hlk495400267"/>
      <w:bookmarkStart w:id="7" w:name="_Hlk495400191"/>
      <w:r w:rsidRPr="008A17DE">
        <w:rPr>
          <w:rFonts w:ascii="Times New Roman" w:hAnsi="Times New Roman"/>
          <w:sz w:val="20"/>
          <w:szCs w:val="20"/>
        </w:rPr>
        <w:t>While local governments are on the front</w:t>
      </w:r>
      <w:r w:rsidR="007F428D">
        <w:rPr>
          <w:rFonts w:ascii="Times New Roman" w:hAnsi="Times New Roman"/>
          <w:sz w:val="20"/>
          <w:szCs w:val="20"/>
        </w:rPr>
        <w:t xml:space="preserve"> </w:t>
      </w:r>
      <w:r w:rsidRPr="008A17DE">
        <w:rPr>
          <w:rFonts w:ascii="Times New Roman" w:hAnsi="Times New Roman"/>
          <w:sz w:val="20"/>
          <w:szCs w:val="20"/>
        </w:rPr>
        <w:t xml:space="preserve">lines of response, most climate finance is centrally allocated and managed. </w:t>
      </w:r>
      <w:r w:rsidR="00F41602" w:rsidRPr="008A17DE">
        <w:rPr>
          <w:rFonts w:ascii="Times New Roman" w:hAnsi="Times New Roman"/>
          <w:sz w:val="20"/>
          <w:szCs w:val="20"/>
        </w:rPr>
        <w:t>Sustainable development goals</w:t>
      </w:r>
      <w:r w:rsidRPr="008A17DE">
        <w:rPr>
          <w:rFonts w:ascii="Times New Roman" w:hAnsi="Times New Roman"/>
          <w:sz w:val="20"/>
          <w:szCs w:val="20"/>
        </w:rPr>
        <w:t xml:space="preserve"> targets 13.1, 13.2, 13.a, and 13.b call for increasing capacities and ensuring funding for effective climate change planning and action in </w:t>
      </w:r>
      <w:r w:rsidR="009C4C02" w:rsidRPr="008A17DE">
        <w:rPr>
          <w:rFonts w:ascii="Times New Roman" w:hAnsi="Times New Roman"/>
          <w:sz w:val="20"/>
          <w:szCs w:val="20"/>
        </w:rPr>
        <w:t>least developed countries</w:t>
      </w:r>
      <w:r w:rsidRPr="008A17DE">
        <w:rPr>
          <w:rFonts w:ascii="Times New Roman" w:hAnsi="Times New Roman"/>
          <w:sz w:val="20"/>
          <w:szCs w:val="20"/>
        </w:rPr>
        <w:t>, including in local and marginalized communities. UNCDF will continue channel</w:t>
      </w:r>
      <w:r w:rsidR="008A17DE" w:rsidRPr="008A17DE">
        <w:rPr>
          <w:rFonts w:ascii="Times New Roman" w:hAnsi="Times New Roman"/>
          <w:sz w:val="20"/>
          <w:szCs w:val="20"/>
        </w:rPr>
        <w:t>l</w:t>
      </w:r>
      <w:r w:rsidRPr="008A17DE">
        <w:rPr>
          <w:rFonts w:ascii="Times New Roman" w:hAnsi="Times New Roman"/>
          <w:sz w:val="20"/>
          <w:szCs w:val="20"/>
        </w:rPr>
        <w:t>ing performance-based</w:t>
      </w:r>
      <w:r w:rsidR="008A17DE">
        <w:rPr>
          <w:rFonts w:ascii="Times New Roman" w:hAnsi="Times New Roman"/>
          <w:sz w:val="20"/>
          <w:szCs w:val="20"/>
        </w:rPr>
        <w:t>,</w:t>
      </w:r>
      <w:r w:rsidRPr="008A17DE">
        <w:rPr>
          <w:rFonts w:ascii="Times New Roman" w:hAnsi="Times New Roman"/>
          <w:sz w:val="20"/>
          <w:szCs w:val="20"/>
        </w:rPr>
        <w:t xml:space="preserve"> climate-resilient grants through intergovernmental fiscal transfer mechanisms. </w:t>
      </w:r>
      <w:bookmarkStart w:id="8" w:name="_Hlk495400226"/>
      <w:bookmarkEnd w:id="6"/>
      <w:r w:rsidRPr="008A17DE">
        <w:rPr>
          <w:rFonts w:ascii="Times New Roman" w:hAnsi="Times New Roman"/>
          <w:sz w:val="20"/>
          <w:szCs w:val="20"/>
        </w:rPr>
        <w:t>This develops systems that increase financing available to local governments, so that they can build verifiable climate-resilient infrastructure</w:t>
      </w:r>
      <w:bookmarkEnd w:id="8"/>
      <w:r w:rsidRPr="008A17DE">
        <w:rPr>
          <w:rFonts w:ascii="Times New Roman" w:hAnsi="Times New Roman"/>
          <w:sz w:val="20"/>
          <w:szCs w:val="20"/>
        </w:rPr>
        <w:t>. The demonstration effect of this work helps governments access global climate finance</w:t>
      </w:r>
      <w:r w:rsidR="008A17DE">
        <w:rPr>
          <w:rFonts w:ascii="Times New Roman" w:hAnsi="Times New Roman"/>
          <w:sz w:val="20"/>
          <w:szCs w:val="20"/>
        </w:rPr>
        <w:t xml:space="preserve"> –</w:t>
      </w:r>
      <w:r w:rsidR="0065680F">
        <w:rPr>
          <w:rFonts w:ascii="Times New Roman" w:hAnsi="Times New Roman"/>
          <w:sz w:val="20"/>
          <w:szCs w:val="20"/>
        </w:rPr>
        <w:t xml:space="preserve"> </w:t>
      </w:r>
      <w:r w:rsidRPr="008A17DE">
        <w:rPr>
          <w:rFonts w:ascii="Times New Roman" w:hAnsi="Times New Roman"/>
          <w:sz w:val="20"/>
          <w:szCs w:val="20"/>
        </w:rPr>
        <w:t>through the Green Climate Fund</w:t>
      </w:r>
      <w:r w:rsidR="007F428D">
        <w:rPr>
          <w:rFonts w:ascii="Times New Roman" w:hAnsi="Times New Roman"/>
          <w:sz w:val="20"/>
          <w:szCs w:val="20"/>
        </w:rPr>
        <w:t>,</w:t>
      </w:r>
      <w:r w:rsidR="007F428D" w:rsidRPr="007F428D">
        <w:rPr>
          <w:rFonts w:ascii="Times New Roman" w:hAnsi="Times New Roman"/>
          <w:sz w:val="20"/>
          <w:szCs w:val="20"/>
        </w:rPr>
        <w:t xml:space="preserve"> </w:t>
      </w:r>
      <w:r w:rsidR="007F428D" w:rsidRPr="008A17DE">
        <w:rPr>
          <w:rFonts w:ascii="Times New Roman" w:hAnsi="Times New Roman"/>
          <w:sz w:val="20"/>
          <w:szCs w:val="20"/>
        </w:rPr>
        <w:t>for example</w:t>
      </w:r>
      <w:r w:rsidR="008A17DE">
        <w:rPr>
          <w:rFonts w:ascii="Times New Roman" w:hAnsi="Times New Roman"/>
          <w:sz w:val="20"/>
          <w:szCs w:val="20"/>
        </w:rPr>
        <w:t xml:space="preserve"> –</w:t>
      </w:r>
      <w:r w:rsidRPr="008A17DE">
        <w:rPr>
          <w:rFonts w:ascii="Times New Roman" w:hAnsi="Times New Roman"/>
          <w:sz w:val="20"/>
          <w:szCs w:val="20"/>
        </w:rPr>
        <w:t xml:space="preserve"> by gaining accreditation of the national implementing entity</w:t>
      </w:r>
      <w:r w:rsidR="008A17DE">
        <w:rPr>
          <w:rFonts w:ascii="Times New Roman" w:hAnsi="Times New Roman"/>
          <w:sz w:val="20"/>
          <w:szCs w:val="20"/>
        </w:rPr>
        <w:t>,</w:t>
      </w:r>
      <w:r w:rsidRPr="008A17DE">
        <w:rPr>
          <w:rFonts w:ascii="Times New Roman" w:hAnsi="Times New Roman"/>
          <w:sz w:val="20"/>
          <w:szCs w:val="20"/>
        </w:rPr>
        <w:t xml:space="preserve"> which </w:t>
      </w:r>
      <w:r w:rsidR="008A17DE">
        <w:rPr>
          <w:rFonts w:ascii="Times New Roman" w:hAnsi="Times New Roman"/>
          <w:sz w:val="20"/>
          <w:szCs w:val="20"/>
        </w:rPr>
        <w:t>can</w:t>
      </w:r>
      <w:r w:rsidRPr="008A17DE">
        <w:rPr>
          <w:rFonts w:ascii="Times New Roman" w:hAnsi="Times New Roman"/>
          <w:sz w:val="20"/>
          <w:szCs w:val="20"/>
        </w:rPr>
        <w:t xml:space="preserve"> access the climate finance directly and channel it through local government mechanism</w:t>
      </w:r>
      <w:r w:rsidR="008A17DE">
        <w:rPr>
          <w:rFonts w:ascii="Times New Roman" w:hAnsi="Times New Roman"/>
          <w:sz w:val="20"/>
          <w:szCs w:val="20"/>
        </w:rPr>
        <w:t>s</w:t>
      </w:r>
      <w:r w:rsidRPr="008A17DE">
        <w:rPr>
          <w:rFonts w:ascii="Times New Roman" w:hAnsi="Times New Roman"/>
          <w:sz w:val="20"/>
          <w:szCs w:val="20"/>
        </w:rPr>
        <w:t>. UNCDF will also develop verifiable mechanisms for attracting concessional finance to private and public</w:t>
      </w:r>
      <w:r w:rsidR="008A17DE">
        <w:rPr>
          <w:rFonts w:ascii="Times New Roman" w:hAnsi="Times New Roman"/>
          <w:sz w:val="20"/>
          <w:szCs w:val="20"/>
        </w:rPr>
        <w:t>-</w:t>
      </w:r>
      <w:r w:rsidRPr="008A17DE">
        <w:rPr>
          <w:rFonts w:ascii="Times New Roman" w:hAnsi="Times New Roman"/>
          <w:sz w:val="20"/>
          <w:szCs w:val="20"/>
        </w:rPr>
        <w:t>private investments that have a measurable climate</w:t>
      </w:r>
      <w:r w:rsidR="008A17DE">
        <w:rPr>
          <w:rFonts w:ascii="Times New Roman" w:hAnsi="Times New Roman"/>
          <w:sz w:val="20"/>
          <w:szCs w:val="20"/>
        </w:rPr>
        <w:t>-</w:t>
      </w:r>
      <w:r w:rsidRPr="008A17DE">
        <w:rPr>
          <w:rFonts w:ascii="Times New Roman" w:hAnsi="Times New Roman"/>
          <w:sz w:val="20"/>
          <w:szCs w:val="20"/>
        </w:rPr>
        <w:t xml:space="preserve">change impact. </w:t>
      </w:r>
    </w:p>
    <w:bookmarkEnd w:id="7"/>
    <w:p w14:paraId="59547237" w14:textId="028CAC83" w:rsidR="005E637F" w:rsidRPr="008A17DE" w:rsidRDefault="005E637F" w:rsidP="00F142F7">
      <w:pPr>
        <w:pStyle w:val="NormalWeb"/>
        <w:numPr>
          <w:ilvl w:val="0"/>
          <w:numId w:val="11"/>
        </w:numPr>
        <w:shd w:val="clear" w:color="auto" w:fill="FFFFFF"/>
        <w:tabs>
          <w:tab w:val="left" w:pos="1080"/>
          <w:tab w:val="left" w:pos="1260"/>
        </w:tabs>
        <w:spacing w:before="0" w:beforeAutospacing="0" w:after="120" w:afterAutospacing="0"/>
        <w:ind w:right="720" w:firstLine="0"/>
        <w:jc w:val="both"/>
        <w:rPr>
          <w:sz w:val="20"/>
          <w:szCs w:val="20"/>
          <w:lang w:val="en-GB"/>
        </w:rPr>
      </w:pPr>
      <w:r w:rsidRPr="008A17DE">
        <w:rPr>
          <w:sz w:val="20"/>
          <w:szCs w:val="20"/>
          <w:lang w:val="en-GB"/>
        </w:rPr>
        <w:t xml:space="preserve">To support revenue-generating investments, UNCDF will help </w:t>
      </w:r>
      <w:r w:rsidR="009C4C02" w:rsidRPr="008A17DE">
        <w:rPr>
          <w:sz w:val="20"/>
          <w:szCs w:val="20"/>
          <w:lang w:val="en-GB"/>
        </w:rPr>
        <w:t>least developed countries</w:t>
      </w:r>
      <w:r w:rsidRPr="008A17DE">
        <w:rPr>
          <w:sz w:val="20"/>
          <w:szCs w:val="20"/>
          <w:lang w:val="en-GB"/>
        </w:rPr>
        <w:t xml:space="preserve"> design pilots that attract domestic resources into local economies on a more systematic basis, </w:t>
      </w:r>
      <w:r w:rsidR="008A17DE">
        <w:rPr>
          <w:sz w:val="20"/>
          <w:szCs w:val="20"/>
          <w:lang w:val="en-GB"/>
        </w:rPr>
        <w:t>increas</w:t>
      </w:r>
      <w:r w:rsidR="008A17DE" w:rsidRPr="008A17DE">
        <w:rPr>
          <w:sz w:val="20"/>
          <w:szCs w:val="20"/>
          <w:lang w:val="en-GB"/>
        </w:rPr>
        <w:t xml:space="preserve">ing </w:t>
      </w:r>
      <w:r w:rsidRPr="008A17DE">
        <w:rPr>
          <w:sz w:val="20"/>
          <w:szCs w:val="20"/>
          <w:lang w:val="en-GB"/>
        </w:rPr>
        <w:t xml:space="preserve">local productivity and creating domestic markets for local economic development finance. Through structured project finance, </w:t>
      </w:r>
      <w:r w:rsidR="007F428D">
        <w:rPr>
          <w:sz w:val="20"/>
          <w:szCs w:val="20"/>
          <w:lang w:val="en-GB"/>
        </w:rPr>
        <w:t xml:space="preserve">small and </w:t>
      </w:r>
      <w:r w:rsidR="008A17DE">
        <w:rPr>
          <w:sz w:val="20"/>
          <w:szCs w:val="20"/>
          <w:lang w:val="en-GB"/>
        </w:rPr>
        <w:t>medium-</w:t>
      </w:r>
      <w:r w:rsidR="007F428D">
        <w:rPr>
          <w:sz w:val="20"/>
          <w:szCs w:val="20"/>
          <w:lang w:val="en-GB"/>
        </w:rPr>
        <w:t xml:space="preserve">sized </w:t>
      </w:r>
      <w:r w:rsidR="008A17DE">
        <w:rPr>
          <w:sz w:val="20"/>
          <w:szCs w:val="20"/>
          <w:lang w:val="en-GB"/>
        </w:rPr>
        <w:t>enterprise</w:t>
      </w:r>
      <w:r w:rsidR="008A17DE" w:rsidRPr="008A17DE">
        <w:rPr>
          <w:sz w:val="20"/>
          <w:szCs w:val="20"/>
          <w:lang w:val="en-GB"/>
        </w:rPr>
        <w:t xml:space="preserve"> </w:t>
      </w:r>
      <w:r w:rsidRPr="008A17DE">
        <w:rPr>
          <w:sz w:val="20"/>
          <w:szCs w:val="20"/>
          <w:lang w:val="en-GB"/>
        </w:rPr>
        <w:t>finance, and public-private partnership approaches, UNCDF will support public and private actors to de-risk, build, and unlock private financing for pipelines of investable projects with strong development impact. This will include, in conjunction with UNDP and UN</w:t>
      </w:r>
      <w:r w:rsidR="00D01287" w:rsidRPr="008A17DE">
        <w:rPr>
          <w:sz w:val="20"/>
          <w:szCs w:val="20"/>
          <w:lang w:val="en-GB"/>
        </w:rPr>
        <w:t>-</w:t>
      </w:r>
      <w:r w:rsidRPr="008A17DE">
        <w:rPr>
          <w:sz w:val="20"/>
          <w:szCs w:val="20"/>
          <w:lang w:val="en-GB"/>
        </w:rPr>
        <w:t>Women, public and private gender-sensitive infrastructure investments</w:t>
      </w:r>
      <w:r w:rsidR="008A17DE">
        <w:rPr>
          <w:sz w:val="20"/>
          <w:szCs w:val="20"/>
          <w:lang w:val="en-GB"/>
        </w:rPr>
        <w:t>,</w:t>
      </w:r>
      <w:r w:rsidRPr="008A17DE">
        <w:rPr>
          <w:sz w:val="20"/>
          <w:szCs w:val="20"/>
          <w:lang w:val="en-GB"/>
        </w:rPr>
        <w:t xml:space="preserve"> as well as </w:t>
      </w:r>
      <w:r w:rsidR="00D86AD8" w:rsidRPr="008A17DE">
        <w:rPr>
          <w:sz w:val="20"/>
          <w:szCs w:val="20"/>
          <w:lang w:val="en-GB"/>
        </w:rPr>
        <w:t>women</w:t>
      </w:r>
      <w:r w:rsidR="00D86AD8">
        <w:rPr>
          <w:sz w:val="20"/>
          <w:szCs w:val="20"/>
          <w:lang w:val="en-GB"/>
        </w:rPr>
        <w:t xml:space="preserve">-led </w:t>
      </w:r>
      <w:r w:rsidRPr="008A17DE">
        <w:rPr>
          <w:sz w:val="20"/>
          <w:szCs w:val="20"/>
          <w:lang w:val="en-GB"/>
        </w:rPr>
        <w:t xml:space="preserve">projects. </w:t>
      </w:r>
      <w:r w:rsidR="00F41602" w:rsidRPr="008A17DE">
        <w:rPr>
          <w:sz w:val="20"/>
          <w:szCs w:val="20"/>
          <w:lang w:val="en-GB"/>
        </w:rPr>
        <w:t>T</w:t>
      </w:r>
      <w:r w:rsidRPr="008A17DE">
        <w:rPr>
          <w:sz w:val="20"/>
          <w:szCs w:val="20"/>
          <w:lang w:val="en-GB"/>
        </w:rPr>
        <w:t xml:space="preserve">his work responds to </w:t>
      </w:r>
      <w:r w:rsidR="00F41602" w:rsidRPr="008A17DE">
        <w:rPr>
          <w:sz w:val="20"/>
          <w:szCs w:val="20"/>
          <w:lang w:val="en-GB"/>
        </w:rPr>
        <w:t>sustainable development goal</w:t>
      </w:r>
      <w:r w:rsidRPr="008A17DE">
        <w:rPr>
          <w:sz w:val="20"/>
          <w:szCs w:val="20"/>
          <w:lang w:val="en-GB"/>
        </w:rPr>
        <w:t xml:space="preserve"> 9.a, which calls for supporting sustainable</w:t>
      </w:r>
      <w:r w:rsidR="00D86AD8">
        <w:rPr>
          <w:sz w:val="20"/>
          <w:szCs w:val="20"/>
          <w:lang w:val="en-GB"/>
        </w:rPr>
        <w:t>,</w:t>
      </w:r>
      <w:r w:rsidRPr="008A17DE">
        <w:rPr>
          <w:sz w:val="20"/>
          <w:szCs w:val="20"/>
          <w:lang w:val="en-GB"/>
        </w:rPr>
        <w:t xml:space="preserve"> resilient infrastructure development through </w:t>
      </w:r>
      <w:r w:rsidR="00D86AD8">
        <w:rPr>
          <w:sz w:val="20"/>
          <w:szCs w:val="20"/>
          <w:lang w:val="en-GB"/>
        </w:rPr>
        <w:t>increas</w:t>
      </w:r>
      <w:r w:rsidR="00D86AD8" w:rsidRPr="008A17DE">
        <w:rPr>
          <w:sz w:val="20"/>
          <w:szCs w:val="20"/>
          <w:lang w:val="en-GB"/>
        </w:rPr>
        <w:t xml:space="preserve">ed </w:t>
      </w:r>
      <w:r w:rsidRPr="008A17DE">
        <w:rPr>
          <w:sz w:val="20"/>
          <w:szCs w:val="20"/>
          <w:lang w:val="en-GB"/>
        </w:rPr>
        <w:t xml:space="preserve">financial and technical support. </w:t>
      </w:r>
    </w:p>
    <w:p w14:paraId="17AE8BB6" w14:textId="432C08EC" w:rsidR="005E637F" w:rsidRPr="008A17DE"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Between 2014 and 2016, UNCDF supported over 1,000 local governments </w:t>
      </w:r>
      <w:r w:rsidR="008A17DE">
        <w:rPr>
          <w:rFonts w:ascii="Times New Roman" w:hAnsi="Times New Roman"/>
          <w:sz w:val="20"/>
          <w:szCs w:val="20"/>
        </w:rPr>
        <w:t>in expanding</w:t>
      </w:r>
      <w:r w:rsidRPr="008A17DE">
        <w:rPr>
          <w:rFonts w:ascii="Times New Roman" w:hAnsi="Times New Roman"/>
          <w:sz w:val="20"/>
          <w:szCs w:val="20"/>
        </w:rPr>
        <w:t xml:space="preserve"> their capacities</w:t>
      </w:r>
      <w:r w:rsidR="008A17DE">
        <w:rPr>
          <w:rFonts w:ascii="Times New Roman" w:hAnsi="Times New Roman"/>
          <w:sz w:val="20"/>
          <w:szCs w:val="20"/>
        </w:rPr>
        <w:t xml:space="preserve"> for</w:t>
      </w:r>
      <w:r w:rsidRPr="008A17DE">
        <w:rPr>
          <w:rFonts w:ascii="Times New Roman" w:hAnsi="Times New Roman"/>
          <w:sz w:val="20"/>
          <w:szCs w:val="20"/>
        </w:rPr>
        <w:t xml:space="preserve"> public local finance management. It facilitated cumulative investments in some 4,200</w:t>
      </w:r>
      <w:r w:rsidR="008A17DE">
        <w:rPr>
          <w:rFonts w:ascii="Times New Roman" w:hAnsi="Times New Roman"/>
          <w:sz w:val="20"/>
          <w:szCs w:val="20"/>
        </w:rPr>
        <w:t> </w:t>
      </w:r>
      <w:r w:rsidRPr="008A17DE">
        <w:rPr>
          <w:rFonts w:ascii="Times New Roman" w:hAnsi="Times New Roman"/>
          <w:sz w:val="20"/>
          <w:szCs w:val="20"/>
        </w:rPr>
        <w:t>infrastructure projects</w:t>
      </w:r>
      <w:r w:rsidR="008A17DE">
        <w:rPr>
          <w:rFonts w:ascii="Times New Roman" w:hAnsi="Times New Roman"/>
          <w:sz w:val="20"/>
          <w:szCs w:val="20"/>
        </w:rPr>
        <w:t>,</w:t>
      </w:r>
      <w:r w:rsidRPr="008A17DE">
        <w:rPr>
          <w:rFonts w:ascii="Times New Roman" w:hAnsi="Times New Roman"/>
          <w:sz w:val="20"/>
          <w:szCs w:val="20"/>
        </w:rPr>
        <w:t xml:space="preserve"> benefit</w:t>
      </w:r>
      <w:r w:rsidR="008A17DE">
        <w:rPr>
          <w:rFonts w:ascii="Times New Roman" w:hAnsi="Times New Roman"/>
          <w:sz w:val="20"/>
          <w:szCs w:val="20"/>
        </w:rPr>
        <w:t>ing</w:t>
      </w:r>
      <w:r w:rsidRPr="008A17DE">
        <w:rPr>
          <w:rFonts w:ascii="Times New Roman" w:hAnsi="Times New Roman"/>
          <w:sz w:val="20"/>
          <w:szCs w:val="20"/>
        </w:rPr>
        <w:t xml:space="preserve"> an estimated 9 million people. Under the ideal resource scenario (table 1</w:t>
      </w:r>
      <w:r w:rsidR="008A17DE">
        <w:rPr>
          <w:rFonts w:ascii="Times New Roman" w:hAnsi="Times New Roman"/>
          <w:sz w:val="20"/>
          <w:szCs w:val="20"/>
        </w:rPr>
        <w:t>,</w:t>
      </w:r>
      <w:r w:rsidRPr="008A17DE">
        <w:rPr>
          <w:rFonts w:ascii="Times New Roman" w:hAnsi="Times New Roman"/>
          <w:sz w:val="20"/>
          <w:szCs w:val="20"/>
        </w:rPr>
        <w:t xml:space="preserve"> below), UNCDF </w:t>
      </w:r>
      <w:r w:rsidR="008A17DE">
        <w:rPr>
          <w:rFonts w:ascii="Times New Roman" w:hAnsi="Times New Roman"/>
          <w:sz w:val="20"/>
          <w:szCs w:val="20"/>
        </w:rPr>
        <w:t>would</w:t>
      </w:r>
      <w:r w:rsidRPr="008A17DE">
        <w:rPr>
          <w:rFonts w:ascii="Times New Roman" w:hAnsi="Times New Roman"/>
          <w:sz w:val="20"/>
          <w:szCs w:val="20"/>
        </w:rPr>
        <w:t xml:space="preserve"> be able to support over 2,400 local governments. </w:t>
      </w:r>
      <w:r w:rsidR="008A17DE">
        <w:rPr>
          <w:rFonts w:ascii="Times New Roman" w:hAnsi="Times New Roman"/>
          <w:sz w:val="20"/>
          <w:szCs w:val="20"/>
        </w:rPr>
        <w:t>I</w:t>
      </w:r>
      <w:r w:rsidRPr="008A17DE">
        <w:rPr>
          <w:rFonts w:ascii="Times New Roman" w:hAnsi="Times New Roman"/>
          <w:sz w:val="20"/>
          <w:szCs w:val="20"/>
        </w:rPr>
        <w:t>t could help build over 4,300 impactful local infrastructure projects</w:t>
      </w:r>
      <w:r w:rsidR="00E44752" w:rsidRPr="00E44752">
        <w:rPr>
          <w:rFonts w:ascii="Times New Roman" w:hAnsi="Times New Roman"/>
          <w:sz w:val="20"/>
          <w:szCs w:val="20"/>
        </w:rPr>
        <w:t xml:space="preserve"> </w:t>
      </w:r>
      <w:r w:rsidR="00E44752" w:rsidRPr="008A17DE">
        <w:rPr>
          <w:rFonts w:ascii="Times New Roman" w:hAnsi="Times New Roman"/>
          <w:sz w:val="20"/>
          <w:szCs w:val="20"/>
        </w:rPr>
        <w:t>annually</w:t>
      </w:r>
      <w:r w:rsidRPr="008A17DE">
        <w:rPr>
          <w:rFonts w:ascii="Times New Roman" w:hAnsi="Times New Roman"/>
          <w:sz w:val="20"/>
          <w:szCs w:val="20"/>
        </w:rPr>
        <w:t>, providing benefits to a projected 10 million people. By generating greater demonstration value, this supports catalytic leverage, as measured by outcome 2.</w:t>
      </w:r>
    </w:p>
    <w:p w14:paraId="15AD1E54" w14:textId="4A51ED75" w:rsidR="005E637F" w:rsidRPr="008A17DE"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At the policy level, UNCDF will continue to highlight the importance of local governments and local finance systems in responding to global challenges. It will contribute to relevant policy fora and strengthen relations with local government associations, networks, and financing agencies.</w:t>
      </w:r>
    </w:p>
    <w:p w14:paraId="6A36D5D9" w14:textId="21CF1BC9" w:rsidR="005E637F" w:rsidRPr="008A17DE" w:rsidRDefault="00E44752"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Pr>
          <w:rFonts w:ascii="Times New Roman" w:hAnsi="Times New Roman"/>
          <w:sz w:val="20"/>
          <w:szCs w:val="20"/>
        </w:rPr>
        <w:t>T</w:t>
      </w:r>
      <w:r w:rsidR="005E637F" w:rsidRPr="008A17DE">
        <w:rPr>
          <w:rFonts w:ascii="Times New Roman" w:hAnsi="Times New Roman"/>
          <w:sz w:val="20"/>
          <w:szCs w:val="20"/>
        </w:rPr>
        <w:t xml:space="preserve">hrough its data and analysis, demonstration effects, and advocacy, UNCDF will support policy change that leads to improved local government financing systems and legislation. UNCDF will collaborate with public and private partners that can adapt, replicate, and scale what works. </w:t>
      </w:r>
    </w:p>
    <w:p w14:paraId="06256A25" w14:textId="7A2A9E71" w:rsidR="005E637F" w:rsidRPr="008A17DE"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E44752">
        <w:rPr>
          <w:rFonts w:ascii="Times New Roman" w:hAnsi="Times New Roman"/>
          <w:b/>
          <w:i/>
          <w:sz w:val="20"/>
          <w:szCs w:val="20"/>
        </w:rPr>
        <w:t>Financial inclusion</w:t>
      </w:r>
      <w:r w:rsidRPr="008A17DE">
        <w:rPr>
          <w:rFonts w:ascii="Times New Roman" w:hAnsi="Times New Roman"/>
          <w:sz w:val="20"/>
          <w:szCs w:val="20"/>
        </w:rPr>
        <w:t xml:space="preserve"> contributes to broader development goals, and is reflected in targets under seven of the </w:t>
      </w:r>
      <w:r w:rsidR="00F41602" w:rsidRPr="008A17DE">
        <w:rPr>
          <w:rFonts w:ascii="Times New Roman" w:hAnsi="Times New Roman"/>
          <w:sz w:val="20"/>
          <w:szCs w:val="20"/>
        </w:rPr>
        <w:t>sustainable development goal</w:t>
      </w:r>
      <w:r w:rsidRPr="008A17DE">
        <w:rPr>
          <w:rFonts w:ascii="Times New Roman" w:hAnsi="Times New Roman"/>
          <w:sz w:val="20"/>
          <w:szCs w:val="20"/>
        </w:rPr>
        <w:t>s. Less than 27 per</w:t>
      </w:r>
      <w:r w:rsidR="00F41602" w:rsidRPr="008A17DE">
        <w:rPr>
          <w:rFonts w:ascii="Times New Roman" w:hAnsi="Times New Roman"/>
          <w:sz w:val="20"/>
          <w:szCs w:val="20"/>
        </w:rPr>
        <w:t xml:space="preserve"> </w:t>
      </w:r>
      <w:r w:rsidRPr="008A17DE">
        <w:rPr>
          <w:rFonts w:ascii="Times New Roman" w:hAnsi="Times New Roman"/>
          <w:sz w:val="20"/>
          <w:szCs w:val="20"/>
        </w:rPr>
        <w:t xml:space="preserve">cent of adults in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have </w:t>
      </w:r>
      <w:r w:rsidR="00E44752">
        <w:rPr>
          <w:rFonts w:ascii="Times New Roman" w:hAnsi="Times New Roman"/>
          <w:sz w:val="20"/>
          <w:szCs w:val="20"/>
        </w:rPr>
        <w:t xml:space="preserve">bank </w:t>
      </w:r>
      <w:r w:rsidRPr="008A17DE">
        <w:rPr>
          <w:rFonts w:ascii="Times New Roman" w:hAnsi="Times New Roman"/>
          <w:sz w:val="20"/>
          <w:szCs w:val="20"/>
        </w:rPr>
        <w:t>accounts; women are more financially excluded than men; and the financing gap for micro</w:t>
      </w:r>
      <w:r w:rsidR="00E44752">
        <w:rPr>
          <w:rFonts w:ascii="Times New Roman" w:hAnsi="Times New Roman"/>
          <w:sz w:val="20"/>
          <w:szCs w:val="20"/>
        </w:rPr>
        <w:t>,</w:t>
      </w:r>
      <w:r w:rsidR="00F274C0" w:rsidRPr="008A17DE">
        <w:rPr>
          <w:rFonts w:ascii="Times New Roman" w:hAnsi="Times New Roman"/>
          <w:sz w:val="20"/>
          <w:szCs w:val="20"/>
        </w:rPr>
        <w:t xml:space="preserve"> 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Pr="008A17DE">
        <w:rPr>
          <w:rFonts w:ascii="Times New Roman" w:hAnsi="Times New Roman"/>
          <w:sz w:val="20"/>
          <w:szCs w:val="20"/>
        </w:rPr>
        <w:t xml:space="preserve"> is particularly wide. UNCDF concentrates on building inclusive financial systems that reach excluded and under-banked populations and </w:t>
      </w:r>
      <w:r w:rsidR="00F274C0" w:rsidRPr="008A17DE">
        <w:rPr>
          <w:rFonts w:ascii="Times New Roman" w:hAnsi="Times New Roman"/>
          <w:sz w:val="20"/>
          <w:szCs w:val="20"/>
        </w:rPr>
        <w:t xml:space="preserve">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Pr="008A17DE">
        <w:rPr>
          <w:rFonts w:ascii="Times New Roman" w:hAnsi="Times New Roman"/>
          <w:sz w:val="20"/>
          <w:szCs w:val="20"/>
        </w:rPr>
        <w:t xml:space="preserve">. Increasing access to financial services can help people move out of poverty, grow businesses, and reduce inequality.  </w:t>
      </w:r>
    </w:p>
    <w:p w14:paraId="303C16CF" w14:textId="164D14C9" w:rsidR="005E637F" w:rsidRPr="008A17DE"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Through its market systems approach,</w:t>
      </w:r>
      <w:r w:rsidRPr="008A17DE">
        <w:rPr>
          <w:rStyle w:val="FootnoteReference"/>
          <w:rFonts w:ascii="Times New Roman" w:hAnsi="Times New Roman"/>
          <w:sz w:val="20"/>
          <w:szCs w:val="20"/>
        </w:rPr>
        <w:footnoteReference w:id="6"/>
      </w:r>
      <w:r w:rsidRPr="008A17DE">
        <w:rPr>
          <w:rFonts w:ascii="Times New Roman" w:hAnsi="Times New Roman"/>
          <w:sz w:val="20"/>
          <w:szCs w:val="20"/>
        </w:rPr>
        <w:t xml:space="preserve"> UNCDF will work with financial service providers while creating enabling environments to reach underserved populations and market segments, especially women, youth, and micro</w:t>
      </w:r>
      <w:r w:rsidR="00E44752">
        <w:rPr>
          <w:rFonts w:ascii="Times New Roman" w:hAnsi="Times New Roman"/>
          <w:sz w:val="20"/>
          <w:szCs w:val="20"/>
        </w:rPr>
        <w:t>,</w:t>
      </w:r>
      <w:r w:rsidRPr="008A17DE">
        <w:rPr>
          <w:rFonts w:ascii="Times New Roman" w:hAnsi="Times New Roman"/>
          <w:sz w:val="20"/>
          <w:szCs w:val="20"/>
        </w:rPr>
        <w:t xml:space="preserve"> </w:t>
      </w:r>
      <w:r w:rsidR="00F274C0" w:rsidRPr="008A17DE">
        <w:rPr>
          <w:rFonts w:ascii="Times New Roman" w:hAnsi="Times New Roman"/>
          <w:sz w:val="20"/>
          <w:szCs w:val="20"/>
        </w:rPr>
        <w:t xml:space="preserve">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Pr="008A17DE">
        <w:rPr>
          <w:rFonts w:ascii="Times New Roman" w:hAnsi="Times New Roman"/>
          <w:sz w:val="20"/>
          <w:szCs w:val="20"/>
        </w:rPr>
        <w:t xml:space="preserve">. </w:t>
      </w:r>
    </w:p>
    <w:p w14:paraId="0C43D6F9" w14:textId="77777777" w:rsidR="005E637F" w:rsidRPr="008A17DE" w:rsidRDefault="005E637F" w:rsidP="005E637F">
      <w:pPr>
        <w:autoSpaceDE w:val="0"/>
        <w:autoSpaceDN w:val="0"/>
        <w:adjustRightInd w:val="0"/>
        <w:spacing w:after="0" w:line="240" w:lineRule="auto"/>
        <w:ind w:left="900"/>
        <w:rPr>
          <w:rFonts w:ascii="Times New Roman" w:hAnsi="Times New Roman"/>
          <w:sz w:val="20"/>
          <w:szCs w:val="20"/>
          <w:highlight w:val="green"/>
        </w:rPr>
      </w:pPr>
    </w:p>
    <w:p w14:paraId="219AC4C8" w14:textId="26232076" w:rsidR="005E637F" w:rsidRPr="008A17DE" w:rsidRDefault="00305EA1" w:rsidP="005B2F30">
      <w:pPr>
        <w:pStyle w:val="ListParagraph"/>
        <w:spacing w:line="240" w:lineRule="auto"/>
        <w:ind w:left="540" w:firstLine="180"/>
        <w:jc w:val="center"/>
        <w:rPr>
          <w:rFonts w:ascii="Times New Roman" w:hAnsi="Times New Roman"/>
          <w:sz w:val="24"/>
          <w:szCs w:val="24"/>
          <w:highlight w:val="green"/>
        </w:rPr>
      </w:pPr>
      <w:r w:rsidRPr="00305EA1">
        <w:rPr>
          <w:rFonts w:ascii="Times New Roman" w:hAnsi="Times New Roman"/>
          <w:noProof/>
          <w:sz w:val="24"/>
          <w:szCs w:val="24"/>
          <w:lang w:eastAsia="en-GB"/>
        </w:rPr>
        <w:drawing>
          <wp:inline distT="0" distB="0" distL="0" distR="0" wp14:anchorId="4364ACD6" wp14:editId="75C29A24">
            <wp:extent cx="4600575" cy="3114040"/>
            <wp:effectExtent l="0" t="0" r="9525" b="0"/>
            <wp:docPr id="6" name="Picture 6" descr="C:\Users\heewoong.kim\Desktop\Workfiles\Planning &amp; Measurement\SP 2018-2021\SF Drafts\FIdiagram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ewoong.kim\Desktop\Workfiles\Planning &amp; Measurement\SP 2018-2021\SF Drafts\FIdiagram 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8037" cy="3159704"/>
                    </a:xfrm>
                    <a:prstGeom prst="rect">
                      <a:avLst/>
                    </a:prstGeom>
                    <a:noFill/>
                    <a:ln>
                      <a:noFill/>
                    </a:ln>
                  </pic:spPr>
                </pic:pic>
              </a:graphicData>
            </a:graphic>
          </wp:inline>
        </w:drawing>
      </w:r>
    </w:p>
    <w:p w14:paraId="0817FE5E" w14:textId="217FFD77" w:rsidR="000778BB" w:rsidRPr="005B2F30" w:rsidRDefault="000778BB" w:rsidP="000778BB">
      <w:pPr>
        <w:pStyle w:val="ListParagraph"/>
        <w:tabs>
          <w:tab w:val="left" w:pos="1080"/>
        </w:tabs>
        <w:autoSpaceDE w:val="0"/>
        <w:autoSpaceDN w:val="0"/>
        <w:adjustRightInd w:val="0"/>
        <w:spacing w:after="120" w:line="240" w:lineRule="auto"/>
        <w:ind w:right="720"/>
        <w:contextualSpacing w:val="0"/>
        <w:jc w:val="both"/>
        <w:rPr>
          <w:rFonts w:ascii="Times New Roman" w:hAnsi="Times New Roman"/>
          <w:sz w:val="18"/>
          <w:szCs w:val="18"/>
        </w:rPr>
      </w:pPr>
      <w:r w:rsidRPr="005B2F30">
        <w:rPr>
          <w:rFonts w:ascii="Times New Roman" w:hAnsi="Times New Roman"/>
          <w:sz w:val="18"/>
          <w:szCs w:val="18"/>
        </w:rPr>
        <w:t xml:space="preserve">    </w:t>
      </w:r>
      <w:r w:rsidR="00F142F7" w:rsidRPr="005B2F30">
        <w:rPr>
          <w:rFonts w:ascii="Times New Roman" w:hAnsi="Times New Roman"/>
          <w:sz w:val="18"/>
          <w:szCs w:val="18"/>
        </w:rPr>
        <w:t xml:space="preserve">          </w:t>
      </w:r>
      <w:r w:rsidRPr="005B2F30">
        <w:rPr>
          <w:rFonts w:ascii="Times New Roman" w:hAnsi="Times New Roman"/>
          <w:sz w:val="18"/>
          <w:szCs w:val="18"/>
        </w:rPr>
        <w:t>FSP = financial service provider; MNO =</w:t>
      </w:r>
      <w:r w:rsidR="004F17A5" w:rsidRPr="005B2F30">
        <w:rPr>
          <w:rFonts w:ascii="Times New Roman" w:hAnsi="Times New Roman"/>
          <w:sz w:val="18"/>
          <w:szCs w:val="18"/>
        </w:rPr>
        <w:t xml:space="preserve"> </w:t>
      </w:r>
      <w:r w:rsidR="007E0F88" w:rsidRPr="005B2F30">
        <w:rPr>
          <w:rFonts w:ascii="Times New Roman" w:hAnsi="Times New Roman"/>
          <w:sz w:val="18"/>
          <w:szCs w:val="18"/>
        </w:rPr>
        <w:t>mobile network operator</w:t>
      </w:r>
      <w:r w:rsidR="00F142F7" w:rsidRPr="005B2F30">
        <w:rPr>
          <w:rFonts w:ascii="Times New Roman" w:hAnsi="Times New Roman"/>
          <w:sz w:val="18"/>
          <w:szCs w:val="18"/>
        </w:rPr>
        <w:t>;</w:t>
      </w:r>
      <w:r w:rsidR="00E50E2B" w:rsidRPr="005B2F30">
        <w:rPr>
          <w:rFonts w:ascii="Times New Roman" w:hAnsi="Times New Roman"/>
          <w:sz w:val="18"/>
          <w:szCs w:val="18"/>
        </w:rPr>
        <w:t xml:space="preserve"> FI = financial </w:t>
      </w:r>
      <w:r w:rsidR="00B46AEF" w:rsidRPr="005B2F30">
        <w:rPr>
          <w:rFonts w:ascii="Times New Roman" w:hAnsi="Times New Roman"/>
          <w:sz w:val="18"/>
          <w:szCs w:val="18"/>
        </w:rPr>
        <w:t>inclusion</w:t>
      </w:r>
    </w:p>
    <w:p w14:paraId="497BFA95" w14:textId="64670D98" w:rsidR="005E637F"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Central to building inclusive financial markets is helping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develop appropriate ecosystems, where policies, infrastructure, providers, distribution and client</w:t>
      </w:r>
      <w:r w:rsidR="00E44752">
        <w:rPr>
          <w:rFonts w:ascii="Times New Roman" w:hAnsi="Times New Roman"/>
          <w:sz w:val="20"/>
          <w:szCs w:val="20"/>
        </w:rPr>
        <w:t>-</w:t>
      </w:r>
      <w:r w:rsidRPr="008A17DE">
        <w:rPr>
          <w:rFonts w:ascii="Times New Roman" w:hAnsi="Times New Roman"/>
          <w:sz w:val="20"/>
          <w:szCs w:val="20"/>
        </w:rPr>
        <w:t xml:space="preserve">centric approaches are strengthened in a mutually reinforcing way. By helping to build strong ecosystems, UNCDF is creating </w:t>
      </w:r>
      <w:r w:rsidR="00E44752">
        <w:rPr>
          <w:rFonts w:ascii="Times New Roman" w:hAnsi="Times New Roman"/>
          <w:sz w:val="20"/>
          <w:szCs w:val="20"/>
        </w:rPr>
        <w:t>a</w:t>
      </w:r>
      <w:r w:rsidR="00E44752" w:rsidRPr="008A17DE">
        <w:rPr>
          <w:rFonts w:ascii="Times New Roman" w:hAnsi="Times New Roman"/>
          <w:sz w:val="20"/>
          <w:szCs w:val="20"/>
        </w:rPr>
        <w:t xml:space="preserve"> </w:t>
      </w:r>
      <w:r w:rsidRPr="008A17DE">
        <w:rPr>
          <w:rFonts w:ascii="Times New Roman" w:hAnsi="Times New Roman"/>
          <w:sz w:val="20"/>
          <w:szCs w:val="20"/>
        </w:rPr>
        <w:t>foundation</w:t>
      </w:r>
      <w:r w:rsidR="00E44752">
        <w:rPr>
          <w:rFonts w:ascii="Times New Roman" w:hAnsi="Times New Roman"/>
          <w:sz w:val="20"/>
          <w:szCs w:val="20"/>
        </w:rPr>
        <w:t xml:space="preserve"> upon</w:t>
      </w:r>
      <w:r w:rsidRPr="008A17DE">
        <w:rPr>
          <w:rFonts w:ascii="Times New Roman" w:hAnsi="Times New Roman"/>
          <w:sz w:val="20"/>
          <w:szCs w:val="20"/>
        </w:rPr>
        <w:t xml:space="preserve"> which innovative financial inclusion models can be tested and scaled up.</w:t>
      </w:r>
    </w:p>
    <w:p w14:paraId="72513B2D" w14:textId="2B792D04" w:rsidR="005766BB"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Digital innovations have revolutionized the way financial services are provided and used, and have created new business models to expand access to basic goods and services. Leveraging this digital revolution, UNCDF will seek to address a growing range of </w:t>
      </w:r>
      <w:r w:rsidR="00E44752">
        <w:rPr>
          <w:rFonts w:ascii="Times New Roman" w:hAnsi="Times New Roman"/>
          <w:sz w:val="20"/>
          <w:szCs w:val="20"/>
        </w:rPr>
        <w:t>‘</w:t>
      </w:r>
      <w:r w:rsidRPr="008A17DE">
        <w:rPr>
          <w:rFonts w:ascii="Times New Roman" w:hAnsi="Times New Roman"/>
          <w:sz w:val="20"/>
          <w:szCs w:val="20"/>
        </w:rPr>
        <w:t>real economy</w:t>
      </w:r>
      <w:r w:rsidR="00E44752">
        <w:rPr>
          <w:rFonts w:ascii="Times New Roman" w:hAnsi="Times New Roman"/>
          <w:sz w:val="20"/>
          <w:szCs w:val="20"/>
        </w:rPr>
        <w:t>’</w:t>
      </w:r>
      <w:r w:rsidRPr="008A17DE">
        <w:rPr>
          <w:rFonts w:ascii="Times New Roman" w:hAnsi="Times New Roman"/>
          <w:sz w:val="20"/>
          <w:szCs w:val="20"/>
        </w:rPr>
        <w:t xml:space="preserve"> challenges linked to the </w:t>
      </w:r>
      <w:r w:rsidR="00F41602" w:rsidRPr="008A17DE">
        <w:rPr>
          <w:rFonts w:ascii="Times New Roman" w:hAnsi="Times New Roman"/>
          <w:sz w:val="20"/>
          <w:szCs w:val="20"/>
        </w:rPr>
        <w:t>sustainable development goal</w:t>
      </w:r>
      <w:r w:rsidRPr="008A17DE">
        <w:rPr>
          <w:rFonts w:ascii="Times New Roman" w:hAnsi="Times New Roman"/>
          <w:sz w:val="20"/>
          <w:szCs w:val="20"/>
        </w:rPr>
        <w:t>s, such as improving agriculture productivity for smallholder farmers and value chain actors, enabling access to clean energy and other basic services, or supporting micro</w:t>
      </w:r>
      <w:r w:rsidR="00D86AD8">
        <w:rPr>
          <w:rFonts w:ascii="Times New Roman" w:hAnsi="Times New Roman"/>
          <w:sz w:val="20"/>
          <w:szCs w:val="20"/>
        </w:rPr>
        <w:t>-</w:t>
      </w:r>
      <w:r w:rsidR="00E44752">
        <w:rPr>
          <w:rFonts w:ascii="Times New Roman" w:hAnsi="Times New Roman"/>
          <w:sz w:val="20"/>
          <w:szCs w:val="20"/>
        </w:rPr>
        <w:t>,</w:t>
      </w:r>
      <w:r w:rsidRPr="008A17DE">
        <w:rPr>
          <w:rFonts w:ascii="Times New Roman" w:hAnsi="Times New Roman"/>
          <w:sz w:val="20"/>
          <w:szCs w:val="20"/>
        </w:rPr>
        <w:t xml:space="preserve"> </w:t>
      </w:r>
      <w:r w:rsidR="008221A8" w:rsidRPr="008A17DE">
        <w:rPr>
          <w:rFonts w:ascii="Times New Roman" w:hAnsi="Times New Roman"/>
          <w:sz w:val="20"/>
          <w:szCs w:val="20"/>
        </w:rPr>
        <w:t>small and medium</w:t>
      </w:r>
      <w:r w:rsidR="00D86AD8">
        <w:rPr>
          <w:rFonts w:ascii="Times New Roman" w:hAnsi="Times New Roman"/>
          <w:sz w:val="20"/>
          <w:szCs w:val="20"/>
        </w:rPr>
        <w:t>-sized</w:t>
      </w:r>
      <w:r w:rsidR="008221A8" w:rsidRPr="008A17DE">
        <w:rPr>
          <w:rFonts w:ascii="Times New Roman" w:hAnsi="Times New Roman"/>
          <w:sz w:val="20"/>
          <w:szCs w:val="20"/>
        </w:rPr>
        <w:t xml:space="preserve"> enterprise </w:t>
      </w:r>
      <w:r w:rsidRPr="008A17DE">
        <w:rPr>
          <w:rFonts w:ascii="Times New Roman" w:hAnsi="Times New Roman"/>
          <w:sz w:val="20"/>
          <w:szCs w:val="20"/>
        </w:rPr>
        <w:t xml:space="preserve">growth, including in such sectors such as the </w:t>
      </w:r>
      <w:r w:rsidR="00D86AD8">
        <w:rPr>
          <w:rFonts w:ascii="Times New Roman" w:hAnsi="Times New Roman"/>
          <w:sz w:val="20"/>
          <w:szCs w:val="20"/>
        </w:rPr>
        <w:t>‘</w:t>
      </w:r>
      <w:r w:rsidRPr="008A17DE">
        <w:rPr>
          <w:rFonts w:ascii="Times New Roman" w:hAnsi="Times New Roman"/>
          <w:sz w:val="20"/>
          <w:szCs w:val="20"/>
        </w:rPr>
        <w:t>fintech</w:t>
      </w:r>
      <w:r w:rsidR="00D86AD8">
        <w:rPr>
          <w:rFonts w:ascii="Times New Roman" w:hAnsi="Times New Roman"/>
          <w:sz w:val="20"/>
          <w:szCs w:val="20"/>
        </w:rPr>
        <w:t>’</w:t>
      </w:r>
      <w:r w:rsidRPr="008A17DE">
        <w:rPr>
          <w:rFonts w:ascii="Times New Roman" w:hAnsi="Times New Roman"/>
          <w:sz w:val="20"/>
          <w:szCs w:val="20"/>
        </w:rPr>
        <w:t xml:space="preserve"> industry. </w:t>
      </w:r>
      <w:r w:rsidR="00E44752">
        <w:rPr>
          <w:rFonts w:ascii="Times New Roman" w:hAnsi="Times New Roman"/>
          <w:sz w:val="20"/>
          <w:szCs w:val="20"/>
        </w:rPr>
        <w:t>T</w:t>
      </w:r>
      <w:r w:rsidR="00E44752" w:rsidRPr="008A17DE">
        <w:rPr>
          <w:rFonts w:ascii="Times New Roman" w:hAnsi="Times New Roman"/>
          <w:sz w:val="20"/>
          <w:szCs w:val="20"/>
        </w:rPr>
        <w:t>hese interventions</w:t>
      </w:r>
      <w:r w:rsidRPr="008A17DE">
        <w:rPr>
          <w:rFonts w:ascii="Times New Roman" w:hAnsi="Times New Roman"/>
          <w:sz w:val="20"/>
          <w:szCs w:val="20"/>
        </w:rPr>
        <w:t xml:space="preserve"> will </w:t>
      </w:r>
      <w:r w:rsidR="00E44752" w:rsidRPr="008A17DE">
        <w:rPr>
          <w:rFonts w:ascii="Times New Roman" w:hAnsi="Times New Roman"/>
          <w:sz w:val="20"/>
          <w:szCs w:val="20"/>
        </w:rPr>
        <w:t xml:space="preserve">especially </w:t>
      </w:r>
      <w:r w:rsidRPr="008A17DE">
        <w:rPr>
          <w:rFonts w:ascii="Times New Roman" w:hAnsi="Times New Roman"/>
          <w:sz w:val="20"/>
          <w:szCs w:val="20"/>
        </w:rPr>
        <w:t>target women and youth</w:t>
      </w:r>
      <w:r w:rsidR="00D86AD8">
        <w:rPr>
          <w:rFonts w:ascii="Times New Roman" w:hAnsi="Times New Roman"/>
          <w:sz w:val="20"/>
          <w:szCs w:val="20"/>
        </w:rPr>
        <w:t>.</w:t>
      </w:r>
    </w:p>
    <w:p w14:paraId="1B456C6C" w14:textId="4B928052" w:rsidR="005766BB"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UNCDF has developed data</w:t>
      </w:r>
      <w:r w:rsidR="00471D24">
        <w:rPr>
          <w:rFonts w:ascii="Times New Roman" w:hAnsi="Times New Roman"/>
          <w:sz w:val="20"/>
          <w:szCs w:val="20"/>
        </w:rPr>
        <w:t>-</w:t>
      </w:r>
      <w:r w:rsidRPr="008A17DE">
        <w:rPr>
          <w:rFonts w:ascii="Times New Roman" w:hAnsi="Times New Roman"/>
          <w:sz w:val="20"/>
          <w:szCs w:val="20"/>
        </w:rPr>
        <w:t xml:space="preserve">driven diagnostics that reveal markets and trends, and empower governments to define financial inclusion strategies tailored to their circumstances and needs. These tools create strong national platforms for donor coordination and private sector engagement. UNCDF will continue to deploy such approaches, building capacities and reinforcing coordination </w:t>
      </w:r>
      <w:r w:rsidR="00D86AD8">
        <w:rPr>
          <w:rFonts w:ascii="Times New Roman" w:hAnsi="Times New Roman"/>
          <w:sz w:val="20"/>
          <w:szCs w:val="20"/>
        </w:rPr>
        <w:t>among</w:t>
      </w:r>
      <w:r w:rsidRPr="008A17DE">
        <w:rPr>
          <w:rFonts w:ascii="Times New Roman" w:hAnsi="Times New Roman"/>
          <w:sz w:val="20"/>
          <w:szCs w:val="20"/>
        </w:rPr>
        <w:t xml:space="preserve"> stakeholders, especially regulators and financial service providers.</w:t>
      </w:r>
    </w:p>
    <w:p w14:paraId="5BB2E6D9" w14:textId="4DFD2861" w:rsidR="005339EE"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On the supply side, UNCDF will use its capital tools and technical assistance to incentivize financial services providers to design and deliver client-centric product innovations using alternative delivery channels</w:t>
      </w:r>
      <w:r w:rsidR="00471D24">
        <w:rPr>
          <w:rFonts w:ascii="Times New Roman" w:hAnsi="Times New Roman"/>
          <w:sz w:val="20"/>
          <w:szCs w:val="20"/>
        </w:rPr>
        <w:t xml:space="preserve"> – </w:t>
      </w:r>
      <w:r w:rsidRPr="008A17DE">
        <w:rPr>
          <w:rFonts w:ascii="Times New Roman" w:hAnsi="Times New Roman"/>
          <w:sz w:val="20"/>
          <w:szCs w:val="20"/>
        </w:rPr>
        <w:t>such as rural agents, mobile phones, point-of-sales devices, and informal community groups</w:t>
      </w:r>
      <w:r w:rsidR="00471D24">
        <w:rPr>
          <w:rFonts w:ascii="Times New Roman" w:hAnsi="Times New Roman"/>
          <w:sz w:val="20"/>
          <w:szCs w:val="20"/>
        </w:rPr>
        <w:t xml:space="preserve"> –</w:t>
      </w:r>
      <w:r w:rsidRPr="008A17DE">
        <w:rPr>
          <w:rFonts w:ascii="Times New Roman" w:hAnsi="Times New Roman"/>
          <w:sz w:val="20"/>
          <w:szCs w:val="20"/>
        </w:rPr>
        <w:t xml:space="preserve"> to reach underserved populations, especially women, youth, and smallholder farmers. </w:t>
      </w:r>
    </w:p>
    <w:p w14:paraId="55E77003" w14:textId="108A95F9" w:rsidR="005E637F"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UNCDF places a strong emphasis on savings, as well as insurance, credit, domestic payments and remittances. It is increasingly working with new actors, such as </w:t>
      </w:r>
      <w:r w:rsidR="0021657D">
        <w:rPr>
          <w:rFonts w:ascii="Times New Roman" w:hAnsi="Times New Roman"/>
          <w:sz w:val="20"/>
          <w:szCs w:val="20"/>
        </w:rPr>
        <w:t>‘</w:t>
      </w:r>
      <w:r w:rsidRPr="008A17DE">
        <w:rPr>
          <w:rFonts w:ascii="Times New Roman" w:hAnsi="Times New Roman"/>
          <w:sz w:val="20"/>
          <w:szCs w:val="20"/>
        </w:rPr>
        <w:t>fintech</w:t>
      </w:r>
      <w:r w:rsidR="0021657D">
        <w:rPr>
          <w:rFonts w:ascii="Times New Roman" w:hAnsi="Times New Roman"/>
          <w:sz w:val="20"/>
          <w:szCs w:val="20"/>
        </w:rPr>
        <w:t>’</w:t>
      </w:r>
      <w:r w:rsidRPr="008A17DE">
        <w:rPr>
          <w:rFonts w:ascii="Times New Roman" w:hAnsi="Times New Roman"/>
          <w:sz w:val="20"/>
          <w:szCs w:val="20"/>
        </w:rPr>
        <w:t xml:space="preserve">, mobile network operators, and new technologies, especially digital financial services. </w:t>
      </w:r>
      <w:r w:rsidR="00471D24">
        <w:rPr>
          <w:rFonts w:ascii="Times New Roman" w:hAnsi="Times New Roman"/>
          <w:sz w:val="20"/>
          <w:szCs w:val="20"/>
        </w:rPr>
        <w:t>T</w:t>
      </w:r>
      <w:r w:rsidRPr="008A17DE">
        <w:rPr>
          <w:rFonts w:ascii="Times New Roman" w:hAnsi="Times New Roman"/>
          <w:sz w:val="20"/>
          <w:szCs w:val="20"/>
        </w:rPr>
        <w:t xml:space="preserve">his is in line with </w:t>
      </w:r>
      <w:r w:rsidR="00F41602" w:rsidRPr="008A17DE">
        <w:rPr>
          <w:rFonts w:ascii="Times New Roman" w:hAnsi="Times New Roman"/>
          <w:sz w:val="20"/>
          <w:szCs w:val="20"/>
        </w:rPr>
        <w:t>sustainable development goals</w:t>
      </w:r>
      <w:r w:rsidRPr="008A17DE">
        <w:rPr>
          <w:rFonts w:ascii="Times New Roman" w:hAnsi="Times New Roman"/>
          <w:sz w:val="20"/>
          <w:szCs w:val="20"/>
        </w:rPr>
        <w:t xml:space="preserve"> targets on financial inclusion, </w:t>
      </w:r>
      <w:r w:rsidR="00BC5382" w:rsidRPr="008A17DE">
        <w:rPr>
          <w:rFonts w:ascii="Times New Roman" w:hAnsi="Times New Roman"/>
          <w:sz w:val="20"/>
          <w:szCs w:val="20"/>
        </w:rPr>
        <w:t>including</w:t>
      </w:r>
      <w:r w:rsidRPr="008A17DE">
        <w:rPr>
          <w:rFonts w:ascii="Times New Roman" w:hAnsi="Times New Roman"/>
          <w:sz w:val="20"/>
          <w:szCs w:val="20"/>
        </w:rPr>
        <w:t xml:space="preserve"> 8.3, 8.6, 8.10, and 9.3 on expanding </w:t>
      </w:r>
      <w:r w:rsidR="00471D24" w:rsidRPr="008A17DE">
        <w:rPr>
          <w:rFonts w:ascii="Times New Roman" w:hAnsi="Times New Roman"/>
          <w:sz w:val="20"/>
          <w:szCs w:val="20"/>
        </w:rPr>
        <w:t xml:space="preserve">access to financial services </w:t>
      </w:r>
      <w:r w:rsidR="00471D24">
        <w:rPr>
          <w:rFonts w:ascii="Times New Roman" w:hAnsi="Times New Roman"/>
          <w:sz w:val="20"/>
          <w:szCs w:val="20"/>
        </w:rPr>
        <w:t xml:space="preserve">for </w:t>
      </w:r>
      <w:r w:rsidRPr="008A17DE">
        <w:rPr>
          <w:rFonts w:ascii="Times New Roman" w:hAnsi="Times New Roman"/>
          <w:sz w:val="20"/>
          <w:szCs w:val="20"/>
        </w:rPr>
        <w:t>household</w:t>
      </w:r>
      <w:r w:rsidR="00471D24">
        <w:rPr>
          <w:rFonts w:ascii="Times New Roman" w:hAnsi="Times New Roman"/>
          <w:sz w:val="20"/>
          <w:szCs w:val="20"/>
        </w:rPr>
        <w:t>s</w:t>
      </w:r>
      <w:r w:rsidRPr="008A17DE">
        <w:rPr>
          <w:rFonts w:ascii="Times New Roman" w:hAnsi="Times New Roman"/>
          <w:sz w:val="20"/>
          <w:szCs w:val="20"/>
        </w:rPr>
        <w:t xml:space="preserve"> and </w:t>
      </w:r>
      <w:r w:rsidR="00471D24">
        <w:rPr>
          <w:rFonts w:ascii="Times New Roman" w:hAnsi="Times New Roman"/>
          <w:sz w:val="20"/>
          <w:szCs w:val="20"/>
        </w:rPr>
        <w:t xml:space="preserve">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00D86AD8">
        <w:rPr>
          <w:rFonts w:ascii="Times New Roman" w:hAnsi="Times New Roman"/>
          <w:sz w:val="20"/>
          <w:szCs w:val="20"/>
        </w:rPr>
        <w:t xml:space="preserve">, </w:t>
      </w:r>
      <w:r w:rsidRPr="008A17DE">
        <w:rPr>
          <w:rFonts w:ascii="Times New Roman" w:hAnsi="Times New Roman"/>
          <w:sz w:val="20"/>
          <w:szCs w:val="20"/>
        </w:rPr>
        <w:t xml:space="preserve">and integrating </w:t>
      </w:r>
      <w:r w:rsidR="00471D24">
        <w:rPr>
          <w:rFonts w:ascii="Times New Roman" w:hAnsi="Times New Roman"/>
          <w:sz w:val="20"/>
          <w:szCs w:val="20"/>
        </w:rPr>
        <w:t>the latter</w:t>
      </w:r>
      <w:r w:rsidRPr="008A17DE">
        <w:rPr>
          <w:rFonts w:ascii="Times New Roman" w:hAnsi="Times New Roman"/>
          <w:sz w:val="20"/>
          <w:szCs w:val="20"/>
        </w:rPr>
        <w:t xml:space="preserve"> into value chains. </w:t>
      </w:r>
    </w:p>
    <w:p w14:paraId="49AB3D03" w14:textId="1D99106D" w:rsidR="005E637F" w:rsidRDefault="005E637F" w:rsidP="00F142F7">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color w:val="000000"/>
          <w:sz w:val="20"/>
          <w:szCs w:val="20"/>
        </w:rPr>
      </w:pPr>
      <w:r w:rsidRPr="008A17DE">
        <w:rPr>
          <w:rFonts w:ascii="Times New Roman" w:hAnsi="Times New Roman"/>
          <w:color w:val="000000"/>
          <w:sz w:val="20"/>
          <w:szCs w:val="20"/>
        </w:rPr>
        <w:t xml:space="preserve">UNCDF will support </w:t>
      </w:r>
      <w:r w:rsidR="00F274C0" w:rsidRPr="008A17DE">
        <w:rPr>
          <w:rFonts w:ascii="Times New Roman" w:hAnsi="Times New Roman"/>
          <w:sz w:val="20"/>
          <w:szCs w:val="20"/>
        </w:rPr>
        <w:t xml:space="preserve">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005766BB">
        <w:rPr>
          <w:rFonts w:ascii="Times New Roman" w:hAnsi="Times New Roman"/>
          <w:color w:val="000000"/>
          <w:sz w:val="20"/>
          <w:szCs w:val="20"/>
        </w:rPr>
        <w:t>, including social enterprises that</w:t>
      </w:r>
      <w:r w:rsidRPr="008A17DE">
        <w:rPr>
          <w:rFonts w:ascii="Times New Roman" w:hAnsi="Times New Roman"/>
          <w:color w:val="000000"/>
          <w:sz w:val="20"/>
          <w:szCs w:val="20"/>
        </w:rPr>
        <w:t xml:space="preserve"> have business ideas with potentially high social returns and market impact, but </w:t>
      </w:r>
      <w:r w:rsidR="00471D24">
        <w:rPr>
          <w:rFonts w:ascii="Times New Roman" w:hAnsi="Times New Roman"/>
          <w:color w:val="000000"/>
          <w:sz w:val="20"/>
          <w:szCs w:val="20"/>
        </w:rPr>
        <w:t>are</w:t>
      </w:r>
      <w:r w:rsidR="00471D24" w:rsidRPr="008A17DE">
        <w:rPr>
          <w:rFonts w:ascii="Times New Roman" w:hAnsi="Times New Roman"/>
          <w:color w:val="000000"/>
          <w:sz w:val="20"/>
          <w:szCs w:val="20"/>
        </w:rPr>
        <w:t xml:space="preserve"> </w:t>
      </w:r>
      <w:r w:rsidRPr="008A17DE">
        <w:rPr>
          <w:rFonts w:ascii="Times New Roman" w:hAnsi="Times New Roman"/>
          <w:color w:val="000000"/>
          <w:sz w:val="20"/>
          <w:szCs w:val="20"/>
        </w:rPr>
        <w:t>struggl</w:t>
      </w:r>
      <w:r w:rsidR="00471D24">
        <w:rPr>
          <w:rFonts w:ascii="Times New Roman" w:hAnsi="Times New Roman"/>
          <w:color w:val="000000"/>
          <w:sz w:val="20"/>
          <w:szCs w:val="20"/>
        </w:rPr>
        <w:t>ing</w:t>
      </w:r>
      <w:r w:rsidRPr="008A17DE">
        <w:rPr>
          <w:rFonts w:ascii="Times New Roman" w:hAnsi="Times New Roman"/>
          <w:color w:val="000000"/>
          <w:sz w:val="20"/>
          <w:szCs w:val="20"/>
        </w:rPr>
        <w:t xml:space="preserve"> </w:t>
      </w:r>
      <w:r w:rsidR="00471D24">
        <w:rPr>
          <w:rFonts w:ascii="Times New Roman" w:hAnsi="Times New Roman"/>
          <w:color w:val="000000"/>
          <w:sz w:val="20"/>
          <w:szCs w:val="20"/>
        </w:rPr>
        <w:t>to</w:t>
      </w:r>
      <w:r w:rsidR="00471D24" w:rsidRPr="008A17DE">
        <w:rPr>
          <w:rFonts w:ascii="Times New Roman" w:hAnsi="Times New Roman"/>
          <w:color w:val="000000"/>
          <w:sz w:val="20"/>
          <w:szCs w:val="20"/>
        </w:rPr>
        <w:t xml:space="preserve"> </w:t>
      </w:r>
      <w:r w:rsidRPr="008A17DE">
        <w:rPr>
          <w:rFonts w:ascii="Times New Roman" w:hAnsi="Times New Roman"/>
          <w:color w:val="000000"/>
          <w:sz w:val="20"/>
          <w:szCs w:val="20"/>
        </w:rPr>
        <w:t>rais</w:t>
      </w:r>
      <w:r w:rsidR="00471D24">
        <w:rPr>
          <w:rFonts w:ascii="Times New Roman" w:hAnsi="Times New Roman"/>
          <w:color w:val="000000"/>
          <w:sz w:val="20"/>
          <w:szCs w:val="20"/>
        </w:rPr>
        <w:t>e</w:t>
      </w:r>
      <w:r w:rsidRPr="008A17DE">
        <w:rPr>
          <w:rFonts w:ascii="Times New Roman" w:hAnsi="Times New Roman"/>
          <w:color w:val="000000"/>
          <w:sz w:val="20"/>
          <w:szCs w:val="20"/>
        </w:rPr>
        <w:t xml:space="preserve"> early-stage capital. A prime example is UNCDF work with energy service companies to expand access to efficient cook</w:t>
      </w:r>
      <w:r w:rsidR="00471D24">
        <w:rPr>
          <w:rFonts w:ascii="Times New Roman" w:hAnsi="Times New Roman"/>
          <w:color w:val="000000"/>
          <w:sz w:val="20"/>
          <w:szCs w:val="20"/>
        </w:rPr>
        <w:t>-</w:t>
      </w:r>
      <w:r w:rsidRPr="008A17DE">
        <w:rPr>
          <w:rFonts w:ascii="Times New Roman" w:hAnsi="Times New Roman"/>
          <w:color w:val="000000"/>
          <w:sz w:val="20"/>
          <w:szCs w:val="20"/>
        </w:rPr>
        <w:t xml:space="preserve">stoves and solar home systems through </w:t>
      </w:r>
      <w:r w:rsidR="00471D24">
        <w:rPr>
          <w:rFonts w:ascii="Times New Roman" w:hAnsi="Times New Roman"/>
          <w:color w:val="000000"/>
          <w:sz w:val="20"/>
          <w:szCs w:val="20"/>
        </w:rPr>
        <w:t>‘</w:t>
      </w:r>
      <w:r w:rsidRPr="008A17DE">
        <w:rPr>
          <w:rFonts w:ascii="Times New Roman" w:hAnsi="Times New Roman"/>
          <w:color w:val="000000"/>
          <w:sz w:val="20"/>
          <w:szCs w:val="20"/>
        </w:rPr>
        <w:t>pay-as-you-go</w:t>
      </w:r>
      <w:r w:rsidR="00471D24">
        <w:rPr>
          <w:rFonts w:ascii="Times New Roman" w:hAnsi="Times New Roman"/>
          <w:color w:val="000000"/>
          <w:sz w:val="20"/>
          <w:szCs w:val="20"/>
        </w:rPr>
        <w:t>’</w:t>
      </w:r>
      <w:r w:rsidRPr="008A17DE">
        <w:rPr>
          <w:rFonts w:ascii="Times New Roman" w:hAnsi="Times New Roman"/>
          <w:color w:val="000000"/>
          <w:sz w:val="20"/>
          <w:szCs w:val="20"/>
        </w:rPr>
        <w:t xml:space="preserve"> models. Such approaches address high up</w:t>
      </w:r>
      <w:r w:rsidR="00471D24">
        <w:rPr>
          <w:rFonts w:ascii="Times New Roman" w:hAnsi="Times New Roman"/>
          <w:color w:val="000000"/>
          <w:sz w:val="20"/>
          <w:szCs w:val="20"/>
        </w:rPr>
        <w:t>-</w:t>
      </w:r>
      <w:r w:rsidRPr="008A17DE">
        <w:rPr>
          <w:rFonts w:ascii="Times New Roman" w:hAnsi="Times New Roman"/>
          <w:color w:val="000000"/>
          <w:sz w:val="20"/>
          <w:szCs w:val="20"/>
        </w:rPr>
        <w:t>front retail costs that prevent poor people from accessing off-grid alternatives, responding to targets 7.1 and 7.b on increasing access to affordable energy services.</w:t>
      </w:r>
    </w:p>
    <w:p w14:paraId="2D590DB0" w14:textId="26E4B193" w:rsidR="005E637F" w:rsidRPr="008A17DE" w:rsidRDefault="005E637F" w:rsidP="00EA283A">
      <w:pPr>
        <w:pStyle w:val="ListParagraph"/>
        <w:numPr>
          <w:ilvl w:val="0"/>
          <w:numId w:val="11"/>
        </w:numPr>
        <w:tabs>
          <w:tab w:val="left" w:pos="1080"/>
        </w:tabs>
        <w:autoSpaceDE w:val="0"/>
        <w:autoSpaceDN w:val="0"/>
        <w:adjustRightInd w:val="0"/>
        <w:spacing w:after="120" w:line="240" w:lineRule="auto"/>
        <w:ind w:right="720" w:firstLine="0"/>
        <w:jc w:val="both"/>
        <w:rPr>
          <w:rFonts w:ascii="Times New Roman" w:hAnsi="Times New Roman"/>
          <w:sz w:val="20"/>
          <w:szCs w:val="20"/>
        </w:rPr>
      </w:pPr>
      <w:r w:rsidRPr="008A17DE">
        <w:rPr>
          <w:rFonts w:ascii="Times New Roman" w:hAnsi="Times New Roman"/>
          <w:sz w:val="20"/>
          <w:szCs w:val="20"/>
        </w:rPr>
        <w:t xml:space="preserve">Remittances are a growing part of the </w:t>
      </w:r>
      <w:r w:rsidR="00F41602" w:rsidRPr="008A17DE">
        <w:rPr>
          <w:rFonts w:ascii="Times New Roman" w:hAnsi="Times New Roman"/>
          <w:sz w:val="20"/>
          <w:szCs w:val="20"/>
        </w:rPr>
        <w:t>sustainable development goals</w:t>
      </w:r>
      <w:r w:rsidRPr="008A17DE">
        <w:rPr>
          <w:rFonts w:ascii="Times New Roman" w:hAnsi="Times New Roman"/>
          <w:sz w:val="20"/>
          <w:szCs w:val="20"/>
        </w:rPr>
        <w:t xml:space="preserve"> financing equation and UNCDF work</w:t>
      </w:r>
      <w:r w:rsidR="00DC01DA" w:rsidRPr="008A17DE">
        <w:rPr>
          <w:rFonts w:ascii="Times New Roman" w:hAnsi="Times New Roman"/>
          <w:sz w:val="20"/>
          <w:szCs w:val="20"/>
        </w:rPr>
        <w:t>. T</w:t>
      </w:r>
      <w:r w:rsidR="00B47158" w:rsidRPr="008A17DE">
        <w:rPr>
          <w:rFonts w:ascii="Times New Roman" w:hAnsi="Times New Roman"/>
          <w:sz w:val="20"/>
          <w:szCs w:val="20"/>
        </w:rPr>
        <w:t xml:space="preserve">heir importance is captured under </w:t>
      </w:r>
      <w:r w:rsidR="00F41602" w:rsidRPr="008A17DE">
        <w:rPr>
          <w:rFonts w:ascii="Times New Roman" w:hAnsi="Times New Roman"/>
          <w:sz w:val="20"/>
          <w:szCs w:val="20"/>
        </w:rPr>
        <w:t xml:space="preserve">goal </w:t>
      </w:r>
      <w:r w:rsidR="00B47158" w:rsidRPr="008A17DE">
        <w:rPr>
          <w:rFonts w:ascii="Times New Roman" w:hAnsi="Times New Roman"/>
          <w:sz w:val="20"/>
          <w:szCs w:val="20"/>
        </w:rPr>
        <w:t>17.3</w:t>
      </w:r>
      <w:r w:rsidR="00DC01DA" w:rsidRPr="008A17DE">
        <w:rPr>
          <w:rFonts w:ascii="Times New Roman" w:hAnsi="Times New Roman"/>
          <w:sz w:val="20"/>
          <w:szCs w:val="20"/>
        </w:rPr>
        <w:t xml:space="preserve"> and its indicator (volume of remittances as a proportion of total </w:t>
      </w:r>
      <w:r w:rsidR="008221A8" w:rsidRPr="008A17DE">
        <w:rPr>
          <w:rFonts w:ascii="Times New Roman" w:hAnsi="Times New Roman"/>
          <w:sz w:val="20"/>
          <w:szCs w:val="20"/>
        </w:rPr>
        <w:t>gross domestic product</w:t>
      </w:r>
      <w:r w:rsidR="00DC01DA" w:rsidRPr="008A17DE">
        <w:rPr>
          <w:rFonts w:ascii="Times New Roman" w:hAnsi="Times New Roman"/>
          <w:sz w:val="20"/>
          <w:szCs w:val="20"/>
        </w:rPr>
        <w:t>) and</w:t>
      </w:r>
      <w:r w:rsidRPr="008A17DE">
        <w:rPr>
          <w:rFonts w:ascii="Times New Roman" w:hAnsi="Times New Roman"/>
          <w:sz w:val="20"/>
          <w:szCs w:val="20"/>
        </w:rPr>
        <w:t xml:space="preserve"> </w:t>
      </w:r>
      <w:r w:rsidR="00F41602" w:rsidRPr="008A17DE">
        <w:rPr>
          <w:rFonts w:ascii="Times New Roman" w:hAnsi="Times New Roman"/>
          <w:sz w:val="20"/>
          <w:szCs w:val="20"/>
        </w:rPr>
        <w:t xml:space="preserve">goal </w:t>
      </w:r>
      <w:r w:rsidRPr="008A17DE">
        <w:rPr>
          <w:rFonts w:ascii="Times New Roman" w:hAnsi="Times New Roman"/>
          <w:sz w:val="20"/>
          <w:szCs w:val="20"/>
        </w:rPr>
        <w:t>10.c</w:t>
      </w:r>
      <w:r w:rsidR="00DC01DA" w:rsidRPr="008A17DE">
        <w:rPr>
          <w:rFonts w:ascii="Times New Roman" w:hAnsi="Times New Roman"/>
          <w:sz w:val="20"/>
          <w:szCs w:val="20"/>
        </w:rPr>
        <w:t xml:space="preserve"> (which</w:t>
      </w:r>
      <w:r w:rsidRPr="008A17DE">
        <w:rPr>
          <w:rFonts w:ascii="Times New Roman" w:hAnsi="Times New Roman"/>
          <w:sz w:val="20"/>
          <w:szCs w:val="20"/>
        </w:rPr>
        <w:t xml:space="preserve"> calls for reducing the transaction costs of migrant remittances</w:t>
      </w:r>
      <w:r w:rsidR="00DC01DA" w:rsidRPr="008A17DE">
        <w:rPr>
          <w:rFonts w:ascii="Times New Roman" w:hAnsi="Times New Roman"/>
          <w:sz w:val="20"/>
          <w:szCs w:val="20"/>
        </w:rPr>
        <w:t>)</w:t>
      </w:r>
      <w:r w:rsidRPr="008A17DE">
        <w:rPr>
          <w:rFonts w:ascii="Times New Roman" w:hAnsi="Times New Roman"/>
          <w:sz w:val="20"/>
          <w:szCs w:val="20"/>
        </w:rPr>
        <w:t xml:space="preserve">. UNCDF will work with governments and service providers to formalize remittance channels leveraging digital and fintech solutions to lower costs and link remittances to a wider range of financial services for senders and recipients. </w:t>
      </w:r>
    </w:p>
    <w:p w14:paraId="4C6EE8BC" w14:textId="6321D7E9" w:rsidR="005E637F" w:rsidRPr="008A17DE" w:rsidRDefault="005E637F" w:rsidP="00EA283A">
      <w:pPr>
        <w:pStyle w:val="NormalWeb"/>
        <w:numPr>
          <w:ilvl w:val="0"/>
          <w:numId w:val="11"/>
        </w:numPr>
        <w:shd w:val="clear" w:color="auto" w:fill="FFFFFF"/>
        <w:tabs>
          <w:tab w:val="left" w:pos="1080"/>
        </w:tabs>
        <w:spacing w:before="0" w:beforeAutospacing="0" w:after="120" w:afterAutospacing="0"/>
        <w:ind w:right="720" w:firstLine="0"/>
        <w:jc w:val="both"/>
        <w:rPr>
          <w:rFonts w:eastAsiaTheme="minorEastAsia"/>
          <w:sz w:val="20"/>
          <w:szCs w:val="20"/>
          <w:lang w:val="en-GB"/>
        </w:rPr>
      </w:pPr>
      <w:r w:rsidRPr="008A17DE">
        <w:rPr>
          <w:rFonts w:eastAsiaTheme="minorEastAsia"/>
          <w:sz w:val="20"/>
          <w:szCs w:val="20"/>
          <w:lang w:val="en-GB"/>
        </w:rPr>
        <w:t>Based on its successful experience with digital payments in the Ebola crisis, UNCDF will expand its work on financial inclusion in fragile and post</w:t>
      </w:r>
      <w:r w:rsidR="0021657D">
        <w:rPr>
          <w:rFonts w:eastAsiaTheme="minorEastAsia"/>
          <w:sz w:val="20"/>
          <w:szCs w:val="20"/>
          <w:lang w:val="en-GB"/>
        </w:rPr>
        <w:t>-</w:t>
      </w:r>
      <w:r w:rsidRPr="008A17DE">
        <w:rPr>
          <w:rFonts w:eastAsiaTheme="minorEastAsia"/>
          <w:sz w:val="20"/>
          <w:szCs w:val="20"/>
          <w:lang w:val="en-GB"/>
        </w:rPr>
        <w:t>crisis contexts, focus</w:t>
      </w:r>
      <w:r w:rsidR="0021657D">
        <w:rPr>
          <w:rFonts w:eastAsiaTheme="minorEastAsia"/>
          <w:sz w:val="20"/>
          <w:szCs w:val="20"/>
          <w:lang w:val="en-GB"/>
        </w:rPr>
        <w:t>ing</w:t>
      </w:r>
      <w:r w:rsidRPr="008A17DE">
        <w:rPr>
          <w:rFonts w:eastAsiaTheme="minorEastAsia"/>
          <w:sz w:val="20"/>
          <w:szCs w:val="20"/>
          <w:lang w:val="en-GB"/>
        </w:rPr>
        <w:t xml:space="preserve"> on refugees and forcibly displaced people through its partnership with </w:t>
      </w:r>
      <w:r w:rsidR="0021657D">
        <w:rPr>
          <w:rFonts w:eastAsiaTheme="minorEastAsia"/>
          <w:sz w:val="20"/>
          <w:szCs w:val="20"/>
          <w:lang w:val="en-GB"/>
        </w:rPr>
        <w:t>the Office of the United Nations High Commissioner for Refugees</w:t>
      </w:r>
      <w:r w:rsidRPr="008A17DE">
        <w:rPr>
          <w:rFonts w:eastAsiaTheme="minorEastAsia"/>
          <w:sz w:val="20"/>
          <w:szCs w:val="20"/>
          <w:lang w:val="en-GB"/>
        </w:rPr>
        <w:t xml:space="preserve">. UNCDF will help </w:t>
      </w:r>
      <w:r w:rsidR="009C4C02" w:rsidRPr="008A17DE">
        <w:rPr>
          <w:sz w:val="20"/>
          <w:szCs w:val="20"/>
          <w:lang w:val="en-GB"/>
        </w:rPr>
        <w:t>least developed countries</w:t>
      </w:r>
      <w:r w:rsidRPr="008A17DE">
        <w:rPr>
          <w:rFonts w:eastAsiaTheme="minorEastAsia"/>
          <w:sz w:val="20"/>
          <w:szCs w:val="20"/>
          <w:lang w:val="en-GB"/>
        </w:rPr>
        <w:t xml:space="preserve"> make preparedness investments in digital infrastructure</w:t>
      </w:r>
      <w:r w:rsidR="0021657D">
        <w:rPr>
          <w:rFonts w:eastAsiaTheme="minorEastAsia"/>
          <w:sz w:val="20"/>
          <w:szCs w:val="20"/>
          <w:lang w:val="en-GB"/>
        </w:rPr>
        <w:t>,</w:t>
      </w:r>
      <w:r w:rsidRPr="008A17DE">
        <w:rPr>
          <w:rFonts w:eastAsiaTheme="minorEastAsia"/>
          <w:sz w:val="20"/>
          <w:szCs w:val="20"/>
          <w:lang w:val="en-GB"/>
        </w:rPr>
        <w:t xml:space="preserve"> strengthen their capacity to deploy emergency payment solutions</w:t>
      </w:r>
      <w:r w:rsidR="0021657D">
        <w:rPr>
          <w:rFonts w:eastAsiaTheme="minorEastAsia"/>
          <w:sz w:val="20"/>
          <w:szCs w:val="20"/>
          <w:lang w:val="en-GB"/>
        </w:rPr>
        <w:t>,</w:t>
      </w:r>
      <w:r w:rsidRPr="008A17DE">
        <w:rPr>
          <w:rFonts w:eastAsiaTheme="minorEastAsia"/>
          <w:sz w:val="20"/>
          <w:szCs w:val="20"/>
          <w:lang w:val="en-GB"/>
        </w:rPr>
        <w:t xml:space="preserve"> and build longer</w:t>
      </w:r>
      <w:r w:rsidR="0021657D">
        <w:rPr>
          <w:rFonts w:eastAsiaTheme="minorEastAsia"/>
          <w:sz w:val="20"/>
          <w:szCs w:val="20"/>
          <w:lang w:val="en-GB"/>
        </w:rPr>
        <w:t>-</w:t>
      </w:r>
      <w:r w:rsidRPr="008A17DE">
        <w:rPr>
          <w:rFonts w:eastAsiaTheme="minorEastAsia"/>
          <w:sz w:val="20"/>
          <w:szCs w:val="20"/>
          <w:lang w:val="en-GB"/>
        </w:rPr>
        <w:t>term resilience solutions for affected</w:t>
      </w:r>
      <w:r w:rsidR="0021657D" w:rsidRPr="0021657D">
        <w:rPr>
          <w:rFonts w:eastAsiaTheme="minorEastAsia"/>
          <w:sz w:val="20"/>
          <w:szCs w:val="20"/>
          <w:lang w:val="en-GB"/>
        </w:rPr>
        <w:t xml:space="preserve"> </w:t>
      </w:r>
      <w:r w:rsidR="0021657D" w:rsidRPr="008A17DE">
        <w:rPr>
          <w:rFonts w:eastAsiaTheme="minorEastAsia"/>
          <w:sz w:val="20"/>
          <w:szCs w:val="20"/>
          <w:lang w:val="en-GB"/>
        </w:rPr>
        <w:t>populations</w:t>
      </w:r>
      <w:r w:rsidRPr="008A17DE">
        <w:rPr>
          <w:rFonts w:eastAsiaTheme="minorEastAsia"/>
          <w:sz w:val="20"/>
          <w:szCs w:val="20"/>
          <w:lang w:val="en-GB"/>
        </w:rPr>
        <w:t xml:space="preserve">. </w:t>
      </w:r>
    </w:p>
    <w:p w14:paraId="0ECBA8C6" w14:textId="27FA4E6F" w:rsidR="005E637F" w:rsidRDefault="005E637F" w:rsidP="00EA283A">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On the demand side, UNCDF assists financial service providers </w:t>
      </w:r>
      <w:r w:rsidR="0021657D">
        <w:rPr>
          <w:rFonts w:ascii="Times New Roman" w:hAnsi="Times New Roman"/>
          <w:sz w:val="20"/>
          <w:szCs w:val="20"/>
        </w:rPr>
        <w:t>in</w:t>
      </w:r>
      <w:r w:rsidRPr="008A17DE">
        <w:rPr>
          <w:rFonts w:ascii="Times New Roman" w:hAnsi="Times New Roman"/>
          <w:sz w:val="20"/>
          <w:szCs w:val="20"/>
        </w:rPr>
        <w:t xml:space="preserve"> us</w:t>
      </w:r>
      <w:r w:rsidR="0021657D">
        <w:rPr>
          <w:rFonts w:ascii="Times New Roman" w:hAnsi="Times New Roman"/>
          <w:sz w:val="20"/>
          <w:szCs w:val="20"/>
        </w:rPr>
        <w:t>ing</w:t>
      </w:r>
      <w:r w:rsidRPr="008A17DE">
        <w:rPr>
          <w:rFonts w:ascii="Times New Roman" w:hAnsi="Times New Roman"/>
          <w:sz w:val="20"/>
          <w:szCs w:val="20"/>
        </w:rPr>
        <w:t xml:space="preserve"> human-centred design to understand the needs of women, men, and youth</w:t>
      </w:r>
      <w:r w:rsidR="0021657D">
        <w:rPr>
          <w:rFonts w:ascii="Times New Roman" w:hAnsi="Times New Roman"/>
          <w:sz w:val="20"/>
          <w:szCs w:val="20"/>
        </w:rPr>
        <w:t>,</w:t>
      </w:r>
      <w:r w:rsidRPr="008A17DE">
        <w:rPr>
          <w:rFonts w:ascii="Times New Roman" w:hAnsi="Times New Roman"/>
          <w:sz w:val="20"/>
          <w:szCs w:val="20"/>
        </w:rPr>
        <w:t xml:space="preserve"> and develop appropriate products and services. When combined with building client capabilities and client protection, this approach leads to greater usage and more benefit to clients. UNCDF will expand its work on client capabilities and protection, focus</w:t>
      </w:r>
      <w:r w:rsidR="00D86AD8">
        <w:rPr>
          <w:rFonts w:ascii="Times New Roman" w:hAnsi="Times New Roman"/>
          <w:sz w:val="20"/>
          <w:szCs w:val="20"/>
        </w:rPr>
        <w:t>ing increasingly</w:t>
      </w:r>
      <w:r w:rsidRPr="008A17DE">
        <w:rPr>
          <w:rFonts w:ascii="Times New Roman" w:hAnsi="Times New Roman"/>
          <w:sz w:val="20"/>
          <w:szCs w:val="20"/>
        </w:rPr>
        <w:t xml:space="preserve"> on digital finance deployments.</w:t>
      </w:r>
    </w:p>
    <w:p w14:paraId="16C5D8B8" w14:textId="3F02FD18" w:rsidR="005E637F" w:rsidRPr="008A17DE" w:rsidRDefault="005E637F" w:rsidP="00EA283A">
      <w:pPr>
        <w:pStyle w:val="ListParagraph"/>
        <w:numPr>
          <w:ilvl w:val="0"/>
          <w:numId w:val="11"/>
        </w:numPr>
        <w:tabs>
          <w:tab w:val="left" w:pos="1080"/>
        </w:tabs>
        <w:spacing w:after="120" w:line="254"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Between 2014 and 2016, UNCDF partnered with </w:t>
      </w:r>
      <w:r w:rsidR="0021657D">
        <w:rPr>
          <w:rFonts w:ascii="Times New Roman" w:hAnsi="Times New Roman"/>
          <w:sz w:val="20"/>
          <w:szCs w:val="20"/>
        </w:rPr>
        <w:t>over</w:t>
      </w:r>
      <w:r w:rsidRPr="008A17DE">
        <w:rPr>
          <w:rFonts w:ascii="Times New Roman" w:hAnsi="Times New Roman"/>
          <w:sz w:val="20"/>
          <w:szCs w:val="20"/>
        </w:rPr>
        <w:t xml:space="preserve"> 130 institutions and supported the innovation of 98 financial products and services. The financial service providers reached some 14</w:t>
      </w:r>
      <w:r w:rsidR="0021657D">
        <w:rPr>
          <w:rFonts w:ascii="Times New Roman" w:hAnsi="Times New Roman"/>
          <w:sz w:val="20"/>
          <w:szCs w:val="20"/>
        </w:rPr>
        <w:t> </w:t>
      </w:r>
      <w:r w:rsidRPr="008A17DE">
        <w:rPr>
          <w:rFonts w:ascii="Times New Roman" w:hAnsi="Times New Roman"/>
          <w:sz w:val="20"/>
          <w:szCs w:val="20"/>
        </w:rPr>
        <w:t xml:space="preserve">million clients in 2016 alone. Under the ideal resource scenario, UNCDF has the potential to partner with some 320 financial service providers, </w:t>
      </w:r>
      <w:r w:rsidR="0021657D" w:rsidRPr="008A17DE">
        <w:rPr>
          <w:rFonts w:ascii="Times New Roman" w:hAnsi="Times New Roman"/>
          <w:sz w:val="20"/>
          <w:szCs w:val="20"/>
        </w:rPr>
        <w:t xml:space="preserve">with diversified financial products </w:t>
      </w:r>
      <w:r w:rsidRPr="008A17DE">
        <w:rPr>
          <w:rFonts w:ascii="Times New Roman" w:hAnsi="Times New Roman"/>
          <w:sz w:val="20"/>
          <w:szCs w:val="20"/>
        </w:rPr>
        <w:t xml:space="preserve">reaching up to 35 million clients annually. </w:t>
      </w:r>
    </w:p>
    <w:p w14:paraId="1070D8FC" w14:textId="4AE4C314" w:rsidR="00B47158" w:rsidRPr="008A17DE" w:rsidRDefault="00B47158" w:rsidP="00EA283A">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bookmarkStart w:id="9" w:name="_Hlk497302945"/>
      <w:r w:rsidRPr="008A17DE">
        <w:rPr>
          <w:rFonts w:ascii="Times New Roman" w:hAnsi="Times New Roman"/>
          <w:sz w:val="20"/>
          <w:szCs w:val="20"/>
        </w:rPr>
        <w:t xml:space="preserve">UNCDF </w:t>
      </w:r>
      <w:r w:rsidR="001C1E44">
        <w:rPr>
          <w:rFonts w:ascii="Times New Roman" w:hAnsi="Times New Roman"/>
          <w:sz w:val="20"/>
          <w:szCs w:val="20"/>
        </w:rPr>
        <w:t>seek</w:t>
      </w:r>
      <w:r w:rsidR="001C1E44" w:rsidRPr="008A17DE">
        <w:rPr>
          <w:rFonts w:ascii="Times New Roman" w:hAnsi="Times New Roman"/>
          <w:sz w:val="20"/>
          <w:szCs w:val="20"/>
        </w:rPr>
        <w:t xml:space="preserve">s </w:t>
      </w:r>
      <w:r w:rsidRPr="008A17DE">
        <w:rPr>
          <w:rFonts w:ascii="Times New Roman" w:hAnsi="Times New Roman"/>
          <w:sz w:val="20"/>
          <w:szCs w:val="20"/>
        </w:rPr>
        <w:t xml:space="preserve">to make financial market systems work for women by expanding the supply of </w:t>
      </w:r>
      <w:r w:rsidR="00C40BA8" w:rsidRPr="008A17DE">
        <w:rPr>
          <w:rFonts w:ascii="Times New Roman" w:hAnsi="Times New Roman"/>
          <w:sz w:val="20"/>
          <w:szCs w:val="20"/>
        </w:rPr>
        <w:t xml:space="preserve">responsible </w:t>
      </w:r>
      <w:r w:rsidRPr="008A17DE">
        <w:rPr>
          <w:rFonts w:ascii="Times New Roman" w:hAnsi="Times New Roman"/>
          <w:sz w:val="20"/>
          <w:szCs w:val="20"/>
        </w:rPr>
        <w:t xml:space="preserve">financial products </w:t>
      </w:r>
      <w:r w:rsidR="00C40BA8" w:rsidRPr="008A17DE">
        <w:rPr>
          <w:rFonts w:ascii="Times New Roman" w:hAnsi="Times New Roman"/>
          <w:sz w:val="20"/>
          <w:szCs w:val="20"/>
        </w:rPr>
        <w:t>that</w:t>
      </w:r>
      <w:r w:rsidRPr="008A17DE">
        <w:rPr>
          <w:rFonts w:ascii="Times New Roman" w:hAnsi="Times New Roman"/>
          <w:sz w:val="20"/>
          <w:szCs w:val="20"/>
        </w:rPr>
        <w:t xml:space="preserve"> respond to the </w:t>
      </w:r>
      <w:r w:rsidR="00C40BA8" w:rsidRPr="008A17DE">
        <w:rPr>
          <w:rFonts w:ascii="Times New Roman" w:hAnsi="Times New Roman"/>
          <w:sz w:val="20"/>
          <w:szCs w:val="20"/>
        </w:rPr>
        <w:t xml:space="preserve">specific </w:t>
      </w:r>
      <w:r w:rsidRPr="008A17DE">
        <w:rPr>
          <w:rFonts w:ascii="Times New Roman" w:hAnsi="Times New Roman"/>
          <w:sz w:val="20"/>
          <w:szCs w:val="20"/>
        </w:rPr>
        <w:t xml:space="preserve">needs of women and girls; </w:t>
      </w:r>
      <w:r w:rsidR="00B16BB6" w:rsidRPr="008A17DE">
        <w:rPr>
          <w:rFonts w:ascii="Times New Roman" w:hAnsi="Times New Roman"/>
          <w:sz w:val="20"/>
          <w:szCs w:val="20"/>
        </w:rPr>
        <w:t>supporting</w:t>
      </w:r>
      <w:r w:rsidRPr="008A17DE">
        <w:rPr>
          <w:rFonts w:ascii="Times New Roman" w:hAnsi="Times New Roman"/>
          <w:sz w:val="20"/>
          <w:szCs w:val="20"/>
        </w:rPr>
        <w:t xml:space="preserve"> policies and regulations that </w:t>
      </w:r>
      <w:r w:rsidR="00B16BB6" w:rsidRPr="008A17DE">
        <w:rPr>
          <w:rFonts w:ascii="Times New Roman" w:hAnsi="Times New Roman"/>
          <w:sz w:val="20"/>
          <w:szCs w:val="20"/>
        </w:rPr>
        <w:t>enhance</w:t>
      </w:r>
      <w:r w:rsidRPr="008A17DE">
        <w:rPr>
          <w:rFonts w:ascii="Times New Roman" w:hAnsi="Times New Roman"/>
          <w:sz w:val="20"/>
          <w:szCs w:val="20"/>
        </w:rPr>
        <w:t xml:space="preserve"> women’s access and agency in regard to financial services; and addressing </w:t>
      </w:r>
      <w:r w:rsidR="00C40BA8" w:rsidRPr="008A17DE">
        <w:rPr>
          <w:rFonts w:ascii="Times New Roman" w:hAnsi="Times New Roman"/>
          <w:sz w:val="20"/>
          <w:szCs w:val="20"/>
        </w:rPr>
        <w:t>constraints</w:t>
      </w:r>
      <w:r w:rsidRPr="008A17DE">
        <w:rPr>
          <w:rFonts w:ascii="Times New Roman" w:hAnsi="Times New Roman"/>
          <w:sz w:val="20"/>
          <w:szCs w:val="20"/>
        </w:rPr>
        <w:t xml:space="preserve"> that </w:t>
      </w:r>
      <w:r w:rsidR="00C40BA8" w:rsidRPr="008A17DE">
        <w:rPr>
          <w:rFonts w:ascii="Times New Roman" w:hAnsi="Times New Roman"/>
          <w:sz w:val="20"/>
          <w:szCs w:val="20"/>
        </w:rPr>
        <w:t>limit</w:t>
      </w:r>
      <w:r w:rsidRPr="008A17DE">
        <w:rPr>
          <w:rFonts w:ascii="Times New Roman" w:hAnsi="Times New Roman"/>
          <w:sz w:val="20"/>
          <w:szCs w:val="20"/>
        </w:rPr>
        <w:t xml:space="preserve"> women’s and girls’ access to, usage of, and control over benefits from financial services</w:t>
      </w:r>
      <w:r w:rsidR="00C40BA8" w:rsidRPr="008A17DE">
        <w:rPr>
          <w:rFonts w:ascii="Times New Roman" w:hAnsi="Times New Roman"/>
          <w:sz w:val="20"/>
          <w:szCs w:val="20"/>
        </w:rPr>
        <w:t>, particularly in ways that contribute to their greater economic empowerment and participation</w:t>
      </w:r>
      <w:r w:rsidRPr="008A17DE">
        <w:rPr>
          <w:rFonts w:ascii="Times New Roman" w:hAnsi="Times New Roman"/>
          <w:sz w:val="20"/>
          <w:szCs w:val="20"/>
        </w:rPr>
        <w:t xml:space="preserve">. This is a direct response to </w:t>
      </w:r>
      <w:r w:rsidR="00F41602" w:rsidRPr="008A17DE">
        <w:rPr>
          <w:rFonts w:ascii="Times New Roman" w:hAnsi="Times New Roman"/>
          <w:sz w:val="20"/>
          <w:szCs w:val="20"/>
        </w:rPr>
        <w:t>sustainable development goals</w:t>
      </w:r>
      <w:r w:rsidRPr="008A17DE">
        <w:rPr>
          <w:rFonts w:ascii="Times New Roman" w:hAnsi="Times New Roman"/>
          <w:sz w:val="20"/>
          <w:szCs w:val="20"/>
        </w:rPr>
        <w:t xml:space="preserve"> targets </w:t>
      </w:r>
      <w:r w:rsidR="00BC5382" w:rsidRPr="008A17DE">
        <w:rPr>
          <w:rFonts w:ascii="Times New Roman" w:hAnsi="Times New Roman"/>
          <w:sz w:val="20"/>
          <w:szCs w:val="20"/>
        </w:rPr>
        <w:t xml:space="preserve">1.4, </w:t>
      </w:r>
      <w:r w:rsidRPr="008A17DE">
        <w:rPr>
          <w:rFonts w:ascii="Times New Roman" w:hAnsi="Times New Roman"/>
          <w:sz w:val="20"/>
          <w:szCs w:val="20"/>
        </w:rPr>
        <w:t>5.a and 5.b.</w:t>
      </w:r>
    </w:p>
    <w:bookmarkEnd w:id="9"/>
    <w:p w14:paraId="5C3812AB" w14:textId="40A262A8" w:rsidR="005E637F" w:rsidRPr="008A17DE" w:rsidRDefault="005E637F" w:rsidP="00EA283A">
      <w:pPr>
        <w:pStyle w:val="ListParagraph"/>
        <w:numPr>
          <w:ilvl w:val="0"/>
          <w:numId w:val="11"/>
        </w:numPr>
        <w:tabs>
          <w:tab w:val="left" w:pos="108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UNCDF hosts the </w:t>
      </w:r>
      <w:r w:rsidR="0021657D">
        <w:rPr>
          <w:rFonts w:ascii="Times New Roman" w:hAnsi="Times New Roman"/>
          <w:sz w:val="20"/>
          <w:szCs w:val="20"/>
        </w:rPr>
        <w:t>s</w:t>
      </w:r>
      <w:r w:rsidRPr="008A17DE">
        <w:rPr>
          <w:rFonts w:ascii="Times New Roman" w:hAnsi="Times New Roman"/>
          <w:sz w:val="20"/>
          <w:szCs w:val="20"/>
        </w:rPr>
        <w:t xml:space="preserve">ecretariat of the Better Than Cash Alliance. This reflects </w:t>
      </w:r>
      <w:r w:rsidR="0021657D">
        <w:rPr>
          <w:rFonts w:ascii="Times New Roman" w:hAnsi="Times New Roman"/>
          <w:sz w:val="20"/>
          <w:szCs w:val="20"/>
        </w:rPr>
        <w:t>it</w:t>
      </w:r>
      <w:r w:rsidR="0021657D" w:rsidRPr="008A17DE">
        <w:rPr>
          <w:rFonts w:ascii="Times New Roman" w:hAnsi="Times New Roman"/>
          <w:sz w:val="20"/>
          <w:szCs w:val="20"/>
        </w:rPr>
        <w:t xml:space="preserve">s </w:t>
      </w:r>
      <w:r w:rsidRPr="008A17DE">
        <w:rPr>
          <w:rFonts w:ascii="Times New Roman" w:hAnsi="Times New Roman"/>
          <w:sz w:val="20"/>
          <w:szCs w:val="20"/>
        </w:rPr>
        <w:t>strong stake in one of the critical issues driving financial inclusion: transitioning from cash to electronic payments. Continued advocacy by the Alliance, including on responsible digital payment guidelines, is advancing global recognition of how digitizing payments can benefit individuals, businesses, and governments. The Alliance supports its member governments</w:t>
      </w:r>
      <w:r w:rsidR="00C40BA8" w:rsidRPr="008A17DE">
        <w:rPr>
          <w:rFonts w:ascii="Times New Roman" w:hAnsi="Times New Roman"/>
          <w:sz w:val="20"/>
          <w:szCs w:val="20"/>
        </w:rPr>
        <w:t xml:space="preserve">, private sector actors, and development </w:t>
      </w:r>
      <w:r w:rsidR="001C1E44">
        <w:rPr>
          <w:rFonts w:ascii="Times New Roman" w:hAnsi="Times New Roman"/>
          <w:sz w:val="20"/>
          <w:szCs w:val="20"/>
        </w:rPr>
        <w:t>organization</w:t>
      </w:r>
      <w:r w:rsidR="001C1E44" w:rsidRPr="008A17DE">
        <w:rPr>
          <w:rFonts w:ascii="Times New Roman" w:hAnsi="Times New Roman"/>
          <w:sz w:val="20"/>
          <w:szCs w:val="20"/>
        </w:rPr>
        <w:t xml:space="preserve">s </w:t>
      </w:r>
      <w:r w:rsidR="0021657D">
        <w:rPr>
          <w:rFonts w:ascii="Times New Roman" w:hAnsi="Times New Roman"/>
          <w:sz w:val="20"/>
          <w:szCs w:val="20"/>
        </w:rPr>
        <w:t>in</w:t>
      </w:r>
      <w:r w:rsidR="0021657D" w:rsidRPr="008A17DE">
        <w:rPr>
          <w:rFonts w:ascii="Times New Roman" w:hAnsi="Times New Roman"/>
          <w:sz w:val="20"/>
          <w:szCs w:val="20"/>
        </w:rPr>
        <w:t xml:space="preserve"> </w:t>
      </w:r>
      <w:r w:rsidRPr="008A17DE">
        <w:rPr>
          <w:rFonts w:ascii="Times New Roman" w:hAnsi="Times New Roman"/>
          <w:sz w:val="20"/>
          <w:szCs w:val="20"/>
        </w:rPr>
        <w:t>achiev</w:t>
      </w:r>
      <w:r w:rsidR="0021657D">
        <w:rPr>
          <w:rFonts w:ascii="Times New Roman" w:hAnsi="Times New Roman"/>
          <w:sz w:val="20"/>
          <w:szCs w:val="20"/>
        </w:rPr>
        <w:t>ing</w:t>
      </w:r>
      <w:r w:rsidRPr="008A17DE">
        <w:rPr>
          <w:rFonts w:ascii="Times New Roman" w:hAnsi="Times New Roman"/>
          <w:sz w:val="20"/>
          <w:szCs w:val="20"/>
        </w:rPr>
        <w:t xml:space="preserve"> the </w:t>
      </w:r>
      <w:r w:rsidR="00F41602" w:rsidRPr="008A17DE">
        <w:rPr>
          <w:rFonts w:ascii="Times New Roman" w:hAnsi="Times New Roman"/>
          <w:sz w:val="20"/>
          <w:szCs w:val="20"/>
        </w:rPr>
        <w:t>sustainable development goal</w:t>
      </w:r>
      <w:r w:rsidRPr="008A17DE">
        <w:rPr>
          <w:rFonts w:ascii="Times New Roman" w:hAnsi="Times New Roman"/>
          <w:sz w:val="20"/>
          <w:szCs w:val="20"/>
        </w:rPr>
        <w:t>s by moving from cash to digital payments. UNCDF will continue to support the Secretary-General’s Special Advocate for Inclusive Finance for Development</w:t>
      </w:r>
      <w:r w:rsidR="00EC5D8F">
        <w:rPr>
          <w:rFonts w:ascii="Times New Roman" w:hAnsi="Times New Roman"/>
          <w:sz w:val="20"/>
          <w:szCs w:val="20"/>
        </w:rPr>
        <w:t>,</w:t>
      </w:r>
      <w:r w:rsidR="00C40BA8" w:rsidRPr="008A17DE">
        <w:rPr>
          <w:rFonts w:ascii="Times New Roman" w:hAnsi="Times New Roman"/>
          <w:sz w:val="20"/>
          <w:szCs w:val="20"/>
        </w:rPr>
        <w:t xml:space="preserve"> H.M Queen Máxima of the Netherlands</w:t>
      </w:r>
      <w:r w:rsidR="00EC5D8F">
        <w:rPr>
          <w:rFonts w:ascii="Times New Roman" w:hAnsi="Times New Roman"/>
          <w:sz w:val="20"/>
          <w:szCs w:val="20"/>
        </w:rPr>
        <w:t>, whose work</w:t>
      </w:r>
      <w:r w:rsidR="00C40BA8" w:rsidRPr="008A17DE">
        <w:rPr>
          <w:rFonts w:ascii="Times New Roman" w:hAnsi="Times New Roman"/>
          <w:sz w:val="20"/>
          <w:szCs w:val="20"/>
        </w:rPr>
        <w:t xml:space="preserve"> </w:t>
      </w:r>
      <w:r w:rsidR="001C1E44">
        <w:rPr>
          <w:rFonts w:ascii="Times New Roman" w:hAnsi="Times New Roman"/>
          <w:sz w:val="20"/>
          <w:szCs w:val="20"/>
        </w:rPr>
        <w:t>remains</w:t>
      </w:r>
      <w:r w:rsidR="00C40BA8" w:rsidRPr="008A17DE">
        <w:rPr>
          <w:rFonts w:ascii="Times New Roman" w:hAnsi="Times New Roman"/>
          <w:sz w:val="20"/>
          <w:szCs w:val="20"/>
        </w:rPr>
        <w:t xml:space="preserve"> instrumental in raising</w:t>
      </w:r>
      <w:r w:rsidR="00D01287" w:rsidRPr="008A17DE">
        <w:rPr>
          <w:rFonts w:ascii="Times New Roman" w:hAnsi="Times New Roman"/>
          <w:sz w:val="20"/>
          <w:szCs w:val="20"/>
        </w:rPr>
        <w:t>,</w:t>
      </w:r>
      <w:r w:rsidR="00C40BA8" w:rsidRPr="008A17DE">
        <w:rPr>
          <w:rFonts w:ascii="Times New Roman" w:hAnsi="Times New Roman"/>
          <w:sz w:val="20"/>
          <w:szCs w:val="20"/>
        </w:rPr>
        <w:t xml:space="preserve"> at the highest levels of decision-making</w:t>
      </w:r>
      <w:r w:rsidR="00D01287" w:rsidRPr="008A17DE">
        <w:rPr>
          <w:rFonts w:ascii="Times New Roman" w:hAnsi="Times New Roman"/>
          <w:sz w:val="20"/>
          <w:szCs w:val="20"/>
        </w:rPr>
        <w:t>,</w:t>
      </w:r>
      <w:r w:rsidR="00C40BA8" w:rsidRPr="008A17DE">
        <w:rPr>
          <w:rFonts w:ascii="Times New Roman" w:hAnsi="Times New Roman"/>
          <w:sz w:val="20"/>
          <w:szCs w:val="20"/>
        </w:rPr>
        <w:t xml:space="preserve"> the importance of financial inclusion as a vehicle to improve lives and development outcomes</w:t>
      </w:r>
      <w:r w:rsidRPr="008A17DE">
        <w:rPr>
          <w:rFonts w:ascii="Times New Roman" w:hAnsi="Times New Roman"/>
          <w:sz w:val="20"/>
          <w:szCs w:val="20"/>
        </w:rPr>
        <w:t>.</w:t>
      </w:r>
    </w:p>
    <w:p w14:paraId="68DF2CA2" w14:textId="30AFAFC8" w:rsidR="005E637F" w:rsidRPr="008A17DE" w:rsidRDefault="005E637F" w:rsidP="008D269E">
      <w:pPr>
        <w:spacing w:after="120" w:line="240" w:lineRule="auto"/>
        <w:ind w:right="720" w:firstLine="720"/>
        <w:rPr>
          <w:rFonts w:ascii="Times New Roman" w:eastAsiaTheme="minorEastAsia" w:hAnsi="Times New Roman"/>
          <w:b/>
          <w:sz w:val="20"/>
          <w:szCs w:val="20"/>
        </w:rPr>
      </w:pPr>
      <w:r w:rsidRPr="008A17DE">
        <w:rPr>
          <w:rFonts w:ascii="Times New Roman" w:eastAsiaTheme="minorEastAsia" w:hAnsi="Times New Roman"/>
          <w:b/>
          <w:sz w:val="20"/>
          <w:szCs w:val="20"/>
        </w:rPr>
        <w:t>Outcome 2</w:t>
      </w:r>
      <w:r w:rsidR="0021657D">
        <w:rPr>
          <w:rFonts w:ascii="Times New Roman" w:eastAsiaTheme="minorEastAsia" w:hAnsi="Times New Roman"/>
          <w:b/>
          <w:sz w:val="20"/>
          <w:szCs w:val="20"/>
        </w:rPr>
        <w:t>.</w:t>
      </w:r>
      <w:r w:rsidRPr="008A17DE">
        <w:rPr>
          <w:rFonts w:ascii="Times New Roman" w:eastAsiaTheme="minorEastAsia" w:hAnsi="Times New Roman"/>
          <w:b/>
          <w:sz w:val="20"/>
          <w:szCs w:val="20"/>
        </w:rPr>
        <w:t xml:space="preserve"> Unlocked public and private finance for the poor</w:t>
      </w:r>
    </w:p>
    <w:p w14:paraId="54C02EAC" w14:textId="78D59D19" w:rsidR="005E637F" w:rsidRPr="008A17DE" w:rsidRDefault="005E637F" w:rsidP="008D269E">
      <w:pPr>
        <w:pStyle w:val="ListParagraph"/>
        <w:numPr>
          <w:ilvl w:val="0"/>
          <w:numId w:val="11"/>
        </w:numPr>
        <w:tabs>
          <w:tab w:val="left" w:pos="1080"/>
          <w:tab w:val="left" w:pos="1440"/>
          <w:tab w:val="left" w:pos="8640"/>
        </w:tabs>
        <w:autoSpaceDE w:val="0"/>
        <w:autoSpaceDN w:val="0"/>
        <w:adjustRightInd w:val="0"/>
        <w:spacing w:after="120" w:line="240" w:lineRule="auto"/>
        <w:ind w:right="720" w:firstLine="0"/>
        <w:contextualSpacing w:val="0"/>
        <w:jc w:val="both"/>
        <w:rPr>
          <w:rFonts w:ascii="Times New Roman" w:hAnsi="Times New Roman"/>
          <w:sz w:val="20"/>
          <w:szCs w:val="20"/>
        </w:rPr>
      </w:pPr>
      <w:bookmarkStart w:id="10" w:name="_Toc29418"/>
      <w:r w:rsidRPr="008A17DE">
        <w:rPr>
          <w:rFonts w:ascii="Times New Roman" w:hAnsi="Times New Roman"/>
          <w:sz w:val="20"/>
          <w:szCs w:val="20"/>
        </w:rPr>
        <w:t xml:space="preserve">Unlocking public and private finance for inclusion </w:t>
      </w:r>
      <w:r w:rsidR="00983624">
        <w:rPr>
          <w:rFonts w:ascii="Times New Roman" w:hAnsi="Times New Roman"/>
          <w:sz w:val="20"/>
          <w:szCs w:val="20"/>
        </w:rPr>
        <w:t>is at</w:t>
      </w:r>
      <w:r w:rsidRPr="008A17DE">
        <w:rPr>
          <w:rFonts w:ascii="Times New Roman" w:hAnsi="Times New Roman"/>
          <w:sz w:val="20"/>
          <w:szCs w:val="20"/>
        </w:rPr>
        <w:t xml:space="preserve"> the heart of </w:t>
      </w:r>
      <w:r w:rsidR="008221A8" w:rsidRPr="008A17DE">
        <w:rPr>
          <w:rFonts w:ascii="Times New Roman" w:hAnsi="Times New Roman"/>
          <w:sz w:val="20"/>
          <w:szCs w:val="20"/>
        </w:rPr>
        <w:t xml:space="preserve">the </w:t>
      </w:r>
      <w:r w:rsidRPr="008A17DE">
        <w:rPr>
          <w:rFonts w:ascii="Times New Roman" w:hAnsi="Times New Roman"/>
          <w:sz w:val="20"/>
          <w:szCs w:val="20"/>
        </w:rPr>
        <w:t xml:space="preserve">UNCDF comparative advantage as an early stage </w:t>
      </w:r>
      <w:r w:rsidR="008221A8" w:rsidRPr="008A17DE">
        <w:rPr>
          <w:rFonts w:ascii="Times New Roman" w:hAnsi="Times New Roman"/>
          <w:sz w:val="20"/>
          <w:szCs w:val="20"/>
        </w:rPr>
        <w:t>‘</w:t>
      </w:r>
      <w:r w:rsidRPr="008A17DE">
        <w:rPr>
          <w:rFonts w:ascii="Times New Roman" w:hAnsi="Times New Roman"/>
          <w:sz w:val="20"/>
          <w:szCs w:val="20"/>
        </w:rPr>
        <w:t>de-risker</w:t>
      </w:r>
      <w:r w:rsidR="008221A8" w:rsidRPr="008A17DE">
        <w:rPr>
          <w:rFonts w:ascii="Times New Roman" w:hAnsi="Times New Roman"/>
          <w:sz w:val="20"/>
          <w:szCs w:val="20"/>
        </w:rPr>
        <w:t>’</w:t>
      </w:r>
      <w:r w:rsidR="00983624">
        <w:rPr>
          <w:rFonts w:ascii="Times New Roman" w:hAnsi="Times New Roman"/>
          <w:sz w:val="20"/>
          <w:szCs w:val="20"/>
        </w:rPr>
        <w:t>,</w:t>
      </w:r>
      <w:r w:rsidRPr="008A17DE">
        <w:rPr>
          <w:rFonts w:ascii="Times New Roman" w:hAnsi="Times New Roman"/>
          <w:sz w:val="20"/>
          <w:szCs w:val="20"/>
        </w:rPr>
        <w:t xml:space="preserve"> help</w:t>
      </w:r>
      <w:r w:rsidR="00983624">
        <w:rPr>
          <w:rFonts w:ascii="Times New Roman" w:hAnsi="Times New Roman"/>
          <w:sz w:val="20"/>
          <w:szCs w:val="20"/>
        </w:rPr>
        <w:t>ing</w:t>
      </w:r>
      <w:r w:rsidRPr="008A17DE">
        <w:rPr>
          <w:rFonts w:ascii="Times New Roman" w:hAnsi="Times New Roman"/>
          <w:sz w:val="20"/>
          <w:szCs w:val="20"/>
        </w:rPr>
        <w:t xml:space="preserve">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leverage </w:t>
      </w:r>
      <w:r w:rsidR="00A25825" w:rsidRPr="008A17DE">
        <w:rPr>
          <w:rFonts w:ascii="Times New Roman" w:hAnsi="Times New Roman"/>
          <w:sz w:val="20"/>
          <w:szCs w:val="20"/>
        </w:rPr>
        <w:t>official development assistance</w:t>
      </w:r>
      <w:r w:rsidRPr="008A17DE">
        <w:rPr>
          <w:rFonts w:ascii="Times New Roman" w:hAnsi="Times New Roman"/>
          <w:sz w:val="20"/>
          <w:szCs w:val="20"/>
        </w:rPr>
        <w:t xml:space="preserve"> for wider </w:t>
      </w:r>
      <w:r w:rsidR="00F41602" w:rsidRPr="008A17DE">
        <w:rPr>
          <w:rFonts w:ascii="Times New Roman" w:hAnsi="Times New Roman"/>
          <w:sz w:val="20"/>
          <w:szCs w:val="20"/>
        </w:rPr>
        <w:t>sustainable development goals</w:t>
      </w:r>
      <w:r w:rsidRPr="008A17DE">
        <w:rPr>
          <w:rFonts w:ascii="Times New Roman" w:hAnsi="Times New Roman"/>
          <w:sz w:val="20"/>
          <w:szCs w:val="20"/>
        </w:rPr>
        <w:t xml:space="preserve"> financing. This relates particular</w:t>
      </w:r>
      <w:r w:rsidR="001C1E44">
        <w:rPr>
          <w:rFonts w:ascii="Times New Roman" w:hAnsi="Times New Roman"/>
          <w:sz w:val="20"/>
          <w:szCs w:val="20"/>
        </w:rPr>
        <w:t>ly</w:t>
      </w:r>
      <w:r w:rsidRPr="008A17DE">
        <w:rPr>
          <w:rFonts w:ascii="Times New Roman" w:hAnsi="Times New Roman"/>
          <w:sz w:val="20"/>
          <w:szCs w:val="20"/>
        </w:rPr>
        <w:t xml:space="preserve"> to </w:t>
      </w:r>
      <w:r w:rsidR="00F41602" w:rsidRPr="008A17DE">
        <w:rPr>
          <w:rFonts w:ascii="Times New Roman" w:hAnsi="Times New Roman"/>
          <w:sz w:val="20"/>
          <w:szCs w:val="20"/>
        </w:rPr>
        <w:t xml:space="preserve">goals </w:t>
      </w:r>
      <w:r w:rsidRPr="008A17DE">
        <w:rPr>
          <w:rFonts w:ascii="Times New Roman" w:hAnsi="Times New Roman"/>
          <w:sz w:val="20"/>
          <w:szCs w:val="20"/>
        </w:rPr>
        <w:t>1.a, 10.b, and 17.3</w:t>
      </w:r>
      <w:r w:rsidR="00F41602" w:rsidRPr="008A17DE">
        <w:rPr>
          <w:rFonts w:ascii="Times New Roman" w:hAnsi="Times New Roman"/>
          <w:sz w:val="20"/>
          <w:szCs w:val="20"/>
        </w:rPr>
        <w:t>,</w:t>
      </w:r>
      <w:r w:rsidRPr="008A17DE">
        <w:rPr>
          <w:rFonts w:ascii="Times New Roman" w:hAnsi="Times New Roman"/>
          <w:sz w:val="20"/>
          <w:szCs w:val="20"/>
        </w:rPr>
        <w:t xml:space="preserve"> on mobilizing additional financial resources from multiple sources, </w:t>
      </w:r>
      <w:r w:rsidR="001C1E44">
        <w:rPr>
          <w:rFonts w:ascii="Times New Roman" w:hAnsi="Times New Roman"/>
          <w:sz w:val="20"/>
          <w:szCs w:val="20"/>
        </w:rPr>
        <w:t>especial</w:t>
      </w:r>
      <w:r w:rsidR="00983624">
        <w:rPr>
          <w:rFonts w:ascii="Times New Roman" w:hAnsi="Times New Roman"/>
          <w:sz w:val="20"/>
          <w:szCs w:val="20"/>
        </w:rPr>
        <w:t>ly</w:t>
      </w:r>
      <w:r w:rsidRPr="008A17DE">
        <w:rPr>
          <w:rFonts w:ascii="Times New Roman" w:hAnsi="Times New Roman"/>
          <w:sz w:val="20"/>
          <w:szCs w:val="20"/>
        </w:rPr>
        <w:t xml:space="preserve"> for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w:t>
      </w:r>
    </w:p>
    <w:p w14:paraId="74EC069A" w14:textId="2BE8BD65" w:rsidR="005E637F" w:rsidRPr="008A17DE" w:rsidRDefault="005E637F" w:rsidP="008D269E">
      <w:pPr>
        <w:pStyle w:val="ListParagraph"/>
        <w:numPr>
          <w:ilvl w:val="0"/>
          <w:numId w:val="11"/>
        </w:numPr>
        <w:tabs>
          <w:tab w:val="left" w:pos="1080"/>
          <w:tab w:val="left" w:pos="1260"/>
          <w:tab w:val="left" w:pos="8640"/>
        </w:tabs>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In line with </w:t>
      </w:r>
      <w:r w:rsidR="00F41602" w:rsidRPr="008A17DE">
        <w:rPr>
          <w:rFonts w:ascii="Times New Roman" w:hAnsi="Times New Roman"/>
          <w:sz w:val="20"/>
          <w:szCs w:val="20"/>
        </w:rPr>
        <w:t xml:space="preserve">goal </w:t>
      </w:r>
      <w:r w:rsidRPr="008A17DE">
        <w:rPr>
          <w:rFonts w:ascii="Times New Roman" w:hAnsi="Times New Roman"/>
          <w:sz w:val="20"/>
          <w:szCs w:val="20"/>
        </w:rPr>
        <w:t xml:space="preserve">17.1, UNCDF will </w:t>
      </w:r>
      <w:r w:rsidR="00983624">
        <w:rPr>
          <w:rFonts w:ascii="Times New Roman" w:hAnsi="Times New Roman"/>
          <w:sz w:val="20"/>
          <w:szCs w:val="20"/>
        </w:rPr>
        <w:t>work to</w:t>
      </w:r>
      <w:r w:rsidRPr="008A17DE">
        <w:rPr>
          <w:rFonts w:ascii="Times New Roman" w:hAnsi="Times New Roman"/>
          <w:sz w:val="20"/>
          <w:szCs w:val="20"/>
        </w:rPr>
        <w:t xml:space="preserve"> strengthen domestic resource mobilization, which reduces dependency on often-volatile external flows, helps build economic resilience, and gives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greater policy space to define their goals and the means to attain them. </w:t>
      </w:r>
      <w:r w:rsidR="001C1E44">
        <w:rPr>
          <w:rFonts w:ascii="Times New Roman" w:hAnsi="Times New Roman"/>
          <w:sz w:val="20"/>
          <w:szCs w:val="20"/>
        </w:rPr>
        <w:t>The</w:t>
      </w:r>
      <w:r w:rsidRPr="008A17DE">
        <w:rPr>
          <w:rFonts w:ascii="Times New Roman" w:hAnsi="Times New Roman"/>
          <w:sz w:val="20"/>
          <w:szCs w:val="20"/>
        </w:rPr>
        <w:t xml:space="preserve"> </w:t>
      </w:r>
      <w:r w:rsidR="00983624">
        <w:rPr>
          <w:rFonts w:ascii="Times New Roman" w:hAnsi="Times New Roman"/>
          <w:sz w:val="20"/>
          <w:szCs w:val="20"/>
        </w:rPr>
        <w:t>‘</w:t>
      </w:r>
      <w:r w:rsidRPr="008A17DE">
        <w:rPr>
          <w:rFonts w:ascii="Times New Roman" w:hAnsi="Times New Roman"/>
          <w:sz w:val="20"/>
          <w:szCs w:val="20"/>
        </w:rPr>
        <w:t>unlocking</w:t>
      </w:r>
      <w:r w:rsidR="00983624">
        <w:rPr>
          <w:rFonts w:ascii="Times New Roman" w:hAnsi="Times New Roman"/>
          <w:sz w:val="20"/>
          <w:szCs w:val="20"/>
        </w:rPr>
        <w:t>’</w:t>
      </w:r>
      <w:r w:rsidRPr="008A17DE">
        <w:rPr>
          <w:rFonts w:ascii="Times New Roman" w:hAnsi="Times New Roman"/>
          <w:sz w:val="20"/>
          <w:szCs w:val="20"/>
        </w:rPr>
        <w:t xml:space="preserve"> work </w:t>
      </w:r>
      <w:r w:rsidR="001C1E44">
        <w:rPr>
          <w:rFonts w:ascii="Times New Roman" w:hAnsi="Times New Roman"/>
          <w:sz w:val="20"/>
          <w:szCs w:val="20"/>
        </w:rPr>
        <w:t xml:space="preserve">of </w:t>
      </w:r>
      <w:r w:rsidR="001C1E44" w:rsidRPr="008A17DE">
        <w:rPr>
          <w:rFonts w:ascii="Times New Roman" w:hAnsi="Times New Roman"/>
          <w:sz w:val="20"/>
          <w:szCs w:val="20"/>
        </w:rPr>
        <w:t xml:space="preserve">UNCDF </w:t>
      </w:r>
      <w:r w:rsidRPr="008A17DE">
        <w:rPr>
          <w:rFonts w:ascii="Times New Roman" w:hAnsi="Times New Roman"/>
          <w:sz w:val="20"/>
          <w:szCs w:val="20"/>
        </w:rPr>
        <w:t xml:space="preserve">covers </w:t>
      </w:r>
      <w:r w:rsidR="001C1E44">
        <w:rPr>
          <w:rFonts w:ascii="Times New Roman" w:hAnsi="Times New Roman"/>
          <w:sz w:val="20"/>
          <w:szCs w:val="20"/>
        </w:rPr>
        <w:t xml:space="preserve">both </w:t>
      </w:r>
      <w:r w:rsidRPr="008A17DE">
        <w:rPr>
          <w:rFonts w:ascii="Times New Roman" w:hAnsi="Times New Roman"/>
          <w:sz w:val="20"/>
          <w:szCs w:val="20"/>
        </w:rPr>
        <w:t>financial and catalytic leverage.</w:t>
      </w:r>
    </w:p>
    <w:p w14:paraId="5A23BAB4" w14:textId="376C45C8" w:rsidR="005E637F" w:rsidRPr="008A17DE" w:rsidRDefault="005E637F" w:rsidP="008D269E">
      <w:pPr>
        <w:pStyle w:val="ListParagraph"/>
        <w:numPr>
          <w:ilvl w:val="0"/>
          <w:numId w:val="11"/>
        </w:numPr>
        <w:tabs>
          <w:tab w:val="left" w:pos="1080"/>
          <w:tab w:val="left" w:pos="1260"/>
          <w:tab w:val="left" w:pos="8640"/>
        </w:tabs>
        <w:spacing w:after="120" w:line="240" w:lineRule="auto"/>
        <w:ind w:right="720" w:firstLine="0"/>
        <w:contextualSpacing w:val="0"/>
        <w:jc w:val="both"/>
        <w:rPr>
          <w:rFonts w:ascii="Times New Roman" w:hAnsi="Times New Roman"/>
          <w:sz w:val="20"/>
          <w:szCs w:val="20"/>
        </w:rPr>
      </w:pPr>
      <w:r w:rsidRPr="008A17DE">
        <w:rPr>
          <w:rFonts w:ascii="Times New Roman" w:hAnsi="Times New Roman"/>
          <w:i/>
          <w:sz w:val="20"/>
          <w:szCs w:val="20"/>
        </w:rPr>
        <w:t>Financial leverage</w:t>
      </w:r>
      <w:r w:rsidRPr="008A17DE">
        <w:rPr>
          <w:rFonts w:ascii="Times New Roman" w:hAnsi="Times New Roman"/>
          <w:sz w:val="20"/>
          <w:szCs w:val="20"/>
        </w:rPr>
        <w:t xml:space="preserve"> refers to the complementary finance mobilized for the innovations directly supported by UNCDF. On local development finance, through its work on public finance, UNCDF seeks to increase resource transfers to local governments while helping them increase own-revenue generation. Through its </w:t>
      </w:r>
      <w:r w:rsidR="00983624" w:rsidRPr="008A17DE">
        <w:rPr>
          <w:rFonts w:ascii="Times New Roman" w:hAnsi="Times New Roman"/>
          <w:sz w:val="20"/>
          <w:szCs w:val="20"/>
        </w:rPr>
        <w:t xml:space="preserve">private finance </w:t>
      </w:r>
      <w:r w:rsidRPr="008A17DE">
        <w:rPr>
          <w:rFonts w:ascii="Times New Roman" w:hAnsi="Times New Roman"/>
          <w:sz w:val="20"/>
          <w:szCs w:val="20"/>
        </w:rPr>
        <w:t xml:space="preserve">work, UNCDF </w:t>
      </w:r>
      <w:r w:rsidR="008221A8" w:rsidRPr="008A17DE">
        <w:rPr>
          <w:rFonts w:ascii="Times New Roman" w:hAnsi="Times New Roman"/>
          <w:sz w:val="20"/>
          <w:szCs w:val="20"/>
        </w:rPr>
        <w:t xml:space="preserve">seeks </w:t>
      </w:r>
      <w:r w:rsidRPr="008A17DE">
        <w:rPr>
          <w:rFonts w:ascii="Times New Roman" w:hAnsi="Times New Roman"/>
          <w:sz w:val="20"/>
          <w:szCs w:val="20"/>
        </w:rPr>
        <w:t>to increase the amount of domestic finance invested outside capital cities, and to help local governments leverage and manage different sources of capital to build prioritized projects, many of which have long remained unfunded.</w:t>
      </w:r>
    </w:p>
    <w:p w14:paraId="52E184B1" w14:textId="42FB4EBD" w:rsidR="005E637F" w:rsidRPr="008A17DE" w:rsidRDefault="005E637F" w:rsidP="008D269E">
      <w:pPr>
        <w:pStyle w:val="ListParagraph"/>
        <w:numPr>
          <w:ilvl w:val="0"/>
          <w:numId w:val="11"/>
        </w:numPr>
        <w:tabs>
          <w:tab w:val="left" w:pos="1080"/>
          <w:tab w:val="left" w:pos="1260"/>
          <w:tab w:val="left" w:pos="8640"/>
        </w:tabs>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To demonstrate to investors the economic viability of funding local projects with transformative impact, UNCDF will continue working with local governments and the private sector to de-risk and build bankable projects. In some cases, this may result in the successful financial closure of projects with investments from domestic banks or pension funds. In others, UNCDF will explore new mixes of guarantees, concessional loans, and technical assistance to create the financial leverage. This can include deploying financial instruments such as municipal bonds or retail investment bonds that can attract diaspora funding for local infrastructure. </w:t>
      </w:r>
    </w:p>
    <w:p w14:paraId="61B9B17E" w14:textId="4A5F5C0F" w:rsidR="005E637F" w:rsidRPr="008A17DE" w:rsidRDefault="00983624" w:rsidP="008D269E">
      <w:pPr>
        <w:pStyle w:val="ListParagraph"/>
        <w:numPr>
          <w:ilvl w:val="0"/>
          <w:numId w:val="11"/>
        </w:numPr>
        <w:tabs>
          <w:tab w:val="left" w:pos="1080"/>
          <w:tab w:val="left" w:pos="1260"/>
          <w:tab w:val="left" w:pos="8640"/>
        </w:tabs>
        <w:spacing w:after="120" w:line="240" w:lineRule="auto"/>
        <w:ind w:right="720" w:firstLine="0"/>
        <w:jc w:val="both"/>
        <w:rPr>
          <w:rFonts w:ascii="Times New Roman" w:hAnsi="Times New Roman"/>
          <w:sz w:val="20"/>
          <w:szCs w:val="20"/>
        </w:rPr>
      </w:pPr>
      <w:r>
        <w:rPr>
          <w:rFonts w:ascii="Times New Roman" w:hAnsi="Times New Roman"/>
          <w:sz w:val="20"/>
          <w:szCs w:val="20"/>
        </w:rPr>
        <w:t>A</w:t>
      </w:r>
      <w:r w:rsidR="005E637F" w:rsidRPr="008A17DE">
        <w:rPr>
          <w:rFonts w:ascii="Times New Roman" w:hAnsi="Times New Roman"/>
          <w:sz w:val="20"/>
          <w:szCs w:val="20"/>
        </w:rPr>
        <w:t xml:space="preserve">ccess to formal financial services increases financial intermediation by </w:t>
      </w:r>
      <w:r w:rsidR="00EA283A">
        <w:rPr>
          <w:rFonts w:ascii="Times New Roman" w:hAnsi="Times New Roman"/>
          <w:sz w:val="20"/>
          <w:szCs w:val="20"/>
        </w:rPr>
        <w:t>putt</w:t>
      </w:r>
      <w:r w:rsidR="00EA283A" w:rsidRPr="008A17DE">
        <w:rPr>
          <w:rFonts w:ascii="Times New Roman" w:hAnsi="Times New Roman"/>
          <w:sz w:val="20"/>
          <w:szCs w:val="20"/>
        </w:rPr>
        <w:t xml:space="preserve">ing </w:t>
      </w:r>
      <w:r w:rsidR="005E637F" w:rsidRPr="008A17DE">
        <w:rPr>
          <w:rFonts w:ascii="Times New Roman" w:hAnsi="Times New Roman"/>
          <w:sz w:val="20"/>
          <w:szCs w:val="20"/>
        </w:rPr>
        <w:t>domestic resources into productive circulation. Financial inclusion supports household resilience, enabling greater engagement in income-</w:t>
      </w:r>
      <w:r>
        <w:rPr>
          <w:rFonts w:ascii="Times New Roman" w:hAnsi="Times New Roman"/>
          <w:sz w:val="20"/>
          <w:szCs w:val="20"/>
        </w:rPr>
        <w:t xml:space="preserve"> </w:t>
      </w:r>
      <w:r w:rsidR="005E637F" w:rsidRPr="008A17DE">
        <w:rPr>
          <w:rFonts w:ascii="Times New Roman" w:hAnsi="Times New Roman"/>
          <w:sz w:val="20"/>
          <w:szCs w:val="20"/>
        </w:rPr>
        <w:t xml:space="preserve">and employment-generating activities </w:t>
      </w:r>
      <w:r>
        <w:rPr>
          <w:rFonts w:ascii="Times New Roman" w:hAnsi="Times New Roman"/>
          <w:sz w:val="20"/>
          <w:szCs w:val="20"/>
        </w:rPr>
        <w:t>for</w:t>
      </w:r>
      <w:r w:rsidRPr="008A17DE">
        <w:rPr>
          <w:rFonts w:ascii="Times New Roman" w:hAnsi="Times New Roman"/>
          <w:sz w:val="20"/>
          <w:szCs w:val="20"/>
        </w:rPr>
        <w:t xml:space="preserve"> </w:t>
      </w:r>
      <w:r w:rsidR="005E637F" w:rsidRPr="008A17DE">
        <w:rPr>
          <w:rFonts w:ascii="Times New Roman" w:hAnsi="Times New Roman"/>
          <w:sz w:val="20"/>
          <w:szCs w:val="20"/>
        </w:rPr>
        <w:t xml:space="preserve">women in particular. UNCDF seed capital in a financial service provider is leveraged by its own equity </w:t>
      </w:r>
      <w:r>
        <w:rPr>
          <w:rFonts w:ascii="Times New Roman" w:hAnsi="Times New Roman"/>
          <w:sz w:val="20"/>
          <w:szCs w:val="20"/>
        </w:rPr>
        <w:t>or that of</w:t>
      </w:r>
      <w:r w:rsidR="005E637F" w:rsidRPr="008A17DE">
        <w:rPr>
          <w:rFonts w:ascii="Times New Roman" w:hAnsi="Times New Roman"/>
          <w:sz w:val="20"/>
          <w:szCs w:val="20"/>
        </w:rPr>
        <w:t xml:space="preserve"> other investors to expand and scale up its services.  </w:t>
      </w:r>
    </w:p>
    <w:p w14:paraId="2BDB2443" w14:textId="6D3008D3" w:rsidR="005E637F" w:rsidRPr="008A17DE" w:rsidRDefault="005E637F" w:rsidP="008D269E">
      <w:pPr>
        <w:pStyle w:val="PlainText"/>
        <w:numPr>
          <w:ilvl w:val="0"/>
          <w:numId w:val="11"/>
        </w:numPr>
        <w:tabs>
          <w:tab w:val="left" w:pos="1080"/>
          <w:tab w:val="left" w:pos="1260"/>
          <w:tab w:val="left" w:pos="8640"/>
        </w:tabs>
        <w:spacing w:after="120"/>
        <w:ind w:right="720" w:firstLine="0"/>
        <w:jc w:val="both"/>
        <w:rPr>
          <w:rFonts w:ascii="Times New Roman" w:eastAsiaTheme="minorEastAsia" w:hAnsi="Times New Roman" w:cs="Times New Roman"/>
          <w:sz w:val="20"/>
          <w:szCs w:val="20"/>
          <w:lang w:val="en-GB" w:bidi="en-US"/>
        </w:rPr>
      </w:pPr>
      <w:r w:rsidRPr="008A17DE">
        <w:rPr>
          <w:rFonts w:ascii="Times New Roman" w:eastAsiaTheme="minorEastAsia" w:hAnsi="Times New Roman" w:cs="Times New Roman"/>
          <w:sz w:val="20"/>
          <w:szCs w:val="20"/>
          <w:lang w:val="en-GB" w:bidi="en-US"/>
        </w:rPr>
        <w:t>UNCDF interventions have follow-on and scaled</w:t>
      </w:r>
      <w:r w:rsidR="00983624">
        <w:rPr>
          <w:rFonts w:ascii="Times New Roman" w:eastAsiaTheme="minorEastAsia" w:hAnsi="Times New Roman" w:cs="Times New Roman"/>
          <w:sz w:val="20"/>
          <w:szCs w:val="20"/>
          <w:lang w:val="en-GB" w:bidi="en-US"/>
        </w:rPr>
        <w:t>-</w:t>
      </w:r>
      <w:r w:rsidRPr="008A17DE">
        <w:rPr>
          <w:rFonts w:ascii="Times New Roman" w:eastAsiaTheme="minorEastAsia" w:hAnsi="Times New Roman" w:cs="Times New Roman"/>
          <w:sz w:val="20"/>
          <w:szCs w:val="20"/>
          <w:lang w:val="en-GB" w:bidi="en-US"/>
        </w:rPr>
        <w:t xml:space="preserve">up impact through their </w:t>
      </w:r>
      <w:r w:rsidRPr="008A17DE">
        <w:rPr>
          <w:rFonts w:ascii="Times New Roman" w:eastAsiaTheme="minorEastAsia" w:hAnsi="Times New Roman" w:cs="Times New Roman"/>
          <w:i/>
          <w:sz w:val="20"/>
          <w:szCs w:val="20"/>
          <w:lang w:val="en-GB" w:bidi="en-US"/>
        </w:rPr>
        <w:t>catalytic leverage</w:t>
      </w:r>
      <w:r w:rsidRPr="008A17DE">
        <w:rPr>
          <w:rFonts w:ascii="Times New Roman" w:eastAsiaTheme="minorEastAsia" w:hAnsi="Times New Roman" w:cs="Times New Roman"/>
          <w:sz w:val="20"/>
          <w:szCs w:val="20"/>
          <w:lang w:val="en-GB" w:bidi="en-US"/>
        </w:rPr>
        <w:t>. This refers to additional finance mobilized by local actors as a result of the models and capacities originally supported by UNCDF. UNCDF interventions spur</w:t>
      </w:r>
      <w:r w:rsidRPr="008A17DE">
        <w:rPr>
          <w:rFonts w:ascii="Times New Roman" w:hAnsi="Times New Roman" w:cs="Times New Roman"/>
          <w:sz w:val="20"/>
          <w:szCs w:val="20"/>
          <w:lang w:val="en-GB"/>
        </w:rPr>
        <w:t xml:space="preserve"> the creation of national systems and platforms that can </w:t>
      </w:r>
      <w:r w:rsidRPr="008A17DE">
        <w:rPr>
          <w:rFonts w:ascii="Times New Roman" w:eastAsiaTheme="minorEastAsia" w:hAnsi="Times New Roman" w:cs="Times New Roman"/>
          <w:sz w:val="20"/>
          <w:szCs w:val="20"/>
          <w:lang w:val="en-GB" w:bidi="en-US"/>
        </w:rPr>
        <w:t>attract investors and unlock additional finance</w:t>
      </w:r>
      <w:r w:rsidR="00EA283A" w:rsidRPr="00EA283A">
        <w:rPr>
          <w:rFonts w:ascii="Times New Roman" w:hAnsi="Times New Roman"/>
          <w:sz w:val="20"/>
          <w:szCs w:val="20"/>
        </w:rPr>
        <w:t xml:space="preserve"> </w:t>
      </w:r>
      <w:r w:rsidR="00EA283A">
        <w:rPr>
          <w:rFonts w:ascii="Times New Roman" w:hAnsi="Times New Roman"/>
          <w:sz w:val="20"/>
          <w:szCs w:val="20"/>
        </w:rPr>
        <w:t>on an ongoing basis</w:t>
      </w:r>
      <w:r w:rsidRPr="008A17DE">
        <w:rPr>
          <w:rFonts w:ascii="Times New Roman" w:eastAsiaTheme="minorEastAsia" w:hAnsi="Times New Roman" w:cs="Times New Roman"/>
          <w:sz w:val="20"/>
          <w:szCs w:val="20"/>
          <w:lang w:val="en-GB" w:bidi="en-US"/>
        </w:rPr>
        <w:t xml:space="preserve">. This is connected </w:t>
      </w:r>
      <w:r w:rsidR="00983624">
        <w:rPr>
          <w:rFonts w:ascii="Times New Roman" w:eastAsiaTheme="minorEastAsia" w:hAnsi="Times New Roman" w:cs="Times New Roman"/>
          <w:sz w:val="20"/>
          <w:szCs w:val="20"/>
          <w:lang w:val="en-GB" w:bidi="en-US"/>
        </w:rPr>
        <w:t>with</w:t>
      </w:r>
      <w:r w:rsidR="00983624" w:rsidRPr="008A17DE">
        <w:rPr>
          <w:rFonts w:ascii="Times New Roman" w:eastAsiaTheme="minorEastAsia" w:hAnsi="Times New Roman" w:cs="Times New Roman"/>
          <w:sz w:val="20"/>
          <w:szCs w:val="20"/>
          <w:lang w:val="en-GB" w:bidi="en-US"/>
        </w:rPr>
        <w:t xml:space="preserve"> </w:t>
      </w:r>
      <w:r w:rsidRPr="008A17DE">
        <w:rPr>
          <w:rFonts w:ascii="Times New Roman" w:eastAsiaTheme="minorEastAsia" w:hAnsi="Times New Roman" w:cs="Times New Roman"/>
          <w:sz w:val="20"/>
          <w:szCs w:val="20"/>
          <w:lang w:val="en-GB" w:bidi="en-US"/>
        </w:rPr>
        <w:t xml:space="preserve">UNCDF work </w:t>
      </w:r>
      <w:r w:rsidR="008221A8" w:rsidRPr="008A17DE">
        <w:rPr>
          <w:rFonts w:ascii="Times New Roman" w:eastAsiaTheme="minorEastAsia" w:hAnsi="Times New Roman" w:cs="Times New Roman"/>
          <w:sz w:val="20"/>
          <w:szCs w:val="20"/>
          <w:lang w:val="en-GB" w:bidi="en-US"/>
        </w:rPr>
        <w:t xml:space="preserve">in </w:t>
      </w:r>
      <w:r w:rsidRPr="008A17DE">
        <w:rPr>
          <w:rFonts w:ascii="Times New Roman" w:eastAsiaTheme="minorEastAsia" w:hAnsi="Times New Roman" w:cs="Times New Roman"/>
          <w:sz w:val="20"/>
          <w:szCs w:val="20"/>
          <w:lang w:val="en-GB" w:bidi="en-US"/>
        </w:rPr>
        <w:t>mov</w:t>
      </w:r>
      <w:r w:rsidR="008221A8" w:rsidRPr="008A17DE">
        <w:rPr>
          <w:rFonts w:ascii="Times New Roman" w:eastAsiaTheme="minorEastAsia" w:hAnsi="Times New Roman" w:cs="Times New Roman"/>
          <w:sz w:val="20"/>
          <w:szCs w:val="20"/>
          <w:lang w:val="en-GB" w:bidi="en-US"/>
        </w:rPr>
        <w:t>ing</w:t>
      </w:r>
      <w:r w:rsidRPr="008A17DE">
        <w:rPr>
          <w:rFonts w:ascii="Times New Roman" w:eastAsiaTheme="minorEastAsia" w:hAnsi="Times New Roman" w:cs="Times New Roman"/>
          <w:sz w:val="20"/>
          <w:szCs w:val="20"/>
          <w:lang w:val="en-GB" w:bidi="en-US"/>
        </w:rPr>
        <w:t xml:space="preserve"> from innovation to scale.</w:t>
      </w:r>
    </w:p>
    <w:p w14:paraId="110AF0FD" w14:textId="1A0968C2" w:rsidR="005E637F" w:rsidRPr="008A17DE" w:rsidRDefault="005E637F" w:rsidP="008D269E">
      <w:pPr>
        <w:pStyle w:val="PlainText"/>
        <w:numPr>
          <w:ilvl w:val="0"/>
          <w:numId w:val="11"/>
        </w:numPr>
        <w:tabs>
          <w:tab w:val="left" w:pos="1080"/>
          <w:tab w:val="left" w:pos="1260"/>
          <w:tab w:val="left" w:pos="8640"/>
        </w:tabs>
        <w:spacing w:after="120"/>
        <w:ind w:right="720" w:firstLine="0"/>
        <w:jc w:val="both"/>
        <w:rPr>
          <w:rFonts w:ascii="Times New Roman" w:eastAsiaTheme="minorEastAsia" w:hAnsi="Times New Roman" w:cs="Times New Roman"/>
          <w:sz w:val="20"/>
          <w:szCs w:val="20"/>
          <w:lang w:val="en-GB" w:bidi="en-US"/>
        </w:rPr>
      </w:pPr>
      <w:r w:rsidRPr="008A17DE">
        <w:rPr>
          <w:rFonts w:ascii="Times New Roman" w:eastAsiaTheme="minorEastAsia" w:hAnsi="Times New Roman" w:cs="Times New Roman"/>
          <w:sz w:val="20"/>
          <w:szCs w:val="20"/>
          <w:lang w:val="en-GB" w:bidi="en-US"/>
        </w:rPr>
        <w:t>A mix of factors contribute</w:t>
      </w:r>
      <w:r w:rsidR="00EA283A">
        <w:rPr>
          <w:rFonts w:ascii="Times New Roman" w:eastAsiaTheme="minorEastAsia" w:hAnsi="Times New Roman" w:cs="Times New Roman"/>
          <w:sz w:val="20"/>
          <w:szCs w:val="20"/>
          <w:lang w:val="en-GB" w:bidi="en-US"/>
        </w:rPr>
        <w:t>s</w:t>
      </w:r>
      <w:r w:rsidRPr="008A17DE">
        <w:rPr>
          <w:rFonts w:ascii="Times New Roman" w:eastAsiaTheme="minorEastAsia" w:hAnsi="Times New Roman" w:cs="Times New Roman"/>
          <w:sz w:val="20"/>
          <w:szCs w:val="20"/>
          <w:lang w:val="en-GB" w:bidi="en-US"/>
        </w:rPr>
        <w:t xml:space="preserve"> to successful</w:t>
      </w:r>
      <w:r w:rsidR="00EA283A">
        <w:rPr>
          <w:rFonts w:ascii="Times New Roman" w:eastAsiaTheme="minorEastAsia" w:hAnsi="Times New Roman" w:cs="Times New Roman"/>
          <w:sz w:val="20"/>
          <w:szCs w:val="20"/>
          <w:lang w:val="en-GB" w:bidi="en-US"/>
        </w:rPr>
        <w:t>ly</w:t>
      </w:r>
      <w:r w:rsidRPr="008A17DE">
        <w:rPr>
          <w:rFonts w:ascii="Times New Roman" w:eastAsiaTheme="minorEastAsia" w:hAnsi="Times New Roman" w:cs="Times New Roman"/>
          <w:sz w:val="20"/>
          <w:szCs w:val="20"/>
          <w:lang w:val="en-GB" w:bidi="en-US"/>
        </w:rPr>
        <w:t xml:space="preserve"> scaling up UNCDF-supported models: a willingness to take risks and pivot approaches as the market evolves; the ability to learn dynamically and respond to lessons; a recognition by UNCDF and its funding and implementing partners that shifting behaviours and financing flows require patience and often extends beyond single planning cycles; and decades-long partnerships with a range of public and private actors through which UNCDF is able to leverage its results to inform national policies and programmes that can scale successes. </w:t>
      </w:r>
    </w:p>
    <w:p w14:paraId="6BCBDACC" w14:textId="51D027BD" w:rsidR="005E637F" w:rsidRPr="008A17DE" w:rsidRDefault="005E637F" w:rsidP="008D269E">
      <w:pPr>
        <w:pStyle w:val="PlainText"/>
        <w:numPr>
          <w:ilvl w:val="0"/>
          <w:numId w:val="11"/>
        </w:numPr>
        <w:tabs>
          <w:tab w:val="left" w:pos="1080"/>
          <w:tab w:val="left" w:pos="1260"/>
          <w:tab w:val="left" w:pos="8640"/>
        </w:tabs>
        <w:spacing w:after="120"/>
        <w:ind w:right="720" w:firstLine="0"/>
        <w:jc w:val="both"/>
        <w:rPr>
          <w:rFonts w:ascii="Times New Roman" w:eastAsiaTheme="minorEastAsia" w:hAnsi="Times New Roman" w:cs="Times New Roman"/>
          <w:sz w:val="20"/>
          <w:szCs w:val="20"/>
          <w:lang w:val="en-GB" w:bidi="en-US"/>
        </w:rPr>
      </w:pPr>
      <w:r w:rsidRPr="008A17DE">
        <w:rPr>
          <w:rFonts w:ascii="Times New Roman" w:eastAsiaTheme="minorEastAsia" w:hAnsi="Times New Roman" w:cs="Times New Roman"/>
          <w:sz w:val="20"/>
          <w:szCs w:val="20"/>
          <w:lang w:val="en-GB" w:bidi="en-US"/>
        </w:rPr>
        <w:t>In local development finance, UNCDF will continue to collaborate with governments and other partners, often through multiple generations of innovations, first to create viable models and then to help them scale approaches to fiscal decentralization, project finance, and municipal finance. This can lead to increased local revenue through taxes and fees</w:t>
      </w:r>
      <w:r w:rsidR="003D7267">
        <w:rPr>
          <w:rFonts w:ascii="Times New Roman" w:eastAsiaTheme="minorEastAsia" w:hAnsi="Times New Roman" w:cs="Times New Roman"/>
          <w:sz w:val="20"/>
          <w:szCs w:val="20"/>
          <w:lang w:val="en-GB" w:bidi="en-US"/>
        </w:rPr>
        <w:t xml:space="preserve"> – </w:t>
      </w:r>
      <w:r w:rsidRPr="008A17DE">
        <w:rPr>
          <w:rFonts w:ascii="Times New Roman" w:eastAsiaTheme="minorEastAsia" w:hAnsi="Times New Roman" w:cs="Times New Roman"/>
          <w:sz w:val="20"/>
          <w:szCs w:val="20"/>
          <w:lang w:val="en-GB" w:bidi="en-US"/>
        </w:rPr>
        <w:t>as well as second-round effects through growing local economies</w:t>
      </w:r>
      <w:r w:rsidR="003D7267">
        <w:rPr>
          <w:rFonts w:ascii="Times New Roman" w:eastAsiaTheme="minorEastAsia" w:hAnsi="Times New Roman" w:cs="Times New Roman"/>
          <w:sz w:val="20"/>
          <w:szCs w:val="20"/>
          <w:lang w:val="en-GB" w:bidi="en-US"/>
        </w:rPr>
        <w:t xml:space="preserve"> –</w:t>
      </w:r>
      <w:r w:rsidRPr="008A17DE">
        <w:rPr>
          <w:rFonts w:ascii="Times New Roman" w:eastAsiaTheme="minorEastAsia" w:hAnsi="Times New Roman" w:cs="Times New Roman"/>
          <w:sz w:val="20"/>
          <w:szCs w:val="20"/>
          <w:lang w:val="en-GB" w:bidi="en-US"/>
        </w:rPr>
        <w:t xml:space="preserve"> as can UNCDF work building the capacities of local authorities to improve</w:t>
      </w:r>
      <w:r w:rsidR="00EA283A">
        <w:rPr>
          <w:rFonts w:ascii="Times New Roman" w:eastAsiaTheme="minorEastAsia" w:hAnsi="Times New Roman" w:cs="Times New Roman"/>
          <w:sz w:val="20"/>
          <w:szCs w:val="20"/>
          <w:lang w:val="en-GB" w:bidi="en-US"/>
        </w:rPr>
        <w:t xml:space="preserve"> the</w:t>
      </w:r>
      <w:r w:rsidRPr="008A17DE">
        <w:rPr>
          <w:rFonts w:ascii="Times New Roman" w:eastAsiaTheme="minorEastAsia" w:hAnsi="Times New Roman" w:cs="Times New Roman"/>
          <w:sz w:val="20"/>
          <w:szCs w:val="20"/>
          <w:lang w:val="en-GB" w:bidi="en-US"/>
        </w:rPr>
        <w:t xml:space="preserve"> accountability of their tax administration. </w:t>
      </w:r>
    </w:p>
    <w:p w14:paraId="0695A97E" w14:textId="7E098BF6" w:rsidR="005E637F" w:rsidRPr="008A17DE" w:rsidRDefault="005E637F" w:rsidP="008D269E">
      <w:pPr>
        <w:pStyle w:val="PlainText"/>
        <w:numPr>
          <w:ilvl w:val="0"/>
          <w:numId w:val="11"/>
        </w:numPr>
        <w:tabs>
          <w:tab w:val="left" w:pos="1080"/>
          <w:tab w:val="left" w:pos="1260"/>
          <w:tab w:val="left" w:pos="8640"/>
        </w:tabs>
        <w:spacing w:after="120"/>
        <w:ind w:right="720" w:firstLine="0"/>
        <w:jc w:val="both"/>
        <w:rPr>
          <w:rFonts w:ascii="Times New Roman" w:hAnsi="Times New Roman" w:cs="Times New Roman"/>
          <w:sz w:val="20"/>
          <w:szCs w:val="20"/>
          <w:lang w:val="en-GB"/>
        </w:rPr>
      </w:pPr>
      <w:r w:rsidRPr="008A17DE">
        <w:rPr>
          <w:rFonts w:ascii="Times New Roman" w:eastAsiaTheme="minorEastAsia" w:hAnsi="Times New Roman" w:cs="Times New Roman"/>
          <w:sz w:val="20"/>
          <w:szCs w:val="20"/>
          <w:lang w:val="en-GB" w:bidi="en-US"/>
        </w:rPr>
        <w:t xml:space="preserve">As an example, UNCDF invested $10 million in core funding to pilot and test local development finance </w:t>
      </w:r>
      <w:r w:rsidR="003D7267" w:rsidRPr="008A17DE">
        <w:rPr>
          <w:rFonts w:ascii="Times New Roman" w:eastAsiaTheme="minorEastAsia" w:hAnsi="Times New Roman" w:cs="Times New Roman"/>
          <w:sz w:val="20"/>
          <w:szCs w:val="20"/>
          <w:lang w:val="en-GB" w:bidi="en-US"/>
        </w:rPr>
        <w:t xml:space="preserve">approaches </w:t>
      </w:r>
      <w:r w:rsidRPr="008A17DE">
        <w:rPr>
          <w:rFonts w:ascii="Times New Roman" w:eastAsiaTheme="minorEastAsia" w:hAnsi="Times New Roman" w:cs="Times New Roman"/>
          <w:sz w:val="20"/>
          <w:szCs w:val="20"/>
          <w:lang w:val="en-GB" w:bidi="en-US"/>
        </w:rPr>
        <w:t xml:space="preserve">in Bangladesh over 15 years. What began </w:t>
      </w:r>
      <w:r w:rsidR="003D7267" w:rsidRPr="008A17DE">
        <w:rPr>
          <w:rFonts w:ascii="Times New Roman" w:eastAsiaTheme="minorEastAsia" w:hAnsi="Times New Roman" w:cs="Times New Roman"/>
          <w:sz w:val="20"/>
          <w:szCs w:val="20"/>
          <w:lang w:val="en-GB" w:bidi="en-US"/>
        </w:rPr>
        <w:t>in 2000</w:t>
      </w:r>
      <w:r w:rsidR="003D7267">
        <w:rPr>
          <w:rFonts w:ascii="Times New Roman" w:eastAsiaTheme="minorEastAsia" w:hAnsi="Times New Roman" w:cs="Times New Roman"/>
          <w:sz w:val="20"/>
          <w:szCs w:val="20"/>
          <w:lang w:val="en-GB" w:bidi="en-US"/>
        </w:rPr>
        <w:t>,</w:t>
      </w:r>
      <w:r w:rsidR="003D7267" w:rsidRPr="008A17DE">
        <w:rPr>
          <w:rFonts w:ascii="Times New Roman" w:eastAsiaTheme="minorEastAsia" w:hAnsi="Times New Roman" w:cs="Times New Roman"/>
          <w:sz w:val="20"/>
          <w:szCs w:val="20"/>
          <w:lang w:val="en-GB" w:bidi="en-US"/>
        </w:rPr>
        <w:t xml:space="preserve"> </w:t>
      </w:r>
      <w:r w:rsidRPr="008A17DE">
        <w:rPr>
          <w:rFonts w:ascii="Times New Roman" w:eastAsiaTheme="minorEastAsia" w:hAnsi="Times New Roman" w:cs="Times New Roman"/>
          <w:sz w:val="20"/>
          <w:szCs w:val="20"/>
          <w:lang w:val="en-GB" w:bidi="en-US"/>
        </w:rPr>
        <w:t>in one of the 64 districts</w:t>
      </w:r>
      <w:r w:rsidR="003D7267">
        <w:rPr>
          <w:rFonts w:ascii="Times New Roman" w:eastAsiaTheme="minorEastAsia" w:hAnsi="Times New Roman" w:cs="Times New Roman"/>
          <w:sz w:val="20"/>
          <w:szCs w:val="20"/>
          <w:lang w:val="en-GB" w:bidi="en-US"/>
        </w:rPr>
        <w:t>, was</w:t>
      </w:r>
      <w:r w:rsidRPr="008A17DE">
        <w:rPr>
          <w:rFonts w:ascii="Times New Roman" w:eastAsiaTheme="minorEastAsia" w:hAnsi="Times New Roman" w:cs="Times New Roman"/>
          <w:sz w:val="20"/>
          <w:szCs w:val="20"/>
          <w:lang w:val="en-GB" w:bidi="en-US"/>
        </w:rPr>
        <w:t xml:space="preserve"> eventually scaled up across the country by the World Bank with $720 million and government funds. In 2016, a donor government provided an </w:t>
      </w:r>
      <w:r w:rsidRPr="008A17DE">
        <w:rPr>
          <w:rFonts w:ascii="Times New Roman" w:hAnsi="Times New Roman" w:cs="Times New Roman"/>
          <w:sz w:val="20"/>
          <w:szCs w:val="20"/>
          <w:lang w:val="en-GB"/>
        </w:rPr>
        <w:t>additional $400 million to continue expanding the nationwide scale-up. Similar leverage occurs in most local development finance programmes.</w:t>
      </w:r>
    </w:p>
    <w:p w14:paraId="3693F11C" w14:textId="039D965E" w:rsidR="005E637F" w:rsidRPr="008A17DE" w:rsidRDefault="005E637F" w:rsidP="008D269E">
      <w:pPr>
        <w:pStyle w:val="PlainText"/>
        <w:numPr>
          <w:ilvl w:val="0"/>
          <w:numId w:val="11"/>
        </w:numPr>
        <w:tabs>
          <w:tab w:val="left" w:pos="1080"/>
          <w:tab w:val="left" w:pos="1260"/>
          <w:tab w:val="left" w:pos="8640"/>
        </w:tabs>
        <w:spacing w:after="120"/>
        <w:ind w:right="720" w:firstLine="0"/>
        <w:jc w:val="both"/>
        <w:rPr>
          <w:rFonts w:ascii="Times New Roman" w:hAnsi="Times New Roman" w:cs="Times New Roman"/>
          <w:sz w:val="20"/>
          <w:szCs w:val="20"/>
          <w:lang w:val="en-GB"/>
        </w:rPr>
      </w:pPr>
      <w:r w:rsidRPr="008A17DE">
        <w:rPr>
          <w:rFonts w:ascii="Times New Roman" w:hAnsi="Times New Roman" w:cs="Times New Roman"/>
          <w:sz w:val="20"/>
          <w:szCs w:val="20"/>
          <w:lang w:val="en-GB"/>
        </w:rPr>
        <w:t>UNCDF support to financial service providers and other partners seeks a demonstration impact that will help other service providers to replicate successful innovations. By creating safe spaces for piloting smart products and delivery channels</w:t>
      </w:r>
      <w:r w:rsidR="006B420D">
        <w:rPr>
          <w:rFonts w:ascii="Times New Roman" w:hAnsi="Times New Roman" w:cs="Times New Roman"/>
          <w:sz w:val="20"/>
          <w:szCs w:val="20"/>
          <w:lang w:val="en-GB"/>
        </w:rPr>
        <w:t xml:space="preserve"> – </w:t>
      </w:r>
      <w:r w:rsidR="00EA283A">
        <w:rPr>
          <w:rFonts w:ascii="Times New Roman" w:hAnsi="Times New Roman" w:cs="Times New Roman"/>
          <w:sz w:val="20"/>
          <w:szCs w:val="20"/>
          <w:lang w:val="en-GB"/>
        </w:rPr>
        <w:t>such as</w:t>
      </w:r>
      <w:r w:rsidRPr="008A17DE">
        <w:rPr>
          <w:rFonts w:ascii="Times New Roman" w:hAnsi="Times New Roman" w:cs="Times New Roman"/>
          <w:sz w:val="20"/>
          <w:szCs w:val="20"/>
          <w:lang w:val="en-GB"/>
        </w:rPr>
        <w:t xml:space="preserve"> the innovation labs in Uganda and the Pacific</w:t>
      </w:r>
      <w:r w:rsidR="006B420D">
        <w:rPr>
          <w:rFonts w:ascii="Times New Roman" w:hAnsi="Times New Roman" w:cs="Times New Roman"/>
          <w:sz w:val="20"/>
          <w:szCs w:val="20"/>
          <w:lang w:val="en-GB"/>
        </w:rPr>
        <w:t xml:space="preserve"> –</w:t>
      </w:r>
      <w:r w:rsidRPr="008A17DE">
        <w:rPr>
          <w:rFonts w:ascii="Times New Roman" w:hAnsi="Times New Roman" w:cs="Times New Roman"/>
          <w:sz w:val="20"/>
          <w:szCs w:val="20"/>
          <w:lang w:val="en-GB"/>
        </w:rPr>
        <w:t xml:space="preserve"> UNCDF helps unlock the balance sheets of large commercial actors to reach the un-and under-banked with new services. </w:t>
      </w:r>
    </w:p>
    <w:p w14:paraId="64958AB3" w14:textId="0B807C27" w:rsidR="005E637F" w:rsidRPr="008A17DE" w:rsidRDefault="005E637F" w:rsidP="008D269E">
      <w:pPr>
        <w:pStyle w:val="PlainText"/>
        <w:numPr>
          <w:ilvl w:val="0"/>
          <w:numId w:val="11"/>
        </w:numPr>
        <w:tabs>
          <w:tab w:val="left" w:pos="1080"/>
          <w:tab w:val="left" w:pos="1260"/>
          <w:tab w:val="left" w:pos="8640"/>
        </w:tabs>
        <w:spacing w:after="120"/>
        <w:ind w:right="720" w:firstLine="0"/>
        <w:jc w:val="both"/>
        <w:rPr>
          <w:rFonts w:ascii="Times New Roman" w:hAnsi="Times New Roman" w:cs="Times New Roman"/>
          <w:sz w:val="20"/>
          <w:szCs w:val="20"/>
          <w:lang w:val="en-GB"/>
        </w:rPr>
      </w:pPr>
      <w:r w:rsidRPr="008A17DE">
        <w:rPr>
          <w:rFonts w:ascii="Times New Roman" w:hAnsi="Times New Roman" w:cs="Times New Roman"/>
          <w:sz w:val="20"/>
          <w:szCs w:val="20"/>
          <w:lang w:val="en-GB"/>
        </w:rPr>
        <w:t>For example, a regional programme in Africa focused on youth financial inclusion. It led to 730,000 young people saving some $20 million</w:t>
      </w:r>
      <w:r w:rsidR="006B420D">
        <w:rPr>
          <w:rFonts w:ascii="Times New Roman" w:hAnsi="Times New Roman" w:cs="Times New Roman"/>
          <w:sz w:val="20"/>
          <w:szCs w:val="20"/>
          <w:lang w:val="en-GB"/>
        </w:rPr>
        <w:t>,</w:t>
      </w:r>
      <w:r w:rsidRPr="008A17DE">
        <w:rPr>
          <w:rFonts w:ascii="Times New Roman" w:hAnsi="Times New Roman" w:cs="Times New Roman"/>
          <w:sz w:val="20"/>
          <w:szCs w:val="20"/>
          <w:lang w:val="en-GB"/>
        </w:rPr>
        <w:t xml:space="preserve"> with $16 million in loans being issued to 125,000</w:t>
      </w:r>
      <w:r w:rsidR="006B420D">
        <w:rPr>
          <w:rFonts w:ascii="Times New Roman" w:hAnsi="Times New Roman" w:cs="Times New Roman"/>
          <w:sz w:val="20"/>
          <w:szCs w:val="20"/>
          <w:lang w:val="en-GB"/>
        </w:rPr>
        <w:t> </w:t>
      </w:r>
      <w:r w:rsidRPr="008A17DE">
        <w:rPr>
          <w:rFonts w:ascii="Times New Roman" w:hAnsi="Times New Roman" w:cs="Times New Roman"/>
          <w:sz w:val="20"/>
          <w:szCs w:val="20"/>
          <w:lang w:val="en-GB"/>
        </w:rPr>
        <w:t xml:space="preserve">young entrepreneurs, over half of them women. Nine out of </w:t>
      </w:r>
      <w:r w:rsidR="006B420D">
        <w:rPr>
          <w:rFonts w:ascii="Times New Roman" w:hAnsi="Times New Roman" w:cs="Times New Roman"/>
          <w:sz w:val="20"/>
          <w:szCs w:val="20"/>
          <w:lang w:val="en-GB"/>
        </w:rPr>
        <w:t>10</w:t>
      </w:r>
      <w:r w:rsidR="006B420D" w:rsidRPr="008A17DE">
        <w:rPr>
          <w:rFonts w:ascii="Times New Roman" w:hAnsi="Times New Roman" w:cs="Times New Roman"/>
          <w:sz w:val="20"/>
          <w:szCs w:val="20"/>
          <w:lang w:val="en-GB"/>
        </w:rPr>
        <w:t xml:space="preserve"> </w:t>
      </w:r>
      <w:r w:rsidRPr="008A17DE">
        <w:rPr>
          <w:rFonts w:ascii="Times New Roman" w:hAnsi="Times New Roman" w:cs="Times New Roman"/>
          <w:sz w:val="20"/>
          <w:szCs w:val="20"/>
          <w:lang w:val="en-GB"/>
        </w:rPr>
        <w:t>partner financial service providers made youth products an ongoing feature in their offering, reaching new clients and mobilizing additional savings.</w:t>
      </w:r>
    </w:p>
    <w:p w14:paraId="57F6D276" w14:textId="38B6BEAB" w:rsidR="005E637F" w:rsidRPr="008A17DE" w:rsidRDefault="005E637F" w:rsidP="00EA283A">
      <w:pPr>
        <w:pStyle w:val="ListParagraph"/>
        <w:numPr>
          <w:ilvl w:val="0"/>
          <w:numId w:val="11"/>
        </w:numPr>
        <w:tabs>
          <w:tab w:val="left" w:pos="1080"/>
          <w:tab w:val="left" w:pos="1260"/>
          <w:tab w:val="left" w:pos="8460"/>
        </w:tabs>
        <w:autoSpaceDE w:val="0"/>
        <w:autoSpaceDN w:val="0"/>
        <w:adjustRightInd w:val="0"/>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Expanding financial inclusion can support overall economic growth,</w:t>
      </w:r>
      <w:r w:rsidRPr="008A17DE">
        <w:rPr>
          <w:rStyle w:val="FootnoteReference"/>
          <w:rFonts w:ascii="Times New Roman" w:hAnsi="Times New Roman"/>
          <w:sz w:val="20"/>
          <w:szCs w:val="20"/>
        </w:rPr>
        <w:footnoteReference w:id="7"/>
      </w:r>
      <w:r w:rsidRPr="008A17DE">
        <w:rPr>
          <w:rFonts w:ascii="Times New Roman" w:hAnsi="Times New Roman"/>
          <w:sz w:val="20"/>
          <w:szCs w:val="20"/>
        </w:rPr>
        <w:t xml:space="preserve"> create more stable financial systems and economies, and boost government revenue and fiscal space. Moving from cash to digital payments can reduce costs, improve transparency, expand financial inclusion, and open up new economic opportunities.</w:t>
      </w:r>
      <w:r w:rsidRPr="008A17DE">
        <w:rPr>
          <w:rStyle w:val="FootnoteReference"/>
          <w:rFonts w:ascii="Times New Roman" w:hAnsi="Times New Roman"/>
          <w:sz w:val="20"/>
          <w:szCs w:val="20"/>
        </w:rPr>
        <w:footnoteReference w:id="8"/>
      </w:r>
      <w:r w:rsidRPr="008A17DE">
        <w:rPr>
          <w:rFonts w:ascii="Times New Roman" w:hAnsi="Times New Roman"/>
          <w:sz w:val="20"/>
          <w:szCs w:val="20"/>
        </w:rPr>
        <w:t xml:space="preserve"> </w:t>
      </w:r>
      <w:r w:rsidR="006B420D">
        <w:rPr>
          <w:rFonts w:ascii="Times New Roman" w:hAnsi="Times New Roman"/>
          <w:sz w:val="20"/>
          <w:szCs w:val="20"/>
        </w:rPr>
        <w:t xml:space="preserve">Mobile money has </w:t>
      </w:r>
      <w:r w:rsidRPr="008A17DE">
        <w:rPr>
          <w:rFonts w:ascii="Times New Roman" w:hAnsi="Times New Roman"/>
          <w:sz w:val="20"/>
          <w:szCs w:val="20"/>
        </w:rPr>
        <w:t xml:space="preserve"> significant poverty reduction benefits, especially </w:t>
      </w:r>
      <w:r w:rsidR="006B420D">
        <w:rPr>
          <w:rFonts w:ascii="Times New Roman" w:hAnsi="Times New Roman"/>
          <w:sz w:val="20"/>
          <w:szCs w:val="20"/>
        </w:rPr>
        <w:t>for</w:t>
      </w:r>
      <w:r w:rsidR="006B420D" w:rsidRPr="008A17DE">
        <w:rPr>
          <w:rFonts w:ascii="Times New Roman" w:hAnsi="Times New Roman"/>
          <w:sz w:val="20"/>
          <w:szCs w:val="20"/>
        </w:rPr>
        <w:t xml:space="preserve"> </w:t>
      </w:r>
      <w:r w:rsidRPr="008A17DE">
        <w:rPr>
          <w:rFonts w:ascii="Times New Roman" w:hAnsi="Times New Roman"/>
          <w:sz w:val="20"/>
          <w:szCs w:val="20"/>
        </w:rPr>
        <w:t>female-headed households.</w:t>
      </w:r>
      <w:r w:rsidRPr="008A17DE">
        <w:rPr>
          <w:rStyle w:val="FootnoteReference"/>
          <w:rFonts w:ascii="Times New Roman" w:hAnsi="Times New Roman"/>
          <w:sz w:val="20"/>
          <w:szCs w:val="20"/>
        </w:rPr>
        <w:footnoteReference w:id="9"/>
      </w:r>
    </w:p>
    <w:p w14:paraId="782CB9ED" w14:textId="5FD1E9D5" w:rsidR="005E637F" w:rsidRPr="008A17DE" w:rsidRDefault="005E637F" w:rsidP="008D269E">
      <w:pPr>
        <w:pStyle w:val="ListParagraph"/>
        <w:numPr>
          <w:ilvl w:val="0"/>
          <w:numId w:val="11"/>
        </w:numPr>
        <w:tabs>
          <w:tab w:val="left" w:pos="1080"/>
          <w:tab w:val="left" w:pos="1260"/>
          <w:tab w:val="left" w:pos="1530"/>
          <w:tab w:val="left" w:pos="8640"/>
        </w:tabs>
        <w:spacing w:after="120" w:line="240" w:lineRule="auto"/>
        <w:ind w:right="630" w:firstLine="0"/>
        <w:jc w:val="both"/>
        <w:rPr>
          <w:rFonts w:ascii="Times New Roman" w:hAnsi="Times New Roman"/>
          <w:sz w:val="20"/>
          <w:szCs w:val="20"/>
        </w:rPr>
      </w:pPr>
      <w:r w:rsidRPr="00983624">
        <w:rPr>
          <w:rFonts w:ascii="Times New Roman" w:hAnsi="Times New Roman"/>
          <w:i/>
          <w:sz w:val="20"/>
          <w:szCs w:val="20"/>
        </w:rPr>
        <w:t>Catalytic leverage</w:t>
      </w:r>
      <w:r w:rsidRPr="008A17DE">
        <w:rPr>
          <w:rFonts w:ascii="Times New Roman" w:hAnsi="Times New Roman"/>
          <w:sz w:val="20"/>
          <w:szCs w:val="20"/>
        </w:rPr>
        <w:t xml:space="preserve"> typically evolves beyond the annual or project-life measurement cycle. To capture it, UNCDF will deploy more thematic and impact evaluations and conduct case studies that take a wider view of an intervention and how it attracts follow-on finance over time. </w:t>
      </w:r>
    </w:p>
    <w:p w14:paraId="66E5BFAB" w14:textId="77777777" w:rsidR="005E637F" w:rsidRPr="008A17DE" w:rsidRDefault="005E637F" w:rsidP="006B420D">
      <w:pPr>
        <w:pStyle w:val="NormalWeb"/>
        <w:numPr>
          <w:ilvl w:val="0"/>
          <w:numId w:val="11"/>
        </w:numPr>
        <w:shd w:val="clear" w:color="auto" w:fill="FFFFFF"/>
        <w:tabs>
          <w:tab w:val="left" w:pos="1080"/>
          <w:tab w:val="left" w:pos="1350"/>
          <w:tab w:val="left" w:pos="8640"/>
        </w:tabs>
        <w:spacing w:before="120" w:beforeAutospacing="0" w:after="60" w:afterAutospacing="0"/>
        <w:ind w:right="634" w:firstLine="0"/>
        <w:jc w:val="both"/>
        <w:rPr>
          <w:rFonts w:eastAsiaTheme="minorEastAsia"/>
          <w:sz w:val="20"/>
          <w:szCs w:val="20"/>
          <w:lang w:val="en-GB"/>
        </w:rPr>
      </w:pPr>
      <w:r w:rsidRPr="008A17DE">
        <w:rPr>
          <w:rFonts w:eastAsiaTheme="minorEastAsia"/>
          <w:sz w:val="20"/>
          <w:szCs w:val="20"/>
          <w:lang w:val="en-GB"/>
        </w:rPr>
        <w:t xml:space="preserve">Supporting countries to engage in </w:t>
      </w:r>
      <w:r w:rsidRPr="006B420D">
        <w:rPr>
          <w:rFonts w:eastAsiaTheme="minorEastAsia"/>
          <w:b/>
          <w:i/>
          <w:sz w:val="20"/>
          <w:szCs w:val="20"/>
          <w:lang w:val="en-GB"/>
        </w:rPr>
        <w:t>South-South and triangular cooperation</w:t>
      </w:r>
      <w:r w:rsidRPr="008A17DE">
        <w:rPr>
          <w:rFonts w:eastAsiaTheme="minorEastAsia"/>
          <w:sz w:val="20"/>
          <w:szCs w:val="20"/>
          <w:lang w:val="en-GB"/>
        </w:rPr>
        <w:t xml:space="preserve"> around local finance solutions will be emphasized across both outcomes by: </w:t>
      </w:r>
    </w:p>
    <w:p w14:paraId="16F6E5A8" w14:textId="4D77FCF6" w:rsidR="005E637F" w:rsidRPr="008A17DE" w:rsidRDefault="006D6E93" w:rsidP="006D6E93">
      <w:pPr>
        <w:tabs>
          <w:tab w:val="left" w:pos="1440"/>
          <w:tab w:val="left" w:pos="2160"/>
          <w:tab w:val="left" w:pos="2610"/>
          <w:tab w:val="left" w:pos="8640"/>
        </w:tabs>
        <w:spacing w:after="60" w:line="240" w:lineRule="auto"/>
        <w:ind w:left="1080" w:right="634"/>
        <w:jc w:val="both"/>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sidR="005E637F" w:rsidRPr="008A17DE">
        <w:rPr>
          <w:rFonts w:ascii="Times New Roman" w:hAnsi="Times New Roman"/>
          <w:sz w:val="20"/>
          <w:szCs w:val="20"/>
        </w:rPr>
        <w:t xml:space="preserve">Helping regional groups (such as </w:t>
      </w:r>
      <w:r w:rsidR="00FE2D7C" w:rsidRPr="008A17DE">
        <w:rPr>
          <w:rFonts w:ascii="Times New Roman" w:hAnsi="Times New Roman"/>
          <w:sz w:val="20"/>
          <w:szCs w:val="20"/>
        </w:rPr>
        <w:t>the Association of Southeast Asian Nations</w:t>
      </w:r>
      <w:r w:rsidR="005E637F" w:rsidRPr="008A17DE">
        <w:rPr>
          <w:rFonts w:ascii="Times New Roman" w:hAnsi="Times New Roman"/>
          <w:sz w:val="20"/>
          <w:szCs w:val="20"/>
        </w:rPr>
        <w:t xml:space="preserve">, </w:t>
      </w:r>
      <w:r w:rsidR="00FE2D7C" w:rsidRPr="008A17DE">
        <w:rPr>
          <w:rFonts w:ascii="Times New Roman" w:hAnsi="Times New Roman"/>
          <w:sz w:val="20"/>
          <w:szCs w:val="20"/>
        </w:rPr>
        <w:t>the Southern African Development Community</w:t>
      </w:r>
      <w:r w:rsidR="005E637F" w:rsidRPr="008A17DE">
        <w:rPr>
          <w:rFonts w:ascii="Times New Roman" w:hAnsi="Times New Roman"/>
          <w:sz w:val="20"/>
          <w:szCs w:val="20"/>
        </w:rPr>
        <w:t xml:space="preserve">, </w:t>
      </w:r>
      <w:r w:rsidR="00FE2D7C" w:rsidRPr="008A17DE">
        <w:rPr>
          <w:rFonts w:ascii="Times New Roman" w:hAnsi="Times New Roman"/>
          <w:sz w:val="20"/>
          <w:szCs w:val="20"/>
        </w:rPr>
        <w:t xml:space="preserve">the West African Economic and Monetary Union, and the </w:t>
      </w:r>
      <w:r w:rsidR="005E637F" w:rsidRPr="008A17DE">
        <w:rPr>
          <w:rFonts w:ascii="Times New Roman" w:hAnsi="Times New Roman"/>
          <w:sz w:val="20"/>
          <w:szCs w:val="20"/>
        </w:rPr>
        <w:t xml:space="preserve">Pacific Small Island Developing States) expand the reach of financial inclusion, including through multi-country approaches to remittances, data and analytics, refugees; </w:t>
      </w:r>
    </w:p>
    <w:p w14:paraId="18D50C0A" w14:textId="2D32A563" w:rsidR="005E637F" w:rsidRPr="008A17DE" w:rsidRDefault="006D6E93" w:rsidP="006D6E93">
      <w:pPr>
        <w:tabs>
          <w:tab w:val="left" w:pos="1440"/>
          <w:tab w:val="left" w:pos="2160"/>
          <w:tab w:val="left" w:pos="2610"/>
          <w:tab w:val="left" w:pos="8640"/>
        </w:tabs>
        <w:spacing w:after="60" w:line="240" w:lineRule="auto"/>
        <w:ind w:left="1080" w:right="634"/>
        <w:jc w:val="both"/>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005E637F" w:rsidRPr="008A17DE">
        <w:rPr>
          <w:rFonts w:ascii="Times New Roman" w:hAnsi="Times New Roman"/>
          <w:sz w:val="20"/>
          <w:szCs w:val="20"/>
        </w:rPr>
        <w:t>Facilitating knowledge exchanges on issues including reaching out to un-</w:t>
      </w:r>
      <w:r>
        <w:rPr>
          <w:rFonts w:ascii="Times New Roman" w:hAnsi="Times New Roman"/>
          <w:sz w:val="20"/>
          <w:szCs w:val="20"/>
        </w:rPr>
        <w:t xml:space="preserve"> </w:t>
      </w:r>
      <w:r w:rsidR="005E637F" w:rsidRPr="008A17DE">
        <w:rPr>
          <w:rFonts w:ascii="Times New Roman" w:hAnsi="Times New Roman"/>
          <w:sz w:val="20"/>
          <w:szCs w:val="20"/>
        </w:rPr>
        <w:t>and under-banked populations; applying digital finance solutions; and moving from cash to electronic payments; and</w:t>
      </w:r>
    </w:p>
    <w:p w14:paraId="403BA357" w14:textId="0F304ADA" w:rsidR="005E637F" w:rsidRPr="008A17DE" w:rsidRDefault="006D6E93" w:rsidP="006D6E93">
      <w:pPr>
        <w:tabs>
          <w:tab w:val="left" w:pos="1440"/>
          <w:tab w:val="left" w:pos="2160"/>
          <w:tab w:val="left" w:pos="2610"/>
          <w:tab w:val="left" w:pos="8640"/>
        </w:tabs>
        <w:spacing w:after="39" w:line="240" w:lineRule="auto"/>
        <w:ind w:left="1080" w:right="630"/>
        <w:jc w:val="both"/>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r>
      <w:r w:rsidR="005E637F" w:rsidRPr="008A17DE">
        <w:rPr>
          <w:rFonts w:ascii="Times New Roman" w:hAnsi="Times New Roman"/>
          <w:sz w:val="20"/>
          <w:szCs w:val="20"/>
        </w:rPr>
        <w:t>Bringing policymakers, experts, local authorities, and the private sector together to shift resource allocation dynamics in favour of subnational levels for action on, for instance, local climate adaptation; municipal finance; and local infrastructure.</w:t>
      </w:r>
    </w:p>
    <w:p w14:paraId="4AF613ED" w14:textId="01F0A357" w:rsidR="005E637F" w:rsidRPr="008A17DE" w:rsidRDefault="005E637F" w:rsidP="00EA283A">
      <w:pPr>
        <w:pStyle w:val="ListParagraph"/>
        <w:numPr>
          <w:ilvl w:val="0"/>
          <w:numId w:val="11"/>
        </w:numPr>
        <w:shd w:val="clear" w:color="auto" w:fill="FFFFFF"/>
        <w:tabs>
          <w:tab w:val="left" w:pos="1080"/>
          <w:tab w:val="left" w:pos="1440"/>
        </w:tabs>
        <w:autoSpaceDE w:val="0"/>
        <w:autoSpaceDN w:val="0"/>
        <w:adjustRightInd w:val="0"/>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Crossing the </w:t>
      </w:r>
      <w:r w:rsidR="00056BDF" w:rsidRPr="008A17DE">
        <w:rPr>
          <w:rFonts w:ascii="Times New Roman" w:hAnsi="Times New Roman"/>
          <w:sz w:val="20"/>
          <w:szCs w:val="20"/>
        </w:rPr>
        <w:t>least developed country</w:t>
      </w:r>
      <w:r w:rsidRPr="008A17DE">
        <w:rPr>
          <w:rFonts w:ascii="Times New Roman" w:hAnsi="Times New Roman"/>
          <w:sz w:val="20"/>
          <w:szCs w:val="20"/>
        </w:rPr>
        <w:t xml:space="preserve"> graduation threshold may not in itself change the living conditions for millions of people, and will require </w:t>
      </w:r>
      <w:r w:rsidRPr="008A17DE">
        <w:rPr>
          <w:rFonts w:ascii="Times New Roman" w:hAnsi="Times New Roman"/>
          <w:i/>
          <w:sz w:val="20"/>
          <w:szCs w:val="20"/>
        </w:rPr>
        <w:t>smooth transition</w:t>
      </w:r>
      <w:r w:rsidRPr="008A17DE">
        <w:rPr>
          <w:rFonts w:ascii="Times New Roman" w:hAnsi="Times New Roman"/>
          <w:b/>
          <w:sz w:val="20"/>
          <w:szCs w:val="20"/>
        </w:rPr>
        <w:t xml:space="preserve"> </w:t>
      </w:r>
      <w:r w:rsidRPr="008A17DE">
        <w:rPr>
          <w:rFonts w:ascii="Times New Roman" w:hAnsi="Times New Roman"/>
          <w:sz w:val="20"/>
          <w:szCs w:val="20"/>
        </w:rPr>
        <w:t xml:space="preserve">support. Five countries where UNCDF has a presence are in various stages of the graduation process: Bhutan; Nepal; </w:t>
      </w:r>
      <w:r w:rsidR="006D6E93">
        <w:rPr>
          <w:rFonts w:ascii="Times New Roman" w:hAnsi="Times New Roman"/>
          <w:sz w:val="20"/>
          <w:szCs w:val="20"/>
        </w:rPr>
        <w:t xml:space="preserve">the </w:t>
      </w:r>
      <w:r w:rsidRPr="008A17DE">
        <w:rPr>
          <w:rFonts w:ascii="Times New Roman" w:hAnsi="Times New Roman"/>
          <w:sz w:val="20"/>
          <w:szCs w:val="20"/>
        </w:rPr>
        <w:t>Solomon Islands; Tuvalu; and Vanuatu. Other countries might meet the graduation criteria for the first time in 2018; if their progress is sustained, graduation would be as early as 2024.</w:t>
      </w:r>
    </w:p>
    <w:p w14:paraId="5DB57DE4" w14:textId="2E0A7D21" w:rsidR="005E637F" w:rsidRPr="008A17DE" w:rsidRDefault="00FE2D7C" w:rsidP="008D269E">
      <w:pPr>
        <w:pStyle w:val="ListParagraph"/>
        <w:numPr>
          <w:ilvl w:val="0"/>
          <w:numId w:val="11"/>
        </w:numPr>
        <w:tabs>
          <w:tab w:val="left" w:pos="1080"/>
          <w:tab w:val="left" w:pos="1260"/>
          <w:tab w:val="left" w:pos="1350"/>
        </w:tabs>
        <w:autoSpaceDE w:val="0"/>
        <w:autoSpaceDN w:val="0"/>
        <w:adjustRightInd w:val="0"/>
        <w:spacing w:after="0" w:line="240" w:lineRule="auto"/>
        <w:ind w:right="630" w:firstLine="0"/>
        <w:jc w:val="both"/>
        <w:rPr>
          <w:rFonts w:ascii="Times New Roman" w:hAnsi="Times New Roman"/>
          <w:sz w:val="20"/>
          <w:szCs w:val="20"/>
        </w:rPr>
      </w:pPr>
      <w:r w:rsidRPr="008A17DE">
        <w:rPr>
          <w:rFonts w:ascii="Times New Roman" w:hAnsi="Times New Roman"/>
          <w:sz w:val="20"/>
          <w:szCs w:val="20"/>
        </w:rPr>
        <w:t xml:space="preserve">The </w:t>
      </w:r>
      <w:r w:rsidR="005E637F" w:rsidRPr="008A17DE">
        <w:rPr>
          <w:rFonts w:ascii="Times New Roman" w:hAnsi="Times New Roman"/>
          <w:sz w:val="20"/>
          <w:szCs w:val="20"/>
        </w:rPr>
        <w:t xml:space="preserve">UNCDF approach will be based on demand; </w:t>
      </w:r>
      <w:r w:rsidR="00EA283A">
        <w:rPr>
          <w:rFonts w:ascii="Times New Roman" w:hAnsi="Times New Roman"/>
          <w:sz w:val="20"/>
          <w:szCs w:val="20"/>
        </w:rPr>
        <w:t xml:space="preserve">will </w:t>
      </w:r>
      <w:r w:rsidR="005E637F" w:rsidRPr="008A17DE">
        <w:rPr>
          <w:rFonts w:ascii="Times New Roman" w:hAnsi="Times New Roman"/>
          <w:sz w:val="20"/>
          <w:szCs w:val="20"/>
        </w:rPr>
        <w:t>assur</w:t>
      </w:r>
      <w:r w:rsidR="00D1503A">
        <w:rPr>
          <w:rFonts w:ascii="Times New Roman" w:hAnsi="Times New Roman"/>
          <w:sz w:val="20"/>
          <w:szCs w:val="20"/>
        </w:rPr>
        <w:t>e</w:t>
      </w:r>
      <w:r w:rsidR="005E637F" w:rsidRPr="008A17DE">
        <w:rPr>
          <w:rFonts w:ascii="Times New Roman" w:hAnsi="Times New Roman"/>
          <w:sz w:val="20"/>
          <w:szCs w:val="20"/>
        </w:rPr>
        <w:t xml:space="preserve"> that relevant existing programmes can proceed through to completion; and </w:t>
      </w:r>
      <w:r w:rsidR="00EA283A">
        <w:rPr>
          <w:rFonts w:ascii="Times New Roman" w:hAnsi="Times New Roman"/>
          <w:sz w:val="20"/>
          <w:szCs w:val="20"/>
        </w:rPr>
        <w:t xml:space="preserve">will </w:t>
      </w:r>
      <w:r w:rsidR="005E637F" w:rsidRPr="008A17DE">
        <w:rPr>
          <w:rFonts w:ascii="Times New Roman" w:hAnsi="Times New Roman"/>
          <w:sz w:val="20"/>
          <w:szCs w:val="20"/>
        </w:rPr>
        <w:t>be time-bound</w:t>
      </w:r>
      <w:r w:rsidR="00EA283A">
        <w:rPr>
          <w:rFonts w:ascii="Times New Roman" w:hAnsi="Times New Roman"/>
          <w:sz w:val="20"/>
          <w:szCs w:val="20"/>
        </w:rPr>
        <w:t>,</w:t>
      </w:r>
      <w:r w:rsidR="005E637F" w:rsidRPr="008A17DE">
        <w:rPr>
          <w:rFonts w:ascii="Times New Roman" w:hAnsi="Times New Roman"/>
          <w:sz w:val="20"/>
          <w:szCs w:val="20"/>
        </w:rPr>
        <w:t xml:space="preserve"> to follow a </w:t>
      </w:r>
      <w:r w:rsidRPr="008A17DE">
        <w:rPr>
          <w:rFonts w:ascii="Times New Roman" w:hAnsi="Times New Roman"/>
          <w:sz w:val="20"/>
          <w:szCs w:val="20"/>
        </w:rPr>
        <w:t>‘</w:t>
      </w:r>
      <w:r w:rsidR="005E637F" w:rsidRPr="008A17DE">
        <w:rPr>
          <w:rFonts w:ascii="Times New Roman" w:hAnsi="Times New Roman"/>
          <w:sz w:val="20"/>
          <w:szCs w:val="20"/>
        </w:rPr>
        <w:t>3+2</w:t>
      </w:r>
      <w:r w:rsidRPr="008A17DE">
        <w:rPr>
          <w:rFonts w:ascii="Times New Roman" w:hAnsi="Times New Roman"/>
          <w:sz w:val="20"/>
          <w:szCs w:val="20"/>
        </w:rPr>
        <w:t>’</w:t>
      </w:r>
      <w:r w:rsidR="005E637F" w:rsidRPr="008A17DE">
        <w:rPr>
          <w:rFonts w:ascii="Times New Roman" w:hAnsi="Times New Roman"/>
          <w:sz w:val="20"/>
          <w:szCs w:val="20"/>
        </w:rPr>
        <w:t xml:space="preserve"> approach. This would see programmes funded as they were prior to graduation for an initial three years. Assuming continued development progress, funding for the remaining two years of support w</w:t>
      </w:r>
      <w:r w:rsidR="00D1503A">
        <w:rPr>
          <w:rFonts w:ascii="Times New Roman" w:hAnsi="Times New Roman"/>
          <w:sz w:val="20"/>
          <w:szCs w:val="20"/>
        </w:rPr>
        <w:t>ould</w:t>
      </w:r>
      <w:r w:rsidR="005E637F" w:rsidRPr="008A17DE">
        <w:rPr>
          <w:rFonts w:ascii="Times New Roman" w:hAnsi="Times New Roman"/>
          <w:sz w:val="20"/>
          <w:szCs w:val="20"/>
        </w:rPr>
        <w:t xml:space="preserve"> be sought from government or third-party cost-sharing on a 50/50 basis.</w:t>
      </w:r>
      <w:r w:rsidR="006B7335" w:rsidRPr="008A17DE">
        <w:rPr>
          <w:rStyle w:val="FootnoteReference"/>
          <w:rFonts w:ascii="Times New Roman" w:hAnsi="Times New Roman"/>
          <w:sz w:val="20"/>
          <w:szCs w:val="20"/>
        </w:rPr>
        <w:footnoteReference w:id="10"/>
      </w:r>
      <w:r w:rsidR="00394322" w:rsidRPr="008A17DE">
        <w:rPr>
          <w:rFonts w:ascii="Times New Roman" w:hAnsi="Times New Roman"/>
          <w:sz w:val="20"/>
          <w:szCs w:val="20"/>
        </w:rPr>
        <w:t xml:space="preserve"> </w:t>
      </w:r>
    </w:p>
    <w:p w14:paraId="16AB8E30" w14:textId="77777777" w:rsidR="006925D4" w:rsidRPr="008A17DE" w:rsidRDefault="006925D4" w:rsidP="00307BB0">
      <w:pPr>
        <w:pStyle w:val="ListParagraph"/>
        <w:tabs>
          <w:tab w:val="left" w:pos="1260"/>
          <w:tab w:val="left" w:pos="8460"/>
        </w:tabs>
        <w:autoSpaceDE w:val="0"/>
        <w:autoSpaceDN w:val="0"/>
        <w:adjustRightInd w:val="0"/>
        <w:spacing w:after="0" w:line="240" w:lineRule="auto"/>
        <w:ind w:left="990" w:right="720"/>
        <w:jc w:val="both"/>
        <w:rPr>
          <w:rFonts w:ascii="Times New Roman" w:hAnsi="Times New Roman"/>
          <w:sz w:val="12"/>
          <w:szCs w:val="12"/>
        </w:rPr>
      </w:pPr>
    </w:p>
    <w:p w14:paraId="4E7A92AA" w14:textId="77777777" w:rsidR="005E637F" w:rsidRPr="00EA283A" w:rsidRDefault="00771CAD" w:rsidP="00EA283A">
      <w:pPr>
        <w:tabs>
          <w:tab w:val="left" w:pos="720"/>
          <w:tab w:val="left" w:pos="1620"/>
        </w:tabs>
        <w:autoSpaceDE w:val="0"/>
        <w:autoSpaceDN w:val="0"/>
        <w:adjustRightInd w:val="0"/>
        <w:spacing w:after="0" w:line="240" w:lineRule="auto"/>
        <w:ind w:right="720" w:firstLine="180"/>
        <w:jc w:val="both"/>
        <w:rPr>
          <w:rFonts w:ascii="Times New Roman" w:hAnsi="Times New Roman"/>
          <w:b/>
          <w:sz w:val="28"/>
          <w:szCs w:val="28"/>
        </w:rPr>
      </w:pPr>
      <w:r w:rsidRPr="00EA283A">
        <w:rPr>
          <w:rFonts w:ascii="Times New Roman" w:hAnsi="Times New Roman"/>
          <w:b/>
          <w:sz w:val="28"/>
          <w:szCs w:val="28"/>
        </w:rPr>
        <w:t>V.</w:t>
      </w:r>
      <w:r w:rsidRPr="00EA283A">
        <w:rPr>
          <w:rFonts w:ascii="Times New Roman" w:hAnsi="Times New Roman"/>
          <w:b/>
          <w:sz w:val="28"/>
          <w:szCs w:val="28"/>
        </w:rPr>
        <w:tab/>
      </w:r>
      <w:r w:rsidR="005E637F" w:rsidRPr="00EA283A">
        <w:rPr>
          <w:rFonts w:ascii="Times New Roman" w:hAnsi="Times New Roman"/>
          <w:b/>
          <w:sz w:val="28"/>
          <w:szCs w:val="28"/>
        </w:rPr>
        <w:t>Partnerships and</w:t>
      </w:r>
      <w:r w:rsidRPr="00EA283A">
        <w:rPr>
          <w:rFonts w:ascii="Times New Roman" w:hAnsi="Times New Roman"/>
          <w:b/>
          <w:sz w:val="28"/>
          <w:szCs w:val="28"/>
        </w:rPr>
        <w:t xml:space="preserve"> f</w:t>
      </w:r>
      <w:r w:rsidR="005E637F" w:rsidRPr="00EA283A">
        <w:rPr>
          <w:rFonts w:ascii="Times New Roman" w:hAnsi="Times New Roman"/>
          <w:b/>
          <w:sz w:val="28"/>
          <w:szCs w:val="28"/>
        </w:rPr>
        <w:t xml:space="preserve">inancing </w:t>
      </w:r>
      <w:r w:rsidRPr="00EA283A">
        <w:rPr>
          <w:rFonts w:ascii="Times New Roman" w:hAnsi="Times New Roman"/>
          <w:b/>
          <w:sz w:val="28"/>
          <w:szCs w:val="28"/>
        </w:rPr>
        <w:t>m</w:t>
      </w:r>
      <w:r w:rsidR="005E637F" w:rsidRPr="00EA283A">
        <w:rPr>
          <w:rFonts w:ascii="Times New Roman" w:hAnsi="Times New Roman"/>
          <w:b/>
          <w:sz w:val="28"/>
          <w:szCs w:val="28"/>
        </w:rPr>
        <w:t xml:space="preserve">odel </w:t>
      </w:r>
      <w:bookmarkEnd w:id="10"/>
    </w:p>
    <w:p w14:paraId="4F596BAF" w14:textId="77777777" w:rsidR="005E637F" w:rsidRPr="008A17DE" w:rsidRDefault="005E637F" w:rsidP="00771CAD">
      <w:pPr>
        <w:pStyle w:val="ListParagraph"/>
        <w:tabs>
          <w:tab w:val="left" w:pos="1260"/>
          <w:tab w:val="left" w:pos="8460"/>
        </w:tabs>
        <w:autoSpaceDE w:val="0"/>
        <w:autoSpaceDN w:val="0"/>
        <w:adjustRightInd w:val="0"/>
        <w:spacing w:after="0" w:line="240" w:lineRule="auto"/>
        <w:ind w:left="990" w:right="720"/>
        <w:jc w:val="both"/>
        <w:rPr>
          <w:rFonts w:ascii="Times New Roman" w:hAnsi="Times New Roman"/>
          <w:sz w:val="20"/>
          <w:szCs w:val="20"/>
        </w:rPr>
      </w:pPr>
    </w:p>
    <w:p w14:paraId="3484EFF1" w14:textId="77777777" w:rsidR="005E637F" w:rsidRPr="008A17DE" w:rsidRDefault="005E637F" w:rsidP="001F0983">
      <w:pPr>
        <w:pStyle w:val="ListParagraph"/>
        <w:numPr>
          <w:ilvl w:val="0"/>
          <w:numId w:val="11"/>
        </w:numPr>
        <w:tabs>
          <w:tab w:val="left" w:pos="1080"/>
          <w:tab w:val="left" w:pos="1260"/>
          <w:tab w:val="left" w:pos="846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UNCDF has a four-window funding architecture to drive its innovation-to-scale approach and make maximum use of its technical assistance and block grants, loans, and guarantees. </w:t>
      </w:r>
    </w:p>
    <w:p w14:paraId="71317DB5" w14:textId="60A00D63" w:rsidR="005E637F" w:rsidRPr="008A17DE" w:rsidRDefault="005E637F" w:rsidP="001F0983">
      <w:pPr>
        <w:pStyle w:val="ListParagraph"/>
        <w:numPr>
          <w:ilvl w:val="0"/>
          <w:numId w:val="11"/>
        </w:numPr>
        <w:tabs>
          <w:tab w:val="left" w:pos="1080"/>
          <w:tab w:val="left" w:pos="1260"/>
          <w:tab w:val="left" w:pos="846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As window one, core resources are the bedrock of </w:t>
      </w:r>
      <w:r w:rsidR="00875FEE">
        <w:rPr>
          <w:rFonts w:ascii="Times New Roman" w:hAnsi="Times New Roman"/>
          <w:sz w:val="20"/>
          <w:szCs w:val="20"/>
        </w:rPr>
        <w:t xml:space="preserve">the </w:t>
      </w:r>
      <w:r w:rsidRPr="008A17DE">
        <w:rPr>
          <w:rFonts w:ascii="Times New Roman" w:hAnsi="Times New Roman"/>
          <w:sz w:val="20"/>
          <w:szCs w:val="20"/>
        </w:rPr>
        <w:t xml:space="preserve">UNCDF business model, providing the technical expertise </w:t>
      </w:r>
      <w:r w:rsidR="00875FEE">
        <w:rPr>
          <w:rFonts w:ascii="Times New Roman" w:hAnsi="Times New Roman"/>
          <w:sz w:val="20"/>
          <w:szCs w:val="20"/>
        </w:rPr>
        <w:t>and</w:t>
      </w:r>
      <w:r w:rsidRPr="008A17DE">
        <w:rPr>
          <w:rFonts w:ascii="Times New Roman" w:hAnsi="Times New Roman"/>
          <w:sz w:val="20"/>
          <w:szCs w:val="20"/>
        </w:rPr>
        <w:t xml:space="preserve"> flexible risk capital to innovate, pilot, and start achieving leverage. A core resource base that is right-sized and fit for purpose is the essential fuel UNCDF needs to maintain its recognized positioning within its peer networks, assure country presence in the maximum number of </w:t>
      </w:r>
      <w:r w:rsidR="009C4C02" w:rsidRPr="008A17DE">
        <w:rPr>
          <w:rFonts w:ascii="Times New Roman" w:hAnsi="Times New Roman"/>
          <w:sz w:val="20"/>
          <w:szCs w:val="20"/>
        </w:rPr>
        <w:t>least developed countries</w:t>
      </w:r>
      <w:r w:rsidRPr="008A17DE">
        <w:rPr>
          <w:rFonts w:ascii="Times New Roman" w:hAnsi="Times New Roman"/>
          <w:sz w:val="20"/>
          <w:szCs w:val="20"/>
        </w:rPr>
        <w:t>, and stay at the forefront of last</w:t>
      </w:r>
      <w:r w:rsidR="00FE2D7C" w:rsidRPr="008A17DE">
        <w:rPr>
          <w:rFonts w:ascii="Times New Roman" w:hAnsi="Times New Roman"/>
          <w:sz w:val="20"/>
          <w:szCs w:val="20"/>
        </w:rPr>
        <w:t>-</w:t>
      </w:r>
      <w:r w:rsidRPr="008A17DE">
        <w:rPr>
          <w:rFonts w:ascii="Times New Roman" w:hAnsi="Times New Roman"/>
          <w:sz w:val="20"/>
          <w:szCs w:val="20"/>
        </w:rPr>
        <w:t xml:space="preserve">mile finance innovations. </w:t>
      </w:r>
    </w:p>
    <w:p w14:paraId="15EB1A23" w14:textId="311DDB46" w:rsidR="005E637F" w:rsidRPr="008A17DE" w:rsidRDefault="005E637F" w:rsidP="001F0983">
      <w:pPr>
        <w:pStyle w:val="ListParagraph"/>
        <w:numPr>
          <w:ilvl w:val="0"/>
          <w:numId w:val="11"/>
        </w:numPr>
        <w:tabs>
          <w:tab w:val="left" w:pos="1080"/>
          <w:tab w:val="left" w:pos="1260"/>
          <w:tab w:val="left" w:pos="846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Funding windows two (Last</w:t>
      </w:r>
      <w:r w:rsidR="00FE2D7C" w:rsidRPr="008A17DE">
        <w:rPr>
          <w:rFonts w:ascii="Times New Roman" w:hAnsi="Times New Roman"/>
          <w:sz w:val="20"/>
          <w:szCs w:val="20"/>
        </w:rPr>
        <w:t>-</w:t>
      </w:r>
      <w:r w:rsidRPr="008A17DE">
        <w:rPr>
          <w:rFonts w:ascii="Times New Roman" w:hAnsi="Times New Roman"/>
          <w:sz w:val="20"/>
          <w:szCs w:val="20"/>
        </w:rPr>
        <w:t>Mile Finance Trust Fund) and three (earmarked non-core) assure UNCDF the non-core resources to build robust</w:t>
      </w:r>
      <w:r w:rsidR="00875FEE">
        <w:rPr>
          <w:rFonts w:ascii="Times New Roman" w:hAnsi="Times New Roman"/>
          <w:sz w:val="20"/>
          <w:szCs w:val="20"/>
        </w:rPr>
        <w:t>,</w:t>
      </w:r>
      <w:r w:rsidRPr="008A17DE">
        <w:rPr>
          <w:rFonts w:ascii="Times New Roman" w:hAnsi="Times New Roman"/>
          <w:sz w:val="20"/>
          <w:szCs w:val="20"/>
        </w:rPr>
        <w:t xml:space="preserve"> scalable programmes at country and multi-country levels, building on the core and creating meaningful scale to achieve demonstration effect across different country and local settings; influence policy and regulatory environments; and </w:t>
      </w:r>
      <w:r w:rsidR="00875FEE">
        <w:rPr>
          <w:rFonts w:ascii="Times New Roman" w:hAnsi="Times New Roman"/>
          <w:sz w:val="20"/>
          <w:szCs w:val="20"/>
        </w:rPr>
        <w:t>‘</w:t>
      </w:r>
      <w:r w:rsidRPr="008A17DE">
        <w:rPr>
          <w:rFonts w:ascii="Times New Roman" w:hAnsi="Times New Roman"/>
          <w:sz w:val="20"/>
          <w:szCs w:val="20"/>
        </w:rPr>
        <w:t>crowd</w:t>
      </w:r>
      <w:r w:rsidR="00875FEE">
        <w:rPr>
          <w:rFonts w:ascii="Times New Roman" w:hAnsi="Times New Roman"/>
          <w:sz w:val="20"/>
          <w:szCs w:val="20"/>
        </w:rPr>
        <w:t>-</w:t>
      </w:r>
      <w:r w:rsidRPr="008A17DE">
        <w:rPr>
          <w:rFonts w:ascii="Times New Roman" w:hAnsi="Times New Roman"/>
          <w:sz w:val="20"/>
          <w:szCs w:val="20"/>
        </w:rPr>
        <w:t>in</w:t>
      </w:r>
      <w:r w:rsidR="00875FEE">
        <w:rPr>
          <w:rFonts w:ascii="Times New Roman" w:hAnsi="Times New Roman"/>
          <w:sz w:val="20"/>
          <w:szCs w:val="20"/>
        </w:rPr>
        <w:t>’</w:t>
      </w:r>
      <w:r w:rsidRPr="008A17DE">
        <w:rPr>
          <w:rFonts w:ascii="Times New Roman" w:hAnsi="Times New Roman"/>
          <w:sz w:val="20"/>
          <w:szCs w:val="20"/>
        </w:rPr>
        <w:t xml:space="preserve"> other interested partners.  </w:t>
      </w:r>
    </w:p>
    <w:p w14:paraId="4B707964" w14:textId="6821A174" w:rsidR="005E637F" w:rsidRPr="008A17DE" w:rsidRDefault="005E637F" w:rsidP="001F0983">
      <w:pPr>
        <w:pStyle w:val="ListParagraph"/>
        <w:numPr>
          <w:ilvl w:val="0"/>
          <w:numId w:val="11"/>
        </w:numPr>
        <w:tabs>
          <w:tab w:val="left" w:pos="1080"/>
          <w:tab w:val="left" w:pos="1260"/>
          <w:tab w:val="left" w:pos="846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To help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benefit from the application of innovative finance instruments at the local level, funding window four – the LDC Investment Fund </w:t>
      </w:r>
      <w:r w:rsidR="00875FEE">
        <w:rPr>
          <w:rFonts w:ascii="Times New Roman" w:hAnsi="Times New Roman"/>
          <w:sz w:val="20"/>
          <w:szCs w:val="20"/>
        </w:rPr>
        <w:t>–</w:t>
      </w:r>
      <w:r w:rsidRPr="008A17DE">
        <w:rPr>
          <w:rFonts w:ascii="Times New Roman" w:hAnsi="Times New Roman"/>
          <w:sz w:val="20"/>
          <w:szCs w:val="20"/>
        </w:rPr>
        <w:t xml:space="preserve"> provides the additional investment capital for UNCDF to build investible pipelines, </w:t>
      </w:r>
      <w:bookmarkStart w:id="11" w:name="_Hlk497226280"/>
      <w:r w:rsidRPr="008A17DE">
        <w:rPr>
          <w:rFonts w:ascii="Times New Roman" w:hAnsi="Times New Roman"/>
          <w:sz w:val="20"/>
          <w:szCs w:val="20"/>
        </w:rPr>
        <w:t>reduce the risks of investment opportunities, and demonstrate business model viability across a larger number of initiatives</w:t>
      </w:r>
      <w:bookmarkEnd w:id="11"/>
      <w:r w:rsidRPr="008A17DE">
        <w:rPr>
          <w:rFonts w:ascii="Times New Roman" w:hAnsi="Times New Roman"/>
          <w:sz w:val="20"/>
          <w:szCs w:val="20"/>
        </w:rPr>
        <w:t xml:space="preserve">. UNCDF has already identified around 60 catalytic projects to feed into this investment pipeline over the next two years. Under an ideal resource scenario, with a fully capitalized </w:t>
      </w:r>
      <w:r w:rsidR="00875FEE">
        <w:rPr>
          <w:rFonts w:ascii="Times New Roman" w:hAnsi="Times New Roman"/>
          <w:sz w:val="20"/>
          <w:szCs w:val="20"/>
        </w:rPr>
        <w:t>LDC</w:t>
      </w:r>
      <w:r w:rsidR="00611483">
        <w:rPr>
          <w:rFonts w:ascii="Times New Roman" w:hAnsi="Times New Roman"/>
          <w:sz w:val="20"/>
          <w:szCs w:val="20"/>
        </w:rPr>
        <w:t> </w:t>
      </w:r>
      <w:r w:rsidRPr="008A17DE">
        <w:rPr>
          <w:rFonts w:ascii="Times New Roman" w:hAnsi="Times New Roman"/>
          <w:sz w:val="20"/>
          <w:szCs w:val="20"/>
        </w:rPr>
        <w:t xml:space="preserve">Investment Fund, UNCDF could support up to 400 investable projects over the next four years. UNCDF risk capital could </w:t>
      </w:r>
      <w:r w:rsidR="00875FEE">
        <w:rPr>
          <w:rFonts w:ascii="Times New Roman" w:hAnsi="Times New Roman"/>
          <w:sz w:val="20"/>
          <w:szCs w:val="20"/>
        </w:rPr>
        <w:t>‘</w:t>
      </w:r>
      <w:r w:rsidRPr="008A17DE">
        <w:rPr>
          <w:rFonts w:ascii="Times New Roman" w:hAnsi="Times New Roman"/>
          <w:sz w:val="20"/>
          <w:szCs w:val="20"/>
        </w:rPr>
        <w:t>crowd-in</w:t>
      </w:r>
      <w:r w:rsidR="00875FEE">
        <w:rPr>
          <w:rFonts w:ascii="Times New Roman" w:hAnsi="Times New Roman"/>
          <w:sz w:val="20"/>
          <w:szCs w:val="20"/>
        </w:rPr>
        <w:t>’</w:t>
      </w:r>
      <w:r w:rsidRPr="008A17DE">
        <w:rPr>
          <w:rFonts w:ascii="Times New Roman" w:hAnsi="Times New Roman"/>
          <w:sz w:val="20"/>
          <w:szCs w:val="20"/>
        </w:rPr>
        <w:t xml:space="preserve"> up to 20 times additional funding for an individual investment. </w:t>
      </w:r>
    </w:p>
    <w:p w14:paraId="21B4C100" w14:textId="7A3C2A21" w:rsidR="005E637F" w:rsidRPr="008A17DE" w:rsidRDefault="005E637F" w:rsidP="001F0983">
      <w:pPr>
        <w:pStyle w:val="ListParagraph"/>
        <w:numPr>
          <w:ilvl w:val="0"/>
          <w:numId w:val="11"/>
        </w:numPr>
        <w:tabs>
          <w:tab w:val="left" w:pos="1080"/>
          <w:tab w:val="left" w:pos="1260"/>
          <w:tab w:val="left" w:pos="846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With predictable funding in these four areas, UNCDF can also be a more catalytic and strategic partner to </w:t>
      </w:r>
      <w:r w:rsidR="00875FEE">
        <w:rPr>
          <w:rFonts w:ascii="Times New Roman" w:hAnsi="Times New Roman"/>
          <w:sz w:val="20"/>
          <w:szCs w:val="20"/>
        </w:rPr>
        <w:t>g</w:t>
      </w:r>
      <w:r w:rsidR="00EC4AA0" w:rsidRPr="008A17DE">
        <w:rPr>
          <w:rFonts w:ascii="Times New Roman" w:hAnsi="Times New Roman"/>
          <w:sz w:val="20"/>
          <w:szCs w:val="20"/>
        </w:rPr>
        <w:t>overnment</w:t>
      </w:r>
      <w:r w:rsidR="00875FEE">
        <w:rPr>
          <w:rFonts w:ascii="Times New Roman" w:hAnsi="Times New Roman"/>
          <w:sz w:val="20"/>
          <w:szCs w:val="20"/>
        </w:rPr>
        <w:t>s</w:t>
      </w:r>
      <w:r w:rsidR="00EC4AA0" w:rsidRPr="008A17DE">
        <w:rPr>
          <w:rFonts w:ascii="Times New Roman" w:hAnsi="Times New Roman"/>
          <w:sz w:val="20"/>
          <w:szCs w:val="20"/>
        </w:rPr>
        <w:t xml:space="preserve">, </w:t>
      </w:r>
      <w:r w:rsidRPr="008A17DE">
        <w:rPr>
          <w:rFonts w:ascii="Times New Roman" w:hAnsi="Times New Roman"/>
          <w:sz w:val="20"/>
          <w:szCs w:val="20"/>
        </w:rPr>
        <w:t xml:space="preserve">UNDP </w:t>
      </w:r>
      <w:r w:rsidR="00647C3E" w:rsidRPr="008A17DE">
        <w:rPr>
          <w:rFonts w:ascii="Times New Roman" w:hAnsi="Times New Roman"/>
          <w:sz w:val="20"/>
          <w:szCs w:val="20"/>
        </w:rPr>
        <w:t xml:space="preserve">(including in support to </w:t>
      </w:r>
      <w:r w:rsidR="001F0983">
        <w:rPr>
          <w:rFonts w:ascii="Times New Roman" w:hAnsi="Times New Roman"/>
          <w:sz w:val="20"/>
          <w:szCs w:val="20"/>
        </w:rPr>
        <w:t>its</w:t>
      </w:r>
      <w:r w:rsidR="00647C3E" w:rsidRPr="008A17DE">
        <w:rPr>
          <w:rFonts w:ascii="Times New Roman" w:hAnsi="Times New Roman"/>
          <w:sz w:val="20"/>
          <w:szCs w:val="20"/>
        </w:rPr>
        <w:t xml:space="preserve"> country platform approach)</w:t>
      </w:r>
      <w:r w:rsidR="001F0983">
        <w:rPr>
          <w:rFonts w:ascii="Times New Roman" w:hAnsi="Times New Roman"/>
          <w:sz w:val="20"/>
          <w:szCs w:val="20"/>
        </w:rPr>
        <w:t>,</w:t>
      </w:r>
      <w:r w:rsidR="00647C3E" w:rsidRPr="008A17DE">
        <w:rPr>
          <w:rFonts w:ascii="Times New Roman" w:hAnsi="Times New Roman"/>
          <w:sz w:val="20"/>
          <w:szCs w:val="20"/>
        </w:rPr>
        <w:t xml:space="preserve"> </w:t>
      </w:r>
      <w:r w:rsidRPr="008A17DE">
        <w:rPr>
          <w:rFonts w:ascii="Times New Roman" w:hAnsi="Times New Roman"/>
          <w:sz w:val="20"/>
          <w:szCs w:val="20"/>
        </w:rPr>
        <w:t xml:space="preserve">and the wider </w:t>
      </w:r>
      <w:r w:rsidR="00D01287" w:rsidRPr="008A17DE">
        <w:rPr>
          <w:rFonts w:ascii="Times New Roman" w:hAnsi="Times New Roman"/>
          <w:sz w:val="20"/>
          <w:szCs w:val="20"/>
        </w:rPr>
        <w:t xml:space="preserve">United Nations </w:t>
      </w:r>
      <w:r w:rsidRPr="008A17DE">
        <w:rPr>
          <w:rFonts w:ascii="Times New Roman" w:hAnsi="Times New Roman"/>
          <w:sz w:val="20"/>
          <w:szCs w:val="20"/>
        </w:rPr>
        <w:t xml:space="preserve">development system in testing innovative finance approaches. </w:t>
      </w:r>
      <w:r w:rsidR="00A0475E" w:rsidRPr="008A17DE">
        <w:rPr>
          <w:rFonts w:ascii="Times New Roman" w:hAnsi="Times New Roman"/>
          <w:sz w:val="20"/>
          <w:szCs w:val="20"/>
        </w:rPr>
        <w:t xml:space="preserve">The strategic and ideal scenarios can help drive this more robust positioning. </w:t>
      </w:r>
      <w:r w:rsidR="001F0983">
        <w:rPr>
          <w:rFonts w:ascii="Times New Roman" w:hAnsi="Times New Roman"/>
          <w:sz w:val="20"/>
          <w:szCs w:val="20"/>
        </w:rPr>
        <w:t>T</w:t>
      </w:r>
      <w:r w:rsidR="007B1BEC" w:rsidRPr="008A17DE">
        <w:rPr>
          <w:rFonts w:ascii="Times New Roman" w:hAnsi="Times New Roman"/>
          <w:sz w:val="20"/>
          <w:szCs w:val="20"/>
        </w:rPr>
        <w:t>he</w:t>
      </w:r>
      <w:r w:rsidR="00A0475E" w:rsidRPr="008A17DE">
        <w:rPr>
          <w:rFonts w:ascii="Times New Roman" w:hAnsi="Times New Roman"/>
          <w:sz w:val="20"/>
          <w:szCs w:val="20"/>
        </w:rPr>
        <w:t xml:space="preserve"> baseline scenario</w:t>
      </w:r>
      <w:r w:rsidR="001F0983">
        <w:rPr>
          <w:rFonts w:ascii="Times New Roman" w:hAnsi="Times New Roman"/>
          <w:sz w:val="20"/>
          <w:szCs w:val="20"/>
        </w:rPr>
        <w:t>, by contrast,</w:t>
      </w:r>
      <w:r w:rsidR="00727C56" w:rsidRPr="008A17DE">
        <w:rPr>
          <w:rFonts w:ascii="Times New Roman" w:hAnsi="Times New Roman"/>
          <w:sz w:val="20"/>
          <w:szCs w:val="20"/>
        </w:rPr>
        <w:t xml:space="preserve"> allows presence in fewer </w:t>
      </w:r>
      <w:r w:rsidR="009C4C02" w:rsidRPr="008A17DE">
        <w:rPr>
          <w:rFonts w:ascii="Times New Roman" w:hAnsi="Times New Roman"/>
          <w:sz w:val="20"/>
          <w:szCs w:val="20"/>
        </w:rPr>
        <w:t>least developed countries</w:t>
      </w:r>
      <w:r w:rsidR="00727C56" w:rsidRPr="008A17DE">
        <w:rPr>
          <w:rFonts w:ascii="Times New Roman" w:hAnsi="Times New Roman"/>
          <w:sz w:val="20"/>
          <w:szCs w:val="20"/>
        </w:rPr>
        <w:t xml:space="preserve"> and </w:t>
      </w:r>
      <w:r w:rsidR="00541107" w:rsidRPr="008A17DE">
        <w:rPr>
          <w:rFonts w:ascii="Times New Roman" w:hAnsi="Times New Roman"/>
          <w:sz w:val="20"/>
          <w:szCs w:val="20"/>
        </w:rPr>
        <w:t>restrict</w:t>
      </w:r>
      <w:r w:rsidR="007B1BEC" w:rsidRPr="008A17DE">
        <w:rPr>
          <w:rFonts w:ascii="Times New Roman" w:hAnsi="Times New Roman"/>
          <w:sz w:val="20"/>
          <w:szCs w:val="20"/>
        </w:rPr>
        <w:t xml:space="preserve">s </w:t>
      </w:r>
      <w:r w:rsidR="00541107" w:rsidRPr="008A17DE">
        <w:rPr>
          <w:rFonts w:ascii="Times New Roman" w:hAnsi="Times New Roman"/>
          <w:sz w:val="20"/>
          <w:szCs w:val="20"/>
        </w:rPr>
        <w:t xml:space="preserve">strategic engagement </w:t>
      </w:r>
      <w:r w:rsidR="008D48F0" w:rsidRPr="008A17DE">
        <w:rPr>
          <w:rFonts w:ascii="Times New Roman" w:hAnsi="Times New Roman"/>
          <w:sz w:val="20"/>
          <w:szCs w:val="20"/>
        </w:rPr>
        <w:t xml:space="preserve">in </w:t>
      </w:r>
      <w:r w:rsidR="007B1BEC" w:rsidRPr="008A17DE">
        <w:rPr>
          <w:rFonts w:ascii="Times New Roman" w:hAnsi="Times New Roman"/>
          <w:sz w:val="20"/>
          <w:szCs w:val="20"/>
        </w:rPr>
        <w:t xml:space="preserve">some </w:t>
      </w:r>
      <w:r w:rsidR="008D48F0" w:rsidRPr="008A17DE">
        <w:rPr>
          <w:rFonts w:ascii="Times New Roman" w:hAnsi="Times New Roman"/>
          <w:sz w:val="20"/>
          <w:szCs w:val="20"/>
        </w:rPr>
        <w:t>countries w</w:t>
      </w:r>
      <w:r w:rsidR="007B1BEC" w:rsidRPr="008A17DE">
        <w:rPr>
          <w:rFonts w:ascii="Times New Roman" w:hAnsi="Times New Roman"/>
          <w:sz w:val="20"/>
          <w:szCs w:val="20"/>
        </w:rPr>
        <w:t xml:space="preserve">here UNCDF has </w:t>
      </w:r>
      <w:r w:rsidR="00541107" w:rsidRPr="008A17DE">
        <w:rPr>
          <w:rFonts w:ascii="Times New Roman" w:hAnsi="Times New Roman"/>
          <w:sz w:val="20"/>
          <w:szCs w:val="20"/>
        </w:rPr>
        <w:t xml:space="preserve">limited project </w:t>
      </w:r>
      <w:r w:rsidR="007B1BEC" w:rsidRPr="008A17DE">
        <w:rPr>
          <w:rFonts w:ascii="Times New Roman" w:hAnsi="Times New Roman"/>
          <w:sz w:val="20"/>
          <w:szCs w:val="20"/>
        </w:rPr>
        <w:t>funding</w:t>
      </w:r>
      <w:r w:rsidR="00541107" w:rsidRPr="008A17DE">
        <w:rPr>
          <w:rFonts w:ascii="Times New Roman" w:hAnsi="Times New Roman"/>
          <w:sz w:val="20"/>
          <w:szCs w:val="20"/>
        </w:rPr>
        <w:t>.</w:t>
      </w:r>
    </w:p>
    <w:p w14:paraId="3EF7ED78" w14:textId="723DA933" w:rsidR="005E637F" w:rsidRPr="008A17DE" w:rsidRDefault="005E637F" w:rsidP="001F0983">
      <w:pPr>
        <w:pStyle w:val="ListParagraph"/>
        <w:numPr>
          <w:ilvl w:val="0"/>
          <w:numId w:val="11"/>
        </w:numPr>
        <w:tabs>
          <w:tab w:val="left" w:pos="1080"/>
          <w:tab w:val="left" w:pos="1260"/>
          <w:tab w:val="left" w:pos="846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UNCDF aims to build a loan portfolio that can attract more public and private investors into the </w:t>
      </w:r>
      <w:r w:rsidR="001F0983">
        <w:rPr>
          <w:rFonts w:ascii="Times New Roman" w:hAnsi="Times New Roman"/>
          <w:sz w:val="20"/>
          <w:szCs w:val="20"/>
        </w:rPr>
        <w:t>‘</w:t>
      </w:r>
      <w:r w:rsidRPr="008A17DE">
        <w:rPr>
          <w:rFonts w:ascii="Times New Roman" w:hAnsi="Times New Roman"/>
          <w:sz w:val="20"/>
          <w:szCs w:val="20"/>
        </w:rPr>
        <w:t>last mile</w:t>
      </w:r>
      <w:r w:rsidR="001F0983">
        <w:rPr>
          <w:rFonts w:ascii="Times New Roman" w:hAnsi="Times New Roman"/>
          <w:sz w:val="20"/>
          <w:szCs w:val="20"/>
        </w:rPr>
        <w:t>’</w:t>
      </w:r>
      <w:r w:rsidRPr="008A17DE">
        <w:rPr>
          <w:rFonts w:ascii="Times New Roman" w:hAnsi="Times New Roman"/>
          <w:sz w:val="20"/>
          <w:szCs w:val="20"/>
        </w:rPr>
        <w:t xml:space="preserve"> in </w:t>
      </w:r>
      <w:r w:rsidR="009C4C02" w:rsidRPr="008A17DE">
        <w:rPr>
          <w:rFonts w:ascii="Times New Roman" w:hAnsi="Times New Roman"/>
          <w:sz w:val="20"/>
          <w:szCs w:val="20"/>
        </w:rPr>
        <w:t>least developed countries</w:t>
      </w:r>
      <w:r w:rsidRPr="008A17DE">
        <w:rPr>
          <w:rFonts w:ascii="Times New Roman" w:hAnsi="Times New Roman"/>
          <w:sz w:val="20"/>
          <w:szCs w:val="20"/>
        </w:rPr>
        <w:t>. Funds generated from loan repayments would be on-lent to new borrowers</w:t>
      </w:r>
      <w:r w:rsidR="00875FEE">
        <w:rPr>
          <w:rFonts w:ascii="Times New Roman" w:hAnsi="Times New Roman"/>
          <w:sz w:val="20"/>
          <w:szCs w:val="20"/>
        </w:rPr>
        <w:t>,</w:t>
      </w:r>
      <w:r w:rsidRPr="008A17DE">
        <w:rPr>
          <w:rFonts w:ascii="Times New Roman" w:hAnsi="Times New Roman"/>
          <w:sz w:val="20"/>
          <w:szCs w:val="20"/>
        </w:rPr>
        <w:t xml:space="preserve"> support</w:t>
      </w:r>
      <w:r w:rsidR="00875FEE">
        <w:rPr>
          <w:rFonts w:ascii="Times New Roman" w:hAnsi="Times New Roman"/>
          <w:sz w:val="20"/>
          <w:szCs w:val="20"/>
        </w:rPr>
        <w:t>ing</w:t>
      </w:r>
      <w:r w:rsidRPr="008A17DE">
        <w:rPr>
          <w:rFonts w:ascii="Times New Roman" w:hAnsi="Times New Roman"/>
          <w:sz w:val="20"/>
          <w:szCs w:val="20"/>
        </w:rPr>
        <w:t xml:space="preserve"> a bigger pipeline of bankable initiatives compared to one-off grants. </w:t>
      </w:r>
    </w:p>
    <w:p w14:paraId="54ED3CE0" w14:textId="42910E4D" w:rsidR="005E637F" w:rsidRPr="008A17DE" w:rsidRDefault="005E637F" w:rsidP="001F0983">
      <w:pPr>
        <w:pStyle w:val="ListParagraph"/>
        <w:numPr>
          <w:ilvl w:val="0"/>
          <w:numId w:val="11"/>
        </w:numPr>
        <w:tabs>
          <w:tab w:val="left" w:pos="1080"/>
          <w:tab w:val="left" w:pos="1260"/>
          <w:tab w:val="left" w:pos="8460"/>
        </w:tabs>
        <w:autoSpaceDE w:val="0"/>
        <w:autoSpaceDN w:val="0"/>
        <w:adjustRightInd w:val="0"/>
        <w:spacing w:after="12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 xml:space="preserve">Different results-to-resources scenarios project anticipated annual results under pessimistic, </w:t>
      </w:r>
      <w:r w:rsidR="00B7415B" w:rsidRPr="008A17DE">
        <w:rPr>
          <w:rFonts w:ascii="Times New Roman" w:hAnsi="Times New Roman"/>
          <w:sz w:val="20"/>
          <w:szCs w:val="20"/>
        </w:rPr>
        <w:t>baseline</w:t>
      </w:r>
      <w:r w:rsidRPr="008A17DE">
        <w:rPr>
          <w:rFonts w:ascii="Times New Roman" w:hAnsi="Times New Roman"/>
          <w:sz w:val="20"/>
          <w:szCs w:val="20"/>
        </w:rPr>
        <w:t xml:space="preserve">, </w:t>
      </w:r>
      <w:r w:rsidR="00B7415B" w:rsidRPr="008A17DE">
        <w:rPr>
          <w:rFonts w:ascii="Times New Roman" w:hAnsi="Times New Roman"/>
          <w:sz w:val="20"/>
          <w:szCs w:val="20"/>
        </w:rPr>
        <w:t>strategic</w:t>
      </w:r>
      <w:r w:rsidRPr="008A17DE">
        <w:rPr>
          <w:rFonts w:ascii="Times New Roman" w:hAnsi="Times New Roman"/>
          <w:sz w:val="20"/>
          <w:szCs w:val="20"/>
        </w:rPr>
        <w:t>, and ideal scenarios. Under the ideal scenario, UNCDF would have annually $25</w:t>
      </w:r>
      <w:r w:rsidR="00056BDF" w:rsidRPr="008A17DE">
        <w:rPr>
          <w:rFonts w:ascii="Times New Roman" w:hAnsi="Times New Roman"/>
          <w:sz w:val="20"/>
          <w:szCs w:val="20"/>
        </w:rPr>
        <w:t> </w:t>
      </w:r>
      <w:r w:rsidRPr="008A17DE">
        <w:rPr>
          <w:rFonts w:ascii="Times New Roman" w:hAnsi="Times New Roman"/>
          <w:sz w:val="20"/>
          <w:szCs w:val="20"/>
        </w:rPr>
        <w:t xml:space="preserve">million core, $75 million in non-core, and a $50 million LDC Investment Fund. </w:t>
      </w:r>
    </w:p>
    <w:p w14:paraId="7A40DE29" w14:textId="4512E30E" w:rsidR="005E637F" w:rsidRPr="008A17DE" w:rsidRDefault="005E637F" w:rsidP="00760C7A">
      <w:pPr>
        <w:pStyle w:val="ListParagraph"/>
        <w:numPr>
          <w:ilvl w:val="0"/>
          <w:numId w:val="11"/>
        </w:numPr>
        <w:tabs>
          <w:tab w:val="left" w:pos="1080"/>
          <w:tab w:val="left" w:pos="1260"/>
          <w:tab w:val="left" w:pos="8460"/>
        </w:tabs>
        <w:autoSpaceDE w:val="0"/>
        <w:autoSpaceDN w:val="0"/>
        <w:adjustRightInd w:val="0"/>
        <w:spacing w:after="240" w:line="240" w:lineRule="auto"/>
        <w:ind w:right="720" w:firstLine="0"/>
        <w:contextualSpacing w:val="0"/>
        <w:jc w:val="both"/>
        <w:rPr>
          <w:rFonts w:ascii="Times New Roman" w:hAnsi="Times New Roman"/>
          <w:sz w:val="20"/>
          <w:szCs w:val="20"/>
        </w:rPr>
      </w:pPr>
      <w:r w:rsidRPr="008A17DE">
        <w:rPr>
          <w:rFonts w:ascii="Times New Roman" w:hAnsi="Times New Roman"/>
          <w:sz w:val="20"/>
          <w:szCs w:val="20"/>
        </w:rPr>
        <w:t>Under th</w:t>
      </w:r>
      <w:r w:rsidR="00875FEE">
        <w:rPr>
          <w:rFonts w:ascii="Times New Roman" w:hAnsi="Times New Roman"/>
          <w:sz w:val="20"/>
          <w:szCs w:val="20"/>
        </w:rPr>
        <w:t>at</w:t>
      </w:r>
      <w:r w:rsidRPr="008A17DE">
        <w:rPr>
          <w:rFonts w:ascii="Times New Roman" w:hAnsi="Times New Roman"/>
          <w:sz w:val="20"/>
          <w:szCs w:val="20"/>
        </w:rPr>
        <w:t xml:space="preserve"> scenario, UNCDF can be present in up to 40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If called upon </w:t>
      </w:r>
      <w:r w:rsidR="00EC4AA0" w:rsidRPr="008A17DE">
        <w:rPr>
          <w:rFonts w:ascii="Times New Roman" w:hAnsi="Times New Roman"/>
          <w:sz w:val="20"/>
          <w:szCs w:val="20"/>
        </w:rPr>
        <w:t xml:space="preserve">by the </w:t>
      </w:r>
      <w:r w:rsidR="00D01287" w:rsidRPr="008A17DE">
        <w:rPr>
          <w:rFonts w:ascii="Times New Roman" w:hAnsi="Times New Roman"/>
          <w:sz w:val="20"/>
          <w:szCs w:val="20"/>
        </w:rPr>
        <w:t xml:space="preserve">United Nations </w:t>
      </w:r>
      <w:r w:rsidR="00EC4AA0" w:rsidRPr="008A17DE">
        <w:rPr>
          <w:rFonts w:ascii="Times New Roman" w:hAnsi="Times New Roman"/>
          <w:sz w:val="20"/>
          <w:szCs w:val="20"/>
        </w:rPr>
        <w:t xml:space="preserve">system </w:t>
      </w:r>
      <w:r w:rsidRPr="008A17DE">
        <w:rPr>
          <w:rFonts w:ascii="Times New Roman" w:hAnsi="Times New Roman"/>
          <w:sz w:val="20"/>
          <w:szCs w:val="20"/>
        </w:rPr>
        <w:t xml:space="preserve">and funded to do so, UNCDF will be available to support </w:t>
      </w:r>
      <w:r w:rsidR="00D01287" w:rsidRPr="008A17DE">
        <w:rPr>
          <w:rFonts w:ascii="Times New Roman" w:hAnsi="Times New Roman"/>
          <w:sz w:val="20"/>
          <w:szCs w:val="20"/>
        </w:rPr>
        <w:t>United Nations</w:t>
      </w:r>
      <w:r w:rsidRPr="008A17DE">
        <w:rPr>
          <w:rFonts w:ascii="Times New Roman" w:hAnsi="Times New Roman"/>
          <w:sz w:val="20"/>
          <w:szCs w:val="20"/>
        </w:rPr>
        <w:t xml:space="preserve"> efforts to apply blended finance approaches across the </w:t>
      </w:r>
      <w:r w:rsidR="00F41602" w:rsidRPr="008A17DE">
        <w:rPr>
          <w:rFonts w:ascii="Times New Roman" w:hAnsi="Times New Roman"/>
          <w:sz w:val="20"/>
          <w:szCs w:val="20"/>
        </w:rPr>
        <w:t>sustainable development goal</w:t>
      </w:r>
      <w:r w:rsidRPr="008A17DE">
        <w:rPr>
          <w:rFonts w:ascii="Times New Roman" w:hAnsi="Times New Roman"/>
          <w:sz w:val="20"/>
          <w:szCs w:val="20"/>
        </w:rPr>
        <w:t xml:space="preserve">s at the local level. </w:t>
      </w:r>
    </w:p>
    <w:p w14:paraId="4B8B0D80" w14:textId="01175BC5" w:rsidR="005E637F" w:rsidRPr="00760C7A" w:rsidRDefault="001F0983" w:rsidP="00FE2D7C">
      <w:pPr>
        <w:pStyle w:val="ListParagraph"/>
        <w:tabs>
          <w:tab w:val="left" w:pos="1080"/>
          <w:tab w:val="left" w:pos="1260"/>
          <w:tab w:val="left" w:pos="8460"/>
        </w:tabs>
        <w:autoSpaceDE w:val="0"/>
        <w:autoSpaceDN w:val="0"/>
        <w:adjustRightInd w:val="0"/>
        <w:spacing w:after="120" w:line="240" w:lineRule="auto"/>
        <w:ind w:left="990" w:right="720"/>
        <w:jc w:val="both"/>
        <w:rPr>
          <w:rFonts w:ascii="Times New Roman" w:hAnsi="Times New Roman"/>
          <w:b/>
          <w:sz w:val="20"/>
          <w:szCs w:val="20"/>
        </w:rPr>
      </w:pPr>
      <w:r>
        <w:rPr>
          <w:rFonts w:ascii="Times New Roman" w:hAnsi="Times New Roman"/>
          <w:b/>
        </w:rPr>
        <w:t xml:space="preserve">               </w:t>
      </w:r>
      <w:r w:rsidRPr="00760C7A">
        <w:rPr>
          <w:rFonts w:ascii="Times New Roman" w:hAnsi="Times New Roman"/>
          <w:b/>
          <w:sz w:val="20"/>
          <w:szCs w:val="20"/>
        </w:rPr>
        <w:t xml:space="preserve"> </w:t>
      </w:r>
      <w:r w:rsidR="005E637F" w:rsidRPr="00760C7A">
        <w:rPr>
          <w:rFonts w:ascii="Times New Roman" w:hAnsi="Times New Roman"/>
          <w:b/>
          <w:sz w:val="20"/>
          <w:szCs w:val="20"/>
        </w:rPr>
        <w:t>Table 1</w:t>
      </w:r>
      <w:r w:rsidRPr="00760C7A">
        <w:rPr>
          <w:rFonts w:ascii="Times New Roman" w:hAnsi="Times New Roman"/>
          <w:b/>
          <w:sz w:val="20"/>
          <w:szCs w:val="20"/>
        </w:rPr>
        <w:t>.</w:t>
      </w:r>
      <w:r w:rsidR="005E637F" w:rsidRPr="00760C7A">
        <w:rPr>
          <w:rFonts w:ascii="Times New Roman" w:hAnsi="Times New Roman"/>
          <w:b/>
          <w:sz w:val="20"/>
          <w:szCs w:val="20"/>
        </w:rPr>
        <w:t xml:space="preserve"> Indicative income and results-to-resources scenarios</w:t>
      </w:r>
    </w:p>
    <w:tbl>
      <w:tblPr>
        <w:tblW w:w="9883" w:type="dxa"/>
        <w:tblInd w:w="-3" w:type="dxa"/>
        <w:tblCellMar>
          <w:left w:w="0" w:type="dxa"/>
          <w:right w:w="0" w:type="dxa"/>
        </w:tblCellMar>
        <w:tblLook w:val="04A0" w:firstRow="1" w:lastRow="0" w:firstColumn="1" w:lastColumn="0" w:noHBand="0" w:noVBand="1"/>
      </w:tblPr>
      <w:tblGrid>
        <w:gridCol w:w="2555"/>
        <w:gridCol w:w="1943"/>
        <w:gridCol w:w="1890"/>
        <w:gridCol w:w="1802"/>
        <w:gridCol w:w="1693"/>
      </w:tblGrid>
      <w:tr w:rsidR="005E637F" w:rsidRPr="008A17DE" w14:paraId="4A276C6E" w14:textId="77777777" w:rsidTr="00C2272C">
        <w:trPr>
          <w:trHeight w:val="285"/>
        </w:trPr>
        <w:tc>
          <w:tcPr>
            <w:tcW w:w="2555" w:type="dxa"/>
            <w:tcBorders>
              <w:top w:val="single" w:sz="8" w:space="0" w:color="auto"/>
              <w:left w:val="single" w:sz="8" w:space="0" w:color="auto"/>
              <w:bottom w:val="single" w:sz="8" w:space="0" w:color="auto"/>
              <w:right w:val="single" w:sz="8" w:space="0" w:color="auto"/>
            </w:tcBorders>
            <w:shd w:val="clear" w:color="auto" w:fill="A8D08D" w:themeFill="accent6" w:themeFillTint="99"/>
            <w:noWrap/>
            <w:tcMar>
              <w:top w:w="0" w:type="dxa"/>
              <w:left w:w="108" w:type="dxa"/>
              <w:bottom w:w="0" w:type="dxa"/>
              <w:right w:w="108" w:type="dxa"/>
            </w:tcMar>
            <w:vAlign w:val="bottom"/>
            <w:hideMark/>
          </w:tcPr>
          <w:p w14:paraId="3091CA68" w14:textId="77777777" w:rsidR="005E637F" w:rsidRPr="008A17DE" w:rsidRDefault="005E637F" w:rsidP="002D4BD4">
            <w:pPr>
              <w:tabs>
                <w:tab w:val="left" w:pos="1080"/>
              </w:tabs>
              <w:spacing w:after="120" w:line="240" w:lineRule="auto"/>
              <w:rPr>
                <w:rFonts w:ascii="Times New Roman" w:eastAsiaTheme="minorHAnsi" w:hAnsi="Times New Roman"/>
                <w:b/>
                <w:bCs/>
                <w:sz w:val="20"/>
                <w:szCs w:val="20"/>
              </w:rPr>
            </w:pPr>
            <w:r w:rsidRPr="008A17DE">
              <w:rPr>
                <w:rFonts w:ascii="Times New Roman" w:hAnsi="Times New Roman"/>
                <w:b/>
                <w:bCs/>
                <w:sz w:val="20"/>
                <w:szCs w:val="20"/>
              </w:rPr>
              <w:t>Scenarios</w:t>
            </w:r>
          </w:p>
        </w:tc>
        <w:tc>
          <w:tcPr>
            <w:tcW w:w="1943" w:type="dxa"/>
            <w:tcBorders>
              <w:top w:val="single" w:sz="8" w:space="0" w:color="auto"/>
              <w:left w:val="nil"/>
              <w:bottom w:val="single" w:sz="8" w:space="0" w:color="auto"/>
              <w:right w:val="single" w:sz="8" w:space="0" w:color="auto"/>
            </w:tcBorders>
            <w:shd w:val="clear" w:color="auto" w:fill="A8D08D" w:themeFill="accent6" w:themeFillTint="99"/>
            <w:noWrap/>
            <w:tcMar>
              <w:top w:w="0" w:type="dxa"/>
              <w:left w:w="108" w:type="dxa"/>
              <w:bottom w:w="0" w:type="dxa"/>
              <w:right w:w="108" w:type="dxa"/>
            </w:tcMar>
            <w:vAlign w:val="bottom"/>
            <w:hideMark/>
          </w:tcPr>
          <w:p w14:paraId="640EC8A1" w14:textId="77777777" w:rsidR="005E637F" w:rsidRPr="008A17DE" w:rsidRDefault="00C75D66" w:rsidP="001F0983">
            <w:pPr>
              <w:tabs>
                <w:tab w:val="left" w:pos="1080"/>
              </w:tabs>
              <w:spacing w:after="0" w:line="240" w:lineRule="auto"/>
              <w:rPr>
                <w:rFonts w:ascii="Times New Roman" w:hAnsi="Times New Roman"/>
                <w:b/>
                <w:bCs/>
                <w:sz w:val="20"/>
                <w:szCs w:val="20"/>
              </w:rPr>
            </w:pPr>
            <w:r w:rsidRPr="008A17DE">
              <w:rPr>
                <w:rFonts w:ascii="Times New Roman" w:hAnsi="Times New Roman"/>
                <w:b/>
                <w:bCs/>
                <w:sz w:val="20"/>
                <w:szCs w:val="20"/>
              </w:rPr>
              <w:t>Pessimistic</w:t>
            </w:r>
          </w:p>
          <w:p w14:paraId="2633A1F4" w14:textId="77777777" w:rsidR="005E637F" w:rsidRPr="008A17DE" w:rsidRDefault="005E637F" w:rsidP="002D4BD4">
            <w:pPr>
              <w:tabs>
                <w:tab w:val="left" w:pos="1080"/>
              </w:tabs>
              <w:spacing w:after="120" w:line="240" w:lineRule="auto"/>
              <w:rPr>
                <w:rFonts w:ascii="Times New Roman" w:hAnsi="Times New Roman"/>
                <w:b/>
                <w:bCs/>
                <w:sz w:val="20"/>
                <w:szCs w:val="20"/>
              </w:rPr>
            </w:pPr>
            <w:r w:rsidRPr="008A17DE">
              <w:rPr>
                <w:rFonts w:ascii="Times New Roman" w:hAnsi="Times New Roman"/>
                <w:b/>
                <w:bCs/>
                <w:sz w:val="20"/>
                <w:szCs w:val="20"/>
              </w:rPr>
              <w:t>(-20%)</w:t>
            </w:r>
          </w:p>
        </w:tc>
        <w:tc>
          <w:tcPr>
            <w:tcW w:w="1890" w:type="dxa"/>
            <w:tcBorders>
              <w:top w:val="single" w:sz="8" w:space="0" w:color="auto"/>
              <w:left w:val="nil"/>
              <w:bottom w:val="single" w:sz="8" w:space="0" w:color="auto"/>
              <w:right w:val="single" w:sz="8" w:space="0" w:color="auto"/>
            </w:tcBorders>
            <w:shd w:val="clear" w:color="auto" w:fill="A8D08D" w:themeFill="accent6" w:themeFillTint="99"/>
            <w:noWrap/>
            <w:tcMar>
              <w:top w:w="0" w:type="dxa"/>
              <w:left w:w="108" w:type="dxa"/>
              <w:bottom w:w="0" w:type="dxa"/>
              <w:right w:w="108" w:type="dxa"/>
            </w:tcMar>
            <w:vAlign w:val="bottom"/>
            <w:hideMark/>
          </w:tcPr>
          <w:p w14:paraId="25D8E2D6" w14:textId="77777777" w:rsidR="005E637F" w:rsidRPr="008A17DE" w:rsidRDefault="00AE5997" w:rsidP="002D4BD4">
            <w:pPr>
              <w:tabs>
                <w:tab w:val="left" w:pos="1080"/>
              </w:tabs>
              <w:spacing w:after="120" w:line="240" w:lineRule="auto"/>
              <w:rPr>
                <w:rFonts w:ascii="Times New Roman" w:hAnsi="Times New Roman"/>
                <w:b/>
                <w:bCs/>
                <w:sz w:val="20"/>
                <w:szCs w:val="20"/>
              </w:rPr>
            </w:pPr>
            <w:r w:rsidRPr="008A17DE">
              <w:rPr>
                <w:rFonts w:ascii="Times New Roman" w:hAnsi="Times New Roman"/>
                <w:b/>
                <w:bCs/>
                <w:sz w:val="20"/>
                <w:szCs w:val="20"/>
              </w:rPr>
              <w:t>Baseline</w:t>
            </w:r>
          </w:p>
        </w:tc>
        <w:tc>
          <w:tcPr>
            <w:tcW w:w="1802" w:type="dxa"/>
            <w:tcBorders>
              <w:top w:val="single" w:sz="8" w:space="0" w:color="auto"/>
              <w:left w:val="nil"/>
              <w:bottom w:val="single" w:sz="8" w:space="0" w:color="auto"/>
              <w:right w:val="single" w:sz="8" w:space="0" w:color="auto"/>
            </w:tcBorders>
            <w:shd w:val="clear" w:color="auto" w:fill="A8D08D" w:themeFill="accent6" w:themeFillTint="99"/>
            <w:noWrap/>
            <w:tcMar>
              <w:top w:w="0" w:type="dxa"/>
              <w:left w:w="108" w:type="dxa"/>
              <w:bottom w:w="0" w:type="dxa"/>
              <w:right w:w="108" w:type="dxa"/>
            </w:tcMar>
            <w:vAlign w:val="bottom"/>
            <w:hideMark/>
          </w:tcPr>
          <w:p w14:paraId="0C82F361" w14:textId="77777777" w:rsidR="005E637F" w:rsidRPr="008A17DE" w:rsidRDefault="00AE5997" w:rsidP="002D4BD4">
            <w:pPr>
              <w:tabs>
                <w:tab w:val="left" w:pos="1080"/>
              </w:tabs>
              <w:spacing w:after="120" w:line="240" w:lineRule="auto"/>
              <w:rPr>
                <w:rFonts w:ascii="Times New Roman" w:hAnsi="Times New Roman"/>
                <w:b/>
                <w:bCs/>
                <w:sz w:val="20"/>
                <w:szCs w:val="20"/>
              </w:rPr>
            </w:pPr>
            <w:r w:rsidRPr="008A17DE">
              <w:rPr>
                <w:rFonts w:ascii="Times New Roman" w:hAnsi="Times New Roman"/>
                <w:b/>
                <w:bCs/>
                <w:sz w:val="20"/>
                <w:szCs w:val="20"/>
              </w:rPr>
              <w:t xml:space="preserve">Strategic </w:t>
            </w:r>
          </w:p>
        </w:tc>
        <w:tc>
          <w:tcPr>
            <w:tcW w:w="1693" w:type="dxa"/>
            <w:tcBorders>
              <w:top w:val="single" w:sz="8" w:space="0" w:color="auto"/>
              <w:left w:val="nil"/>
              <w:bottom w:val="single" w:sz="8" w:space="0" w:color="auto"/>
              <w:right w:val="single" w:sz="8" w:space="0" w:color="auto"/>
            </w:tcBorders>
            <w:shd w:val="clear" w:color="auto" w:fill="A8D08D" w:themeFill="accent6" w:themeFillTint="99"/>
            <w:noWrap/>
            <w:tcMar>
              <w:top w:w="0" w:type="dxa"/>
              <w:left w:w="108" w:type="dxa"/>
              <w:bottom w:w="0" w:type="dxa"/>
              <w:right w:w="108" w:type="dxa"/>
            </w:tcMar>
            <w:vAlign w:val="bottom"/>
            <w:hideMark/>
          </w:tcPr>
          <w:p w14:paraId="16BF763B" w14:textId="77777777" w:rsidR="005E637F" w:rsidRPr="008A17DE" w:rsidRDefault="005E637F" w:rsidP="001F0983">
            <w:pPr>
              <w:tabs>
                <w:tab w:val="left" w:pos="1080"/>
              </w:tabs>
              <w:spacing w:after="120"/>
              <w:rPr>
                <w:rFonts w:ascii="Times New Roman" w:hAnsi="Times New Roman"/>
                <w:b/>
                <w:bCs/>
                <w:sz w:val="20"/>
                <w:szCs w:val="20"/>
              </w:rPr>
            </w:pPr>
            <w:r w:rsidRPr="008A17DE">
              <w:rPr>
                <w:rFonts w:ascii="Times New Roman" w:hAnsi="Times New Roman"/>
                <w:b/>
                <w:bCs/>
                <w:sz w:val="20"/>
                <w:szCs w:val="20"/>
              </w:rPr>
              <w:t>Ideal</w:t>
            </w:r>
          </w:p>
        </w:tc>
      </w:tr>
      <w:tr w:rsidR="005E637F" w:rsidRPr="008A17DE" w14:paraId="38FE61AD" w14:textId="77777777" w:rsidTr="007E0F88">
        <w:trPr>
          <w:trHeight w:val="285"/>
        </w:trPr>
        <w:tc>
          <w:tcPr>
            <w:tcW w:w="9883" w:type="dxa"/>
            <w:gridSpan w:val="5"/>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bottom"/>
            <w:hideMark/>
          </w:tcPr>
          <w:p w14:paraId="65779E3C" w14:textId="21A0FEEA" w:rsidR="005E637F" w:rsidRPr="00305EA1" w:rsidRDefault="005E637F" w:rsidP="002D4BD4">
            <w:pPr>
              <w:tabs>
                <w:tab w:val="left" w:pos="1080"/>
              </w:tabs>
              <w:spacing w:after="120" w:line="240" w:lineRule="auto"/>
              <w:rPr>
                <w:rFonts w:ascii="Times New Roman" w:hAnsi="Times New Roman"/>
                <w:b/>
                <w:bCs/>
                <w:color w:val="FFFFFF" w:themeColor="background1"/>
                <w:sz w:val="20"/>
                <w:szCs w:val="20"/>
              </w:rPr>
            </w:pPr>
            <w:r w:rsidRPr="007E0F88">
              <w:rPr>
                <w:rFonts w:ascii="Times New Roman" w:hAnsi="Times New Roman"/>
                <w:b/>
                <w:bCs/>
                <w:sz w:val="20"/>
                <w:szCs w:val="20"/>
              </w:rPr>
              <w:t xml:space="preserve">Resource </w:t>
            </w:r>
            <w:r w:rsidR="001F0983" w:rsidRPr="007E0F88">
              <w:rPr>
                <w:rFonts w:ascii="Times New Roman" w:hAnsi="Times New Roman"/>
                <w:b/>
                <w:bCs/>
                <w:sz w:val="20"/>
                <w:szCs w:val="20"/>
              </w:rPr>
              <w:t>p</w:t>
            </w:r>
            <w:r w:rsidRPr="007E0F88">
              <w:rPr>
                <w:rFonts w:ascii="Times New Roman" w:hAnsi="Times New Roman"/>
                <w:b/>
                <w:bCs/>
                <w:sz w:val="20"/>
                <w:szCs w:val="20"/>
              </w:rPr>
              <w:t>rojections</w:t>
            </w:r>
          </w:p>
        </w:tc>
      </w:tr>
      <w:tr w:rsidR="005E637F" w:rsidRPr="008A17DE" w14:paraId="7A678774" w14:textId="77777777" w:rsidTr="00C2272C">
        <w:trPr>
          <w:trHeight w:val="285"/>
        </w:trPr>
        <w:tc>
          <w:tcPr>
            <w:tcW w:w="2555" w:type="dxa"/>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bottom"/>
            <w:hideMark/>
          </w:tcPr>
          <w:p w14:paraId="11F609AF" w14:textId="3860183C" w:rsidR="005E637F" w:rsidRPr="008A17DE" w:rsidRDefault="005E637F" w:rsidP="002D4BD4">
            <w:pPr>
              <w:tabs>
                <w:tab w:val="left" w:pos="1080"/>
              </w:tabs>
              <w:spacing w:after="120" w:line="240" w:lineRule="auto"/>
              <w:rPr>
                <w:rFonts w:ascii="Times New Roman" w:hAnsi="Times New Roman"/>
                <w:b/>
                <w:bCs/>
                <w:sz w:val="20"/>
                <w:szCs w:val="20"/>
              </w:rPr>
            </w:pPr>
            <w:r w:rsidRPr="008A17DE">
              <w:rPr>
                <w:rFonts w:ascii="Times New Roman" w:hAnsi="Times New Roman"/>
                <w:b/>
                <w:bCs/>
                <w:sz w:val="20"/>
                <w:szCs w:val="20"/>
              </w:rPr>
              <w:t xml:space="preserve">Total </w:t>
            </w:r>
          </w:p>
        </w:tc>
        <w:tc>
          <w:tcPr>
            <w:tcW w:w="1943"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6DE3E44" w14:textId="77777777" w:rsidR="005E637F" w:rsidRPr="008A17DE" w:rsidRDefault="005E637F" w:rsidP="002D4BD4">
            <w:pPr>
              <w:tabs>
                <w:tab w:val="left" w:pos="1080"/>
              </w:tabs>
              <w:spacing w:after="120" w:line="240" w:lineRule="auto"/>
              <w:jc w:val="right"/>
              <w:rPr>
                <w:rFonts w:ascii="Times New Roman" w:hAnsi="Times New Roman"/>
                <w:b/>
                <w:bCs/>
                <w:sz w:val="20"/>
                <w:szCs w:val="20"/>
              </w:rPr>
            </w:pPr>
            <w:r w:rsidRPr="008A17DE">
              <w:rPr>
                <w:rFonts w:ascii="Times New Roman" w:hAnsi="Times New Roman"/>
                <w:b/>
                <w:bCs/>
                <w:sz w:val="20"/>
                <w:szCs w:val="20"/>
              </w:rPr>
              <w:t>$ 46m</w:t>
            </w:r>
          </w:p>
        </w:tc>
        <w:tc>
          <w:tcPr>
            <w:tcW w:w="189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7077951" w14:textId="77777777" w:rsidR="005E637F" w:rsidRPr="008A17DE" w:rsidRDefault="005E637F" w:rsidP="002D4BD4">
            <w:pPr>
              <w:tabs>
                <w:tab w:val="left" w:pos="1080"/>
              </w:tabs>
              <w:spacing w:after="120" w:line="240" w:lineRule="auto"/>
              <w:jc w:val="right"/>
              <w:rPr>
                <w:rFonts w:ascii="Times New Roman" w:hAnsi="Times New Roman"/>
                <w:b/>
                <w:bCs/>
                <w:sz w:val="20"/>
                <w:szCs w:val="20"/>
              </w:rPr>
            </w:pPr>
            <w:r w:rsidRPr="008A17DE">
              <w:rPr>
                <w:rFonts w:ascii="Times New Roman" w:hAnsi="Times New Roman"/>
                <w:b/>
                <w:bCs/>
                <w:sz w:val="20"/>
                <w:szCs w:val="20"/>
              </w:rPr>
              <w:t>$ 58m</w:t>
            </w:r>
          </w:p>
        </w:tc>
        <w:tc>
          <w:tcPr>
            <w:tcW w:w="180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4C5DE43" w14:textId="77777777" w:rsidR="005E637F" w:rsidRPr="008A17DE" w:rsidRDefault="005E637F" w:rsidP="002D4BD4">
            <w:pPr>
              <w:tabs>
                <w:tab w:val="left" w:pos="1080"/>
              </w:tabs>
              <w:spacing w:after="120" w:line="240" w:lineRule="auto"/>
              <w:jc w:val="right"/>
              <w:rPr>
                <w:rFonts w:ascii="Times New Roman" w:hAnsi="Times New Roman"/>
                <w:b/>
                <w:bCs/>
                <w:sz w:val="20"/>
                <w:szCs w:val="20"/>
              </w:rPr>
            </w:pPr>
            <w:r w:rsidRPr="008A17DE">
              <w:rPr>
                <w:rFonts w:ascii="Times New Roman" w:hAnsi="Times New Roman"/>
                <w:b/>
                <w:bCs/>
                <w:sz w:val="20"/>
                <w:szCs w:val="20"/>
              </w:rPr>
              <w:t>$ 95m</w:t>
            </w:r>
          </w:p>
        </w:tc>
        <w:tc>
          <w:tcPr>
            <w:tcW w:w="1693"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5EC6EE8" w14:textId="77777777" w:rsidR="005E637F" w:rsidRPr="008A17DE" w:rsidRDefault="005E637F" w:rsidP="00FE2D7C">
            <w:pPr>
              <w:tabs>
                <w:tab w:val="left" w:pos="1080"/>
              </w:tabs>
              <w:jc w:val="right"/>
              <w:rPr>
                <w:rFonts w:ascii="Times New Roman" w:hAnsi="Times New Roman"/>
                <w:b/>
                <w:bCs/>
                <w:sz w:val="20"/>
                <w:szCs w:val="20"/>
              </w:rPr>
            </w:pPr>
            <w:r w:rsidRPr="008A17DE">
              <w:rPr>
                <w:rFonts w:ascii="Times New Roman" w:hAnsi="Times New Roman"/>
                <w:b/>
                <w:bCs/>
                <w:sz w:val="20"/>
                <w:szCs w:val="20"/>
              </w:rPr>
              <w:t>$ 150m</w:t>
            </w:r>
          </w:p>
        </w:tc>
      </w:tr>
      <w:tr w:rsidR="005E637F" w:rsidRPr="008A17DE" w14:paraId="399F13BF" w14:textId="77777777" w:rsidTr="00C2272C">
        <w:trPr>
          <w:trHeight w:val="285"/>
        </w:trPr>
        <w:tc>
          <w:tcPr>
            <w:tcW w:w="2555" w:type="dxa"/>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bottom"/>
            <w:hideMark/>
          </w:tcPr>
          <w:p w14:paraId="70C470C9" w14:textId="598E80FC" w:rsidR="005E637F" w:rsidRPr="008A17DE" w:rsidRDefault="005E637F" w:rsidP="002D4BD4">
            <w:pPr>
              <w:tabs>
                <w:tab w:val="left" w:pos="1080"/>
              </w:tabs>
              <w:spacing w:after="120" w:line="240" w:lineRule="auto"/>
              <w:ind w:firstLine="153"/>
              <w:rPr>
                <w:rFonts w:ascii="Times New Roman" w:hAnsi="Times New Roman"/>
                <w:sz w:val="20"/>
                <w:szCs w:val="20"/>
              </w:rPr>
            </w:pPr>
            <w:r w:rsidRPr="008A17DE">
              <w:rPr>
                <w:rFonts w:ascii="Times New Roman" w:hAnsi="Times New Roman"/>
                <w:sz w:val="20"/>
                <w:szCs w:val="20"/>
              </w:rPr>
              <w:t xml:space="preserve"> Core</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27D4C4"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$ 11m</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1A45E3"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$ 13m</w:t>
            </w:r>
          </w:p>
        </w:tc>
        <w:tc>
          <w:tcPr>
            <w:tcW w:w="18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7D168"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$ 19m</w:t>
            </w:r>
          </w:p>
        </w:tc>
        <w:tc>
          <w:tcPr>
            <w:tcW w:w="16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29689C" w14:textId="77777777" w:rsidR="005E637F" w:rsidRPr="008A17DE" w:rsidRDefault="005E637F" w:rsidP="00FE2D7C">
            <w:pPr>
              <w:tabs>
                <w:tab w:val="left" w:pos="1080"/>
              </w:tabs>
              <w:jc w:val="right"/>
              <w:rPr>
                <w:rFonts w:ascii="Times New Roman" w:hAnsi="Times New Roman"/>
                <w:sz w:val="20"/>
                <w:szCs w:val="20"/>
              </w:rPr>
            </w:pPr>
            <w:r w:rsidRPr="008A17DE">
              <w:rPr>
                <w:rFonts w:ascii="Times New Roman" w:hAnsi="Times New Roman"/>
                <w:sz w:val="20"/>
                <w:szCs w:val="20"/>
              </w:rPr>
              <w:t>$ 25m</w:t>
            </w:r>
          </w:p>
        </w:tc>
      </w:tr>
      <w:tr w:rsidR="005E637F" w:rsidRPr="008A17DE" w14:paraId="7BC50782" w14:textId="77777777" w:rsidTr="00C2272C">
        <w:trPr>
          <w:trHeight w:val="285"/>
        </w:trPr>
        <w:tc>
          <w:tcPr>
            <w:tcW w:w="2555" w:type="dxa"/>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bottom"/>
            <w:hideMark/>
          </w:tcPr>
          <w:p w14:paraId="26C54F98" w14:textId="09A73D2B" w:rsidR="005E637F" w:rsidRPr="008A17DE" w:rsidRDefault="005E637F" w:rsidP="002D4BD4">
            <w:pPr>
              <w:tabs>
                <w:tab w:val="left" w:pos="1080"/>
              </w:tabs>
              <w:spacing w:after="120" w:line="240" w:lineRule="auto"/>
              <w:ind w:firstLine="153"/>
              <w:rPr>
                <w:rFonts w:ascii="Times New Roman" w:hAnsi="Times New Roman"/>
                <w:sz w:val="20"/>
                <w:szCs w:val="20"/>
              </w:rPr>
            </w:pPr>
            <w:r w:rsidRPr="008A17DE">
              <w:rPr>
                <w:rFonts w:ascii="Times New Roman" w:hAnsi="Times New Roman"/>
                <w:sz w:val="20"/>
                <w:szCs w:val="20"/>
              </w:rPr>
              <w:t xml:space="preserve"> Non-</w:t>
            </w:r>
            <w:r w:rsidR="00875FEE">
              <w:rPr>
                <w:rFonts w:ascii="Times New Roman" w:hAnsi="Times New Roman"/>
                <w:sz w:val="20"/>
                <w:szCs w:val="20"/>
              </w:rPr>
              <w:t>c</w:t>
            </w:r>
            <w:r w:rsidRPr="008A17DE">
              <w:rPr>
                <w:rFonts w:ascii="Times New Roman" w:hAnsi="Times New Roman"/>
                <w:sz w:val="20"/>
                <w:szCs w:val="20"/>
              </w:rPr>
              <w:t>ore</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B3F73"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$ 35m</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0E18AF"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$ 45m</w:t>
            </w:r>
          </w:p>
        </w:tc>
        <w:tc>
          <w:tcPr>
            <w:tcW w:w="18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5DFCA"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$ 66m</w:t>
            </w:r>
          </w:p>
        </w:tc>
        <w:tc>
          <w:tcPr>
            <w:tcW w:w="16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F75002" w14:textId="77777777" w:rsidR="005E637F" w:rsidRPr="008A17DE" w:rsidRDefault="005E637F" w:rsidP="00FE2D7C">
            <w:pPr>
              <w:tabs>
                <w:tab w:val="left" w:pos="1080"/>
              </w:tabs>
              <w:jc w:val="right"/>
              <w:rPr>
                <w:rFonts w:ascii="Times New Roman" w:hAnsi="Times New Roman"/>
                <w:sz w:val="20"/>
                <w:szCs w:val="20"/>
              </w:rPr>
            </w:pPr>
            <w:r w:rsidRPr="008A17DE">
              <w:rPr>
                <w:rFonts w:ascii="Times New Roman" w:hAnsi="Times New Roman"/>
                <w:sz w:val="20"/>
                <w:szCs w:val="20"/>
              </w:rPr>
              <w:t>$ 75m</w:t>
            </w:r>
          </w:p>
        </w:tc>
      </w:tr>
      <w:tr w:rsidR="005E637F" w:rsidRPr="008A17DE" w14:paraId="021A9127" w14:textId="77777777" w:rsidTr="00C2272C">
        <w:trPr>
          <w:trHeight w:val="285"/>
        </w:trPr>
        <w:tc>
          <w:tcPr>
            <w:tcW w:w="2555" w:type="dxa"/>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bottom"/>
            <w:hideMark/>
          </w:tcPr>
          <w:p w14:paraId="50BDFB90" w14:textId="6FE25716" w:rsidR="005E637F" w:rsidRPr="008A17DE" w:rsidRDefault="005E637F" w:rsidP="002D4BD4">
            <w:pPr>
              <w:tabs>
                <w:tab w:val="left" w:pos="1080"/>
              </w:tabs>
              <w:spacing w:after="120" w:line="240" w:lineRule="auto"/>
              <w:ind w:firstLine="153"/>
              <w:rPr>
                <w:rFonts w:ascii="Times New Roman" w:hAnsi="Times New Roman"/>
                <w:sz w:val="20"/>
                <w:szCs w:val="20"/>
              </w:rPr>
            </w:pPr>
            <w:r w:rsidRPr="008A17DE">
              <w:rPr>
                <w:rFonts w:ascii="Times New Roman" w:hAnsi="Times New Roman"/>
                <w:sz w:val="20"/>
                <w:szCs w:val="20"/>
              </w:rPr>
              <w:t xml:space="preserve"> LDC Investment Fund</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68AE89" w14:textId="77777777" w:rsidR="005E637F" w:rsidRPr="008A17DE" w:rsidRDefault="005E637F" w:rsidP="002D4BD4">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FC94D7" w14:textId="77777777" w:rsidR="005E637F" w:rsidRPr="008A17DE" w:rsidRDefault="005E637F" w:rsidP="002D4BD4">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 </w:t>
            </w:r>
          </w:p>
        </w:tc>
        <w:tc>
          <w:tcPr>
            <w:tcW w:w="18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E6B221"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$ 10m</w:t>
            </w:r>
          </w:p>
        </w:tc>
        <w:tc>
          <w:tcPr>
            <w:tcW w:w="16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C7469" w14:textId="77777777" w:rsidR="005E637F" w:rsidRPr="008A17DE" w:rsidRDefault="005E637F" w:rsidP="00FE2D7C">
            <w:pPr>
              <w:tabs>
                <w:tab w:val="left" w:pos="1080"/>
              </w:tabs>
              <w:jc w:val="right"/>
              <w:rPr>
                <w:rFonts w:ascii="Times New Roman" w:hAnsi="Times New Roman"/>
                <w:sz w:val="20"/>
                <w:szCs w:val="20"/>
              </w:rPr>
            </w:pPr>
            <w:r w:rsidRPr="008A17DE">
              <w:rPr>
                <w:rFonts w:ascii="Times New Roman" w:hAnsi="Times New Roman"/>
                <w:sz w:val="20"/>
                <w:szCs w:val="20"/>
              </w:rPr>
              <w:t>$ 50m</w:t>
            </w:r>
          </w:p>
        </w:tc>
      </w:tr>
      <w:tr w:rsidR="005E637F" w:rsidRPr="008A17DE" w14:paraId="233C3154" w14:textId="77777777" w:rsidTr="007E0F88">
        <w:trPr>
          <w:trHeight w:val="285"/>
        </w:trPr>
        <w:tc>
          <w:tcPr>
            <w:tcW w:w="9883" w:type="dxa"/>
            <w:gridSpan w:val="5"/>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bottom"/>
            <w:hideMark/>
          </w:tcPr>
          <w:p w14:paraId="503F30B3" w14:textId="77777777" w:rsidR="005E637F" w:rsidRPr="008A17DE" w:rsidRDefault="005E637F" w:rsidP="002D4BD4">
            <w:pPr>
              <w:tabs>
                <w:tab w:val="left" w:pos="1080"/>
              </w:tabs>
              <w:spacing w:after="120" w:line="240" w:lineRule="auto"/>
              <w:rPr>
                <w:rFonts w:ascii="Times New Roman" w:hAnsi="Times New Roman"/>
                <w:b/>
                <w:bCs/>
                <w:sz w:val="20"/>
                <w:szCs w:val="20"/>
              </w:rPr>
            </w:pPr>
            <w:r w:rsidRPr="007E0F88">
              <w:rPr>
                <w:rFonts w:ascii="Times New Roman" w:hAnsi="Times New Roman"/>
                <w:b/>
                <w:bCs/>
                <w:sz w:val="20"/>
                <w:szCs w:val="20"/>
              </w:rPr>
              <w:t>Indicative implications of different resources levels on people and partners reached (sample programme annual results projections)</w:t>
            </w:r>
          </w:p>
        </w:tc>
      </w:tr>
      <w:tr w:rsidR="005E637F" w:rsidRPr="008A17DE" w14:paraId="6F424050" w14:textId="77777777" w:rsidTr="00C2272C">
        <w:trPr>
          <w:trHeight w:val="285"/>
        </w:trPr>
        <w:tc>
          <w:tcPr>
            <w:tcW w:w="2555"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bottom"/>
            <w:hideMark/>
          </w:tcPr>
          <w:p w14:paraId="573D1604" w14:textId="34D4F662" w:rsidR="005E637F" w:rsidRPr="008A17DE" w:rsidRDefault="005E637F" w:rsidP="002D4BD4">
            <w:pPr>
              <w:tabs>
                <w:tab w:val="left" w:pos="1080"/>
              </w:tabs>
              <w:spacing w:after="120" w:line="240" w:lineRule="auto"/>
              <w:rPr>
                <w:rFonts w:ascii="Times New Roman" w:hAnsi="Times New Roman"/>
                <w:b/>
                <w:bCs/>
                <w:sz w:val="20"/>
                <w:szCs w:val="20"/>
              </w:rPr>
            </w:pPr>
            <w:r w:rsidRPr="008A17DE">
              <w:rPr>
                <w:rFonts w:ascii="Times New Roman" w:hAnsi="Times New Roman"/>
                <w:b/>
                <w:bCs/>
                <w:sz w:val="20"/>
                <w:szCs w:val="20"/>
              </w:rPr>
              <w:t xml:space="preserve">Strategic </w:t>
            </w:r>
            <w:r w:rsidR="009C4C02" w:rsidRPr="008A17DE">
              <w:rPr>
                <w:rFonts w:ascii="Times New Roman" w:hAnsi="Times New Roman"/>
                <w:b/>
                <w:sz w:val="20"/>
                <w:szCs w:val="20"/>
              </w:rPr>
              <w:t>least developed</w:t>
            </w:r>
            <w:r w:rsidR="009C4C02" w:rsidRPr="008A17DE">
              <w:rPr>
                <w:rFonts w:ascii="Times New Roman" w:hAnsi="Times New Roman"/>
                <w:sz w:val="20"/>
                <w:szCs w:val="20"/>
              </w:rPr>
              <w:t xml:space="preserve"> </w:t>
            </w:r>
            <w:r w:rsidR="009C4C02" w:rsidRPr="008A17DE">
              <w:rPr>
                <w:rFonts w:ascii="Times New Roman" w:hAnsi="Times New Roman"/>
                <w:b/>
                <w:sz w:val="20"/>
                <w:szCs w:val="20"/>
              </w:rPr>
              <w:t>countr</w:t>
            </w:r>
            <w:r w:rsidR="009C4C02" w:rsidRPr="008A17DE">
              <w:rPr>
                <w:rFonts w:ascii="Times New Roman" w:hAnsi="Times New Roman"/>
                <w:b/>
                <w:bCs/>
                <w:sz w:val="20"/>
                <w:szCs w:val="20"/>
              </w:rPr>
              <w:t xml:space="preserve">y (LDC) </w:t>
            </w:r>
            <w:r w:rsidRPr="008A17DE">
              <w:rPr>
                <w:rFonts w:ascii="Times New Roman" w:hAnsi="Times New Roman"/>
                <w:b/>
                <w:bCs/>
                <w:sz w:val="20"/>
                <w:szCs w:val="20"/>
              </w:rPr>
              <w:t>presence</w:t>
            </w:r>
          </w:p>
        </w:tc>
        <w:tc>
          <w:tcPr>
            <w:tcW w:w="1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8281A0" w14:textId="68FCE26B"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xml:space="preserve">&lt;15 </w:t>
            </w:r>
            <w:r w:rsidR="009C4C02" w:rsidRPr="008A17DE">
              <w:rPr>
                <w:rFonts w:ascii="Times New Roman" w:hAnsi="Times New Roman"/>
                <w:sz w:val="20"/>
                <w:szCs w:val="20"/>
              </w:rPr>
              <w:t>LDCs</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B3BFB9" w14:textId="0125FAED"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xml:space="preserve">Currently 30 </w:t>
            </w:r>
            <w:r w:rsidR="009C4C02" w:rsidRPr="008A17DE">
              <w:rPr>
                <w:rFonts w:ascii="Times New Roman" w:hAnsi="Times New Roman"/>
                <w:sz w:val="20"/>
                <w:szCs w:val="20"/>
              </w:rPr>
              <w:t>LDCs</w:t>
            </w:r>
            <w:r w:rsidRPr="008A17DE">
              <w:rPr>
                <w:rFonts w:ascii="Times New Roman" w:hAnsi="Times New Roman"/>
                <w:sz w:val="20"/>
                <w:szCs w:val="20"/>
              </w:rPr>
              <w:t xml:space="preserve">, but 8-9 </w:t>
            </w:r>
            <w:r w:rsidR="009C4C02" w:rsidRPr="008A17DE">
              <w:rPr>
                <w:rFonts w:ascii="Times New Roman" w:hAnsi="Times New Roman"/>
                <w:sz w:val="20"/>
                <w:szCs w:val="20"/>
              </w:rPr>
              <w:t>LDCs</w:t>
            </w:r>
            <w:r w:rsidRPr="008A17DE">
              <w:rPr>
                <w:rFonts w:ascii="Times New Roman" w:hAnsi="Times New Roman"/>
                <w:sz w:val="20"/>
                <w:szCs w:val="20"/>
              </w:rPr>
              <w:t xml:space="preserve"> at risk </w:t>
            </w:r>
          </w:p>
        </w:tc>
        <w:tc>
          <w:tcPr>
            <w:tcW w:w="18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CF0BEC"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30 LDCs</w:t>
            </w:r>
          </w:p>
        </w:tc>
        <w:tc>
          <w:tcPr>
            <w:tcW w:w="1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095658" w14:textId="77777777" w:rsidR="005E637F" w:rsidRPr="008A17DE" w:rsidRDefault="005E637F" w:rsidP="00FE2D7C">
            <w:pPr>
              <w:tabs>
                <w:tab w:val="left" w:pos="1080"/>
              </w:tabs>
              <w:jc w:val="right"/>
              <w:rPr>
                <w:rFonts w:ascii="Times New Roman" w:hAnsi="Times New Roman"/>
                <w:sz w:val="20"/>
                <w:szCs w:val="20"/>
              </w:rPr>
            </w:pPr>
            <w:r w:rsidRPr="008A17DE">
              <w:rPr>
                <w:rFonts w:ascii="Times New Roman" w:hAnsi="Times New Roman"/>
                <w:sz w:val="20"/>
                <w:szCs w:val="20"/>
              </w:rPr>
              <w:t>40 LDCs</w:t>
            </w:r>
          </w:p>
        </w:tc>
      </w:tr>
      <w:tr w:rsidR="005E637F" w:rsidRPr="008A17DE" w14:paraId="1F55DAC1" w14:textId="77777777" w:rsidTr="00C2272C">
        <w:trPr>
          <w:trHeight w:val="285"/>
        </w:trPr>
        <w:tc>
          <w:tcPr>
            <w:tcW w:w="2555"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bottom"/>
            <w:hideMark/>
          </w:tcPr>
          <w:p w14:paraId="5BAA2ECD" w14:textId="77777777" w:rsidR="005E637F" w:rsidRPr="008A17DE" w:rsidRDefault="005E637F" w:rsidP="002D4BD4">
            <w:pPr>
              <w:tabs>
                <w:tab w:val="left" w:pos="1080"/>
              </w:tabs>
              <w:spacing w:after="120" w:line="240" w:lineRule="auto"/>
              <w:rPr>
                <w:rFonts w:ascii="Times New Roman" w:hAnsi="Times New Roman"/>
                <w:b/>
                <w:bCs/>
                <w:sz w:val="20"/>
                <w:szCs w:val="20"/>
              </w:rPr>
            </w:pPr>
            <w:r w:rsidRPr="008A17DE">
              <w:rPr>
                <w:rFonts w:ascii="Times New Roman" w:hAnsi="Times New Roman"/>
                <w:b/>
                <w:bCs/>
                <w:sz w:val="20"/>
                <w:szCs w:val="20"/>
              </w:rPr>
              <w:t>People reached*</w:t>
            </w:r>
          </w:p>
        </w:tc>
        <w:tc>
          <w:tcPr>
            <w:tcW w:w="1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D2647D"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5 million</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65C61B"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 xml:space="preserve">16 million </w:t>
            </w:r>
          </w:p>
        </w:tc>
        <w:tc>
          <w:tcPr>
            <w:tcW w:w="18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F6DEA94" w14:textId="77777777" w:rsidR="005E637F" w:rsidRPr="008A17DE" w:rsidRDefault="005E637F" w:rsidP="002D4BD4">
            <w:pPr>
              <w:tabs>
                <w:tab w:val="left" w:pos="1080"/>
              </w:tabs>
              <w:spacing w:after="120" w:line="240" w:lineRule="auto"/>
              <w:jc w:val="right"/>
              <w:rPr>
                <w:rFonts w:ascii="Times New Roman" w:hAnsi="Times New Roman"/>
                <w:sz w:val="20"/>
                <w:szCs w:val="20"/>
              </w:rPr>
            </w:pPr>
            <w:r w:rsidRPr="008A17DE">
              <w:rPr>
                <w:rFonts w:ascii="Times New Roman" w:hAnsi="Times New Roman"/>
                <w:sz w:val="20"/>
                <w:szCs w:val="20"/>
              </w:rPr>
              <w:t>27 million</w:t>
            </w:r>
          </w:p>
        </w:tc>
        <w:tc>
          <w:tcPr>
            <w:tcW w:w="1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CCF168" w14:textId="77777777" w:rsidR="005E637F" w:rsidRPr="008A17DE" w:rsidRDefault="005E637F" w:rsidP="00FE2D7C">
            <w:pPr>
              <w:tabs>
                <w:tab w:val="left" w:pos="1080"/>
              </w:tabs>
              <w:jc w:val="right"/>
              <w:rPr>
                <w:rFonts w:ascii="Times New Roman" w:hAnsi="Times New Roman"/>
                <w:sz w:val="20"/>
                <w:szCs w:val="20"/>
              </w:rPr>
            </w:pPr>
            <w:r w:rsidRPr="008A17DE">
              <w:rPr>
                <w:rFonts w:ascii="Times New Roman" w:hAnsi="Times New Roman"/>
                <w:sz w:val="20"/>
                <w:szCs w:val="20"/>
              </w:rPr>
              <w:t>45 million</w:t>
            </w:r>
          </w:p>
        </w:tc>
      </w:tr>
      <w:tr w:rsidR="005E637F" w:rsidRPr="008A17DE" w14:paraId="0D4C603C" w14:textId="77777777" w:rsidTr="00C2272C">
        <w:trPr>
          <w:trHeight w:val="285"/>
        </w:trPr>
        <w:tc>
          <w:tcPr>
            <w:tcW w:w="2555"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bottom"/>
          </w:tcPr>
          <w:p w14:paraId="3BB5EBE4" w14:textId="29180B39" w:rsidR="005E637F" w:rsidRPr="008A17DE" w:rsidRDefault="005E637F" w:rsidP="002D4BD4">
            <w:pPr>
              <w:tabs>
                <w:tab w:val="left" w:pos="1080"/>
              </w:tabs>
              <w:spacing w:after="120" w:line="240" w:lineRule="auto"/>
              <w:rPr>
                <w:rFonts w:ascii="Times New Roman" w:hAnsi="Times New Roman"/>
                <w:b/>
                <w:bCs/>
                <w:sz w:val="20"/>
                <w:szCs w:val="20"/>
              </w:rPr>
            </w:pPr>
            <w:r w:rsidRPr="008A17DE">
              <w:rPr>
                <w:rFonts w:ascii="Times New Roman" w:hAnsi="Times New Roman"/>
                <w:b/>
                <w:bCs/>
                <w:sz w:val="20"/>
                <w:szCs w:val="20"/>
              </w:rPr>
              <w:t>Partnerships</w:t>
            </w:r>
          </w:p>
        </w:tc>
        <w:tc>
          <w:tcPr>
            <w:tcW w:w="1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4D275222" w14:textId="77777777" w:rsidR="005E637F" w:rsidRPr="008A17DE" w:rsidRDefault="005E637F" w:rsidP="002D4BD4">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 xml:space="preserve">Support </w:t>
            </w:r>
          </w:p>
          <w:p w14:paraId="7886C70D" w14:textId="1A735B3C" w:rsidR="005E637F" w:rsidRPr="008A17DE" w:rsidRDefault="005E637F" w:rsidP="002D4BD4">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 xml:space="preserve">20 </w:t>
            </w:r>
            <w:r w:rsidR="00875FEE">
              <w:rPr>
                <w:rFonts w:ascii="Times New Roman" w:hAnsi="Times New Roman"/>
                <w:sz w:val="20"/>
                <w:szCs w:val="20"/>
              </w:rPr>
              <w:t>financial service providers (</w:t>
            </w:r>
            <w:r w:rsidRPr="008A17DE">
              <w:rPr>
                <w:rFonts w:ascii="Times New Roman" w:hAnsi="Times New Roman"/>
                <w:sz w:val="20"/>
                <w:szCs w:val="20"/>
              </w:rPr>
              <w:t>FSPs</w:t>
            </w:r>
            <w:r w:rsidR="00875FEE">
              <w:rPr>
                <w:rFonts w:ascii="Times New Roman" w:hAnsi="Times New Roman"/>
                <w:sz w:val="20"/>
                <w:szCs w:val="20"/>
              </w:rPr>
              <w:t>)</w:t>
            </w:r>
            <w:r w:rsidRPr="008A17DE">
              <w:rPr>
                <w:rFonts w:ascii="Times New Roman" w:hAnsi="Times New Roman"/>
                <w:sz w:val="20"/>
                <w:szCs w:val="20"/>
              </w:rPr>
              <w:t xml:space="preserve"> </w:t>
            </w:r>
            <w:r w:rsidR="009C4C02" w:rsidRPr="008A17DE">
              <w:rPr>
                <w:rFonts w:ascii="Times New Roman" w:hAnsi="Times New Roman"/>
                <w:sz w:val="20"/>
                <w:szCs w:val="20"/>
              </w:rPr>
              <w:t>and</w:t>
            </w:r>
            <w:r w:rsidRPr="008A17DE">
              <w:rPr>
                <w:rFonts w:ascii="Times New Roman" w:hAnsi="Times New Roman"/>
                <w:sz w:val="20"/>
                <w:szCs w:val="20"/>
              </w:rPr>
              <w:t xml:space="preserve"> 570 </w:t>
            </w:r>
            <w:r w:rsidR="009C4C02" w:rsidRPr="008A17DE">
              <w:rPr>
                <w:rFonts w:ascii="Times New Roman" w:hAnsi="Times New Roman"/>
                <w:sz w:val="20"/>
                <w:szCs w:val="20"/>
              </w:rPr>
              <w:t>local governments (</w:t>
            </w:r>
            <w:r w:rsidRPr="008A17DE">
              <w:rPr>
                <w:rFonts w:ascii="Times New Roman" w:hAnsi="Times New Roman"/>
                <w:sz w:val="20"/>
                <w:szCs w:val="20"/>
              </w:rPr>
              <w:t>LGs</w:t>
            </w:r>
            <w:r w:rsidR="009C4C02" w:rsidRPr="008A17DE">
              <w:rPr>
                <w:rFonts w:ascii="Times New Roman" w:hAnsi="Times New Roman"/>
                <w:sz w:val="20"/>
                <w:szCs w:val="20"/>
              </w:rPr>
              <w:t>)</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58F42B8" w14:textId="77777777" w:rsidR="005E637F" w:rsidRPr="008A17DE" w:rsidRDefault="005E637F" w:rsidP="002D4BD4">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 xml:space="preserve">Support </w:t>
            </w:r>
          </w:p>
          <w:p w14:paraId="43FF7691" w14:textId="7D916414" w:rsidR="005E637F" w:rsidRPr="008A17DE" w:rsidRDefault="005E637F" w:rsidP="002D4BD4">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 xml:space="preserve">134 FSPs </w:t>
            </w:r>
            <w:r w:rsidR="009C4C02" w:rsidRPr="008A17DE">
              <w:rPr>
                <w:rFonts w:ascii="Times New Roman" w:hAnsi="Times New Roman"/>
                <w:sz w:val="20"/>
                <w:szCs w:val="20"/>
              </w:rPr>
              <w:t>and</w:t>
            </w:r>
            <w:r w:rsidRPr="008A17DE">
              <w:rPr>
                <w:rFonts w:ascii="Times New Roman" w:hAnsi="Times New Roman"/>
                <w:sz w:val="20"/>
                <w:szCs w:val="20"/>
              </w:rPr>
              <w:t xml:space="preserve"> 854</w:t>
            </w:r>
            <w:r w:rsidR="001F0983">
              <w:rPr>
                <w:rFonts w:ascii="Times New Roman" w:hAnsi="Times New Roman"/>
                <w:sz w:val="20"/>
                <w:szCs w:val="20"/>
              </w:rPr>
              <w:t> </w:t>
            </w:r>
            <w:r w:rsidRPr="008A17DE">
              <w:rPr>
                <w:rFonts w:ascii="Times New Roman" w:hAnsi="Times New Roman"/>
                <w:sz w:val="20"/>
                <w:szCs w:val="20"/>
              </w:rPr>
              <w:t>LGs</w:t>
            </w:r>
          </w:p>
        </w:tc>
        <w:tc>
          <w:tcPr>
            <w:tcW w:w="18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A747DD4" w14:textId="77777777" w:rsidR="005E637F" w:rsidRPr="008A17DE" w:rsidRDefault="005E637F" w:rsidP="002D4BD4">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 xml:space="preserve">Support </w:t>
            </w:r>
          </w:p>
          <w:p w14:paraId="43D26001" w14:textId="04F3DFE8" w:rsidR="005E637F" w:rsidRPr="008A17DE" w:rsidRDefault="005E637F" w:rsidP="001F0983">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200 FSPs, 1,740</w:t>
            </w:r>
            <w:r w:rsidR="001F0983">
              <w:rPr>
                <w:rFonts w:ascii="Times New Roman" w:hAnsi="Times New Roman"/>
                <w:sz w:val="20"/>
                <w:szCs w:val="20"/>
              </w:rPr>
              <w:t> </w:t>
            </w:r>
            <w:r w:rsidRPr="008A17DE">
              <w:rPr>
                <w:rFonts w:ascii="Times New Roman" w:hAnsi="Times New Roman"/>
                <w:sz w:val="20"/>
                <w:szCs w:val="20"/>
              </w:rPr>
              <w:t>LGs, and 20</w:t>
            </w:r>
            <w:r w:rsidR="009C4C02" w:rsidRPr="008A17DE">
              <w:rPr>
                <w:rFonts w:ascii="Times New Roman" w:hAnsi="Times New Roman"/>
                <w:sz w:val="20"/>
                <w:szCs w:val="20"/>
              </w:rPr>
              <w:t> </w:t>
            </w:r>
            <w:r w:rsidRPr="008A17DE">
              <w:rPr>
                <w:rFonts w:ascii="Times New Roman" w:hAnsi="Times New Roman"/>
                <w:sz w:val="20"/>
                <w:szCs w:val="20"/>
              </w:rPr>
              <w:t>investment pipeline projects</w:t>
            </w:r>
          </w:p>
        </w:tc>
        <w:tc>
          <w:tcPr>
            <w:tcW w:w="1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8B9E6CB" w14:textId="77777777" w:rsidR="005E637F" w:rsidRPr="008A17DE" w:rsidRDefault="005E637F" w:rsidP="00FE2D7C">
            <w:pPr>
              <w:tabs>
                <w:tab w:val="left" w:pos="1080"/>
              </w:tabs>
              <w:rPr>
                <w:rFonts w:ascii="Times New Roman" w:hAnsi="Times New Roman"/>
                <w:sz w:val="20"/>
                <w:szCs w:val="20"/>
              </w:rPr>
            </w:pPr>
            <w:r w:rsidRPr="008A17DE">
              <w:rPr>
                <w:rFonts w:ascii="Times New Roman" w:hAnsi="Times New Roman"/>
                <w:sz w:val="20"/>
                <w:szCs w:val="20"/>
              </w:rPr>
              <w:t xml:space="preserve">Support </w:t>
            </w:r>
          </w:p>
          <w:p w14:paraId="0ED7F12F" w14:textId="1AE18506" w:rsidR="005E637F" w:rsidRPr="008A17DE" w:rsidRDefault="005E637F" w:rsidP="001F0983">
            <w:pPr>
              <w:tabs>
                <w:tab w:val="left" w:pos="1080"/>
              </w:tabs>
              <w:spacing w:after="120" w:line="240" w:lineRule="auto"/>
              <w:rPr>
                <w:rFonts w:ascii="Times New Roman" w:hAnsi="Times New Roman"/>
                <w:sz w:val="20"/>
                <w:szCs w:val="20"/>
              </w:rPr>
            </w:pPr>
            <w:r w:rsidRPr="008A17DE">
              <w:rPr>
                <w:rFonts w:ascii="Times New Roman" w:hAnsi="Times New Roman"/>
                <w:sz w:val="20"/>
                <w:szCs w:val="20"/>
              </w:rPr>
              <w:t>320 FSPs, 2,415</w:t>
            </w:r>
            <w:r w:rsidR="009C4C02" w:rsidRPr="008A17DE">
              <w:rPr>
                <w:rFonts w:ascii="Times New Roman" w:hAnsi="Times New Roman"/>
                <w:sz w:val="20"/>
                <w:szCs w:val="20"/>
              </w:rPr>
              <w:t> </w:t>
            </w:r>
            <w:r w:rsidRPr="008A17DE">
              <w:rPr>
                <w:rFonts w:ascii="Times New Roman" w:hAnsi="Times New Roman"/>
                <w:sz w:val="20"/>
                <w:szCs w:val="20"/>
              </w:rPr>
              <w:t>LGs, and up to 100 investment pipeline projects</w:t>
            </w:r>
          </w:p>
        </w:tc>
      </w:tr>
    </w:tbl>
    <w:p w14:paraId="46148E33" w14:textId="11B40AB2" w:rsidR="005E637F" w:rsidRPr="008A17DE" w:rsidRDefault="005E637F" w:rsidP="00FE2D7C">
      <w:pPr>
        <w:tabs>
          <w:tab w:val="left" w:pos="1080"/>
        </w:tabs>
        <w:spacing w:after="60"/>
        <w:rPr>
          <w:rFonts w:ascii="Times New Roman" w:eastAsiaTheme="minorHAnsi" w:hAnsi="Times New Roman"/>
          <w:i/>
          <w:iCs/>
          <w:sz w:val="17"/>
          <w:szCs w:val="17"/>
        </w:rPr>
      </w:pPr>
      <w:r w:rsidRPr="008A17DE">
        <w:rPr>
          <w:rFonts w:ascii="Times New Roman" w:hAnsi="Times New Roman"/>
          <w:i/>
          <w:iCs/>
          <w:sz w:val="17"/>
          <w:szCs w:val="17"/>
        </w:rPr>
        <w:t>* Based on number of financial service clients from UNCDF-supported financial service providers and estimated beneficia</w:t>
      </w:r>
      <w:r w:rsidR="00611483">
        <w:rPr>
          <w:rFonts w:ascii="Times New Roman" w:hAnsi="Times New Roman"/>
          <w:i/>
          <w:iCs/>
          <w:sz w:val="17"/>
          <w:szCs w:val="17"/>
        </w:rPr>
        <w:t>ries from UNCDF-supported local </w:t>
      </w:r>
      <w:r w:rsidRPr="008A17DE">
        <w:rPr>
          <w:rFonts w:ascii="Times New Roman" w:hAnsi="Times New Roman"/>
          <w:i/>
          <w:iCs/>
          <w:sz w:val="17"/>
          <w:szCs w:val="17"/>
        </w:rPr>
        <w:t>infrastructure investments.</w:t>
      </w:r>
    </w:p>
    <w:p w14:paraId="232E5552" w14:textId="4CEBD437" w:rsidR="005E637F" w:rsidRPr="008A17DE" w:rsidRDefault="005E637F" w:rsidP="00FE2D7C">
      <w:pPr>
        <w:pStyle w:val="ListParagraph"/>
        <w:numPr>
          <w:ilvl w:val="0"/>
          <w:numId w:val="11"/>
        </w:numPr>
        <w:tabs>
          <w:tab w:val="left" w:pos="1080"/>
        </w:tabs>
        <w:spacing w:after="120" w:line="240" w:lineRule="auto"/>
        <w:ind w:right="630" w:firstLine="0"/>
        <w:jc w:val="both"/>
        <w:rPr>
          <w:rFonts w:ascii="Times New Roman" w:hAnsi="Times New Roman"/>
          <w:sz w:val="20"/>
          <w:szCs w:val="20"/>
        </w:rPr>
      </w:pPr>
      <w:r w:rsidRPr="008A17DE">
        <w:rPr>
          <w:rFonts w:ascii="Times New Roman" w:hAnsi="Times New Roman"/>
          <w:sz w:val="20"/>
          <w:szCs w:val="20"/>
        </w:rPr>
        <w:t>Achieving expanded UNCDF results would be cost efficient</w:t>
      </w:r>
      <w:r w:rsidR="001F0983">
        <w:rPr>
          <w:rFonts w:ascii="Times New Roman" w:hAnsi="Times New Roman"/>
          <w:sz w:val="20"/>
          <w:szCs w:val="20"/>
        </w:rPr>
        <w:t>:</w:t>
      </w:r>
      <w:r w:rsidRPr="008A17DE">
        <w:rPr>
          <w:rFonts w:ascii="Times New Roman" w:hAnsi="Times New Roman"/>
          <w:sz w:val="20"/>
          <w:szCs w:val="20"/>
        </w:rPr>
        <w:t xml:space="preserve"> the relatively fixed costs of corporate infrastructure, such as capital assets and human resources, would support a higher level of activity without proportional increases in overhead costs.</w:t>
      </w:r>
    </w:p>
    <w:p w14:paraId="438BE9A7" w14:textId="41B4A7C9" w:rsidR="005E637F" w:rsidRPr="008A17DE" w:rsidRDefault="005E637F" w:rsidP="00FE2D7C">
      <w:pPr>
        <w:pStyle w:val="NormalWeb"/>
        <w:numPr>
          <w:ilvl w:val="0"/>
          <w:numId w:val="11"/>
        </w:numPr>
        <w:shd w:val="clear" w:color="auto" w:fill="FFFFFF"/>
        <w:tabs>
          <w:tab w:val="left" w:pos="1080"/>
        </w:tabs>
        <w:spacing w:before="120" w:beforeAutospacing="0" w:after="0" w:afterAutospacing="0"/>
        <w:ind w:right="630" w:firstLine="0"/>
        <w:jc w:val="both"/>
        <w:rPr>
          <w:sz w:val="20"/>
          <w:szCs w:val="20"/>
          <w:lang w:val="en-GB"/>
        </w:rPr>
      </w:pPr>
      <w:r w:rsidRPr="00277608">
        <w:rPr>
          <w:b/>
          <w:i/>
          <w:sz w:val="20"/>
          <w:szCs w:val="20"/>
          <w:lang w:val="en-GB"/>
        </w:rPr>
        <w:t xml:space="preserve">Working with </w:t>
      </w:r>
      <w:r w:rsidR="00D01287" w:rsidRPr="00277608">
        <w:rPr>
          <w:b/>
          <w:i/>
          <w:sz w:val="20"/>
          <w:szCs w:val="20"/>
          <w:lang w:val="en-GB"/>
        </w:rPr>
        <w:t>United Nations</w:t>
      </w:r>
      <w:r w:rsidR="00D01287" w:rsidRPr="00277608">
        <w:rPr>
          <w:i/>
          <w:sz w:val="20"/>
          <w:szCs w:val="20"/>
          <w:lang w:val="en-GB"/>
        </w:rPr>
        <w:t xml:space="preserve"> </w:t>
      </w:r>
      <w:r w:rsidRPr="00277608">
        <w:rPr>
          <w:b/>
          <w:i/>
          <w:sz w:val="20"/>
          <w:szCs w:val="20"/>
          <w:lang w:val="en-GB"/>
        </w:rPr>
        <w:t>and multilateral partners</w:t>
      </w:r>
      <w:r w:rsidR="00277608" w:rsidRPr="00277608">
        <w:rPr>
          <w:b/>
          <w:i/>
          <w:sz w:val="20"/>
          <w:szCs w:val="20"/>
          <w:lang w:val="en-GB"/>
        </w:rPr>
        <w:t>.</w:t>
      </w:r>
      <w:r w:rsidRPr="008A17DE">
        <w:rPr>
          <w:b/>
          <w:sz w:val="20"/>
          <w:szCs w:val="20"/>
          <w:lang w:val="en-GB"/>
        </w:rPr>
        <w:t xml:space="preserve"> </w:t>
      </w:r>
      <w:r w:rsidRPr="008A17DE">
        <w:rPr>
          <w:sz w:val="20"/>
          <w:szCs w:val="20"/>
          <w:lang w:val="en-GB"/>
        </w:rPr>
        <w:t xml:space="preserve">UNCDF will work with other </w:t>
      </w:r>
      <w:r w:rsidR="00BB6F05">
        <w:rPr>
          <w:sz w:val="20"/>
          <w:szCs w:val="20"/>
          <w:lang w:val="en-GB"/>
        </w:rPr>
        <w:t>United </w:t>
      </w:r>
      <w:r w:rsidR="00D01287" w:rsidRPr="008A17DE">
        <w:rPr>
          <w:sz w:val="20"/>
          <w:szCs w:val="20"/>
          <w:lang w:val="en-GB"/>
        </w:rPr>
        <w:t xml:space="preserve">Nations </w:t>
      </w:r>
      <w:r w:rsidRPr="008A17DE">
        <w:rPr>
          <w:sz w:val="20"/>
          <w:szCs w:val="20"/>
          <w:lang w:val="en-GB"/>
        </w:rPr>
        <w:t>entities to introduce more integrated approaches to mak</w:t>
      </w:r>
      <w:r w:rsidR="00BB6F05">
        <w:rPr>
          <w:sz w:val="20"/>
          <w:szCs w:val="20"/>
          <w:lang w:val="en-GB"/>
        </w:rPr>
        <w:t>ing</w:t>
      </w:r>
      <w:r w:rsidRPr="008A17DE">
        <w:rPr>
          <w:sz w:val="20"/>
          <w:szCs w:val="20"/>
          <w:lang w:val="en-GB"/>
        </w:rPr>
        <w:t xml:space="preserve"> finance work for inclusion.</w:t>
      </w:r>
    </w:p>
    <w:p w14:paraId="698F94B7" w14:textId="2C46F77B" w:rsidR="005E637F" w:rsidRPr="008A17DE" w:rsidRDefault="005E637F" w:rsidP="00BB6F05">
      <w:pPr>
        <w:pStyle w:val="NormalWeb"/>
        <w:numPr>
          <w:ilvl w:val="0"/>
          <w:numId w:val="11"/>
        </w:numPr>
        <w:shd w:val="clear" w:color="auto" w:fill="FFFFFF"/>
        <w:tabs>
          <w:tab w:val="left" w:pos="1080"/>
        </w:tabs>
        <w:spacing w:before="120" w:beforeAutospacing="0" w:after="120" w:afterAutospacing="0"/>
        <w:ind w:right="634" w:firstLine="0"/>
        <w:jc w:val="both"/>
        <w:rPr>
          <w:sz w:val="20"/>
          <w:szCs w:val="20"/>
          <w:lang w:val="en-GB"/>
        </w:rPr>
      </w:pPr>
      <w:r w:rsidRPr="008A17DE">
        <w:rPr>
          <w:i/>
          <w:sz w:val="20"/>
          <w:szCs w:val="20"/>
          <w:lang w:val="en-GB"/>
        </w:rPr>
        <w:t>Collaboration with UNDP</w:t>
      </w:r>
      <w:r w:rsidR="00FE2D7C" w:rsidRPr="008A17DE">
        <w:rPr>
          <w:i/>
          <w:sz w:val="20"/>
          <w:szCs w:val="20"/>
          <w:lang w:val="en-GB"/>
        </w:rPr>
        <w:t>.</w:t>
      </w:r>
      <w:r w:rsidRPr="008A17DE">
        <w:rPr>
          <w:sz w:val="20"/>
          <w:szCs w:val="20"/>
          <w:lang w:val="en-GB"/>
        </w:rPr>
        <w:t xml:space="preserve"> The synergies between UNDP and UNCDF are designed to bring maximum benefit to </w:t>
      </w:r>
      <w:r w:rsidR="009C4C02" w:rsidRPr="008A17DE">
        <w:rPr>
          <w:sz w:val="20"/>
          <w:szCs w:val="20"/>
          <w:lang w:val="en-GB"/>
        </w:rPr>
        <w:t>least developed countries</w:t>
      </w:r>
      <w:r w:rsidRPr="008A17DE">
        <w:rPr>
          <w:sz w:val="20"/>
          <w:szCs w:val="20"/>
          <w:lang w:val="en-GB"/>
        </w:rPr>
        <w:t xml:space="preserve">. UNCDF local finance solutions and subnational focus are a natural counterpart to </w:t>
      </w:r>
      <w:r w:rsidR="00BB6F05">
        <w:rPr>
          <w:sz w:val="20"/>
          <w:szCs w:val="20"/>
          <w:lang w:val="en-GB"/>
        </w:rPr>
        <w:t xml:space="preserve">the </w:t>
      </w:r>
      <w:r w:rsidRPr="008A17DE">
        <w:rPr>
          <w:sz w:val="20"/>
          <w:szCs w:val="20"/>
          <w:lang w:val="en-GB"/>
        </w:rPr>
        <w:t xml:space="preserve">UNDP global presence, upstream policy advice, and support for the </w:t>
      </w:r>
      <w:r w:rsidR="00F41602" w:rsidRPr="008A17DE">
        <w:rPr>
          <w:sz w:val="20"/>
          <w:szCs w:val="20"/>
          <w:lang w:val="en-GB"/>
        </w:rPr>
        <w:t>sustainable development goal</w:t>
      </w:r>
      <w:r w:rsidRPr="008A17DE">
        <w:rPr>
          <w:sz w:val="20"/>
          <w:szCs w:val="20"/>
          <w:lang w:val="en-GB"/>
        </w:rPr>
        <w:t xml:space="preserve">s at the country level. Both entities share </w:t>
      </w:r>
      <w:r w:rsidR="00BB6F05">
        <w:rPr>
          <w:sz w:val="20"/>
          <w:szCs w:val="20"/>
          <w:lang w:val="en-GB"/>
        </w:rPr>
        <w:t>the</w:t>
      </w:r>
      <w:r w:rsidR="00BB6F05" w:rsidRPr="008A17DE">
        <w:rPr>
          <w:sz w:val="20"/>
          <w:szCs w:val="20"/>
          <w:lang w:val="en-GB"/>
        </w:rPr>
        <w:t xml:space="preserve"> </w:t>
      </w:r>
      <w:r w:rsidRPr="008A17DE">
        <w:rPr>
          <w:sz w:val="20"/>
          <w:szCs w:val="20"/>
          <w:lang w:val="en-GB"/>
        </w:rPr>
        <w:t xml:space="preserve">overarching objective </w:t>
      </w:r>
      <w:r w:rsidR="00BB6F05">
        <w:rPr>
          <w:sz w:val="20"/>
          <w:szCs w:val="20"/>
          <w:lang w:val="en-GB"/>
        </w:rPr>
        <w:t>of</w:t>
      </w:r>
      <w:r w:rsidR="00BB6F05" w:rsidRPr="008A17DE">
        <w:rPr>
          <w:sz w:val="20"/>
          <w:szCs w:val="20"/>
          <w:lang w:val="en-GB"/>
        </w:rPr>
        <w:t xml:space="preserve"> </w:t>
      </w:r>
      <w:r w:rsidRPr="008A17DE">
        <w:rPr>
          <w:sz w:val="20"/>
          <w:szCs w:val="20"/>
          <w:lang w:val="en-GB"/>
        </w:rPr>
        <w:t>eradicat</w:t>
      </w:r>
      <w:r w:rsidR="00BB6F05">
        <w:rPr>
          <w:sz w:val="20"/>
          <w:szCs w:val="20"/>
          <w:lang w:val="en-GB"/>
        </w:rPr>
        <w:t>ing</w:t>
      </w:r>
      <w:r w:rsidRPr="008A17DE">
        <w:rPr>
          <w:sz w:val="20"/>
          <w:szCs w:val="20"/>
          <w:lang w:val="en-GB"/>
        </w:rPr>
        <w:t xml:space="preserve"> poverty and reduc</w:t>
      </w:r>
      <w:r w:rsidR="00BB6F05">
        <w:rPr>
          <w:sz w:val="20"/>
          <w:szCs w:val="20"/>
          <w:lang w:val="en-GB"/>
        </w:rPr>
        <w:t>ing</w:t>
      </w:r>
      <w:r w:rsidRPr="008A17DE">
        <w:rPr>
          <w:sz w:val="20"/>
          <w:szCs w:val="20"/>
          <w:lang w:val="en-GB"/>
        </w:rPr>
        <w:t xml:space="preserve"> inequalities and exclusions. At the programmatic level, UNCDF has nearly 20 joint programmes with UNDP</w:t>
      </w:r>
      <w:r w:rsidR="00BB6F05">
        <w:rPr>
          <w:sz w:val="20"/>
          <w:szCs w:val="20"/>
          <w:lang w:val="en-GB"/>
        </w:rPr>
        <w:t>, which comprised</w:t>
      </w:r>
      <w:r w:rsidRPr="008A17DE">
        <w:rPr>
          <w:sz w:val="20"/>
          <w:szCs w:val="20"/>
          <w:lang w:val="en-GB"/>
        </w:rPr>
        <w:t xml:space="preserve"> well over a quarter of </w:t>
      </w:r>
      <w:r w:rsidR="00FE2D7C" w:rsidRPr="008A17DE">
        <w:rPr>
          <w:sz w:val="20"/>
          <w:szCs w:val="20"/>
          <w:lang w:val="en-GB"/>
        </w:rPr>
        <w:t>its</w:t>
      </w:r>
      <w:r w:rsidRPr="008A17DE">
        <w:rPr>
          <w:sz w:val="20"/>
          <w:szCs w:val="20"/>
          <w:lang w:val="en-GB"/>
        </w:rPr>
        <w:t xml:space="preserve"> </w:t>
      </w:r>
      <w:r w:rsidR="00BB6F05" w:rsidRPr="008A17DE">
        <w:rPr>
          <w:sz w:val="20"/>
          <w:szCs w:val="20"/>
          <w:lang w:val="en-GB"/>
        </w:rPr>
        <w:t xml:space="preserve">2016 </w:t>
      </w:r>
      <w:r w:rsidRPr="008A17DE">
        <w:rPr>
          <w:sz w:val="20"/>
          <w:szCs w:val="20"/>
          <w:lang w:val="en-GB"/>
        </w:rPr>
        <w:t>expenditure.</w:t>
      </w:r>
      <w:bookmarkStart w:id="12" w:name="_Hlk495398635"/>
      <w:r w:rsidRPr="008A17DE">
        <w:rPr>
          <w:sz w:val="20"/>
          <w:szCs w:val="20"/>
          <w:lang w:val="en-GB"/>
        </w:rPr>
        <w:t xml:space="preserve"> UNDP provides a range of operational and administrative support services to UNCDF in the areas of finance, procurement, human resource management, and information technology, including through its </w:t>
      </w:r>
      <w:r w:rsidR="00BB6F05">
        <w:rPr>
          <w:sz w:val="20"/>
          <w:szCs w:val="20"/>
          <w:lang w:val="en-GB"/>
        </w:rPr>
        <w:t>e</w:t>
      </w:r>
      <w:r w:rsidRPr="008A17DE">
        <w:rPr>
          <w:sz w:val="20"/>
          <w:szCs w:val="20"/>
          <w:lang w:val="en-GB"/>
        </w:rPr>
        <w:t xml:space="preserve">nterprise </w:t>
      </w:r>
      <w:r w:rsidR="00BB6F05">
        <w:rPr>
          <w:sz w:val="20"/>
          <w:szCs w:val="20"/>
          <w:lang w:val="en-GB"/>
        </w:rPr>
        <w:t>r</w:t>
      </w:r>
      <w:r w:rsidRPr="008A17DE">
        <w:rPr>
          <w:sz w:val="20"/>
          <w:szCs w:val="20"/>
          <w:lang w:val="en-GB"/>
        </w:rPr>
        <w:t xml:space="preserve">esource </w:t>
      </w:r>
      <w:r w:rsidR="00BB6F05">
        <w:rPr>
          <w:sz w:val="20"/>
          <w:szCs w:val="20"/>
          <w:lang w:val="en-GB"/>
        </w:rPr>
        <w:t>p</w:t>
      </w:r>
      <w:r w:rsidRPr="008A17DE">
        <w:rPr>
          <w:sz w:val="20"/>
          <w:szCs w:val="20"/>
          <w:lang w:val="en-GB"/>
        </w:rPr>
        <w:t xml:space="preserve">lanning system. </w:t>
      </w:r>
      <w:bookmarkEnd w:id="12"/>
      <w:r w:rsidR="00FE2D7C" w:rsidRPr="008A17DE">
        <w:rPr>
          <w:sz w:val="20"/>
          <w:szCs w:val="20"/>
          <w:lang w:val="en-GB"/>
        </w:rPr>
        <w:t>The</w:t>
      </w:r>
      <w:r w:rsidRPr="008A17DE">
        <w:rPr>
          <w:sz w:val="20"/>
          <w:szCs w:val="20"/>
          <w:lang w:val="en-GB"/>
        </w:rPr>
        <w:t xml:space="preserve"> UNDP Strategic Plan</w:t>
      </w:r>
      <w:r w:rsidR="00FE2D7C" w:rsidRPr="008A17DE">
        <w:rPr>
          <w:sz w:val="20"/>
          <w:szCs w:val="20"/>
          <w:lang w:val="en-GB"/>
        </w:rPr>
        <w:t>,</w:t>
      </w:r>
      <w:r w:rsidRPr="008A17DE">
        <w:rPr>
          <w:sz w:val="20"/>
          <w:szCs w:val="20"/>
          <w:lang w:val="en-GB"/>
        </w:rPr>
        <w:t xml:space="preserve"> 2018-2021</w:t>
      </w:r>
      <w:r w:rsidR="00FE2D7C" w:rsidRPr="008A17DE">
        <w:rPr>
          <w:sz w:val="20"/>
          <w:szCs w:val="20"/>
          <w:lang w:val="en-GB"/>
        </w:rPr>
        <w:t>,</w:t>
      </w:r>
      <w:r w:rsidRPr="008A17DE">
        <w:rPr>
          <w:sz w:val="20"/>
          <w:szCs w:val="20"/>
          <w:lang w:val="en-GB"/>
        </w:rPr>
        <w:t xml:space="preserve"> presents a strong platform for </w:t>
      </w:r>
      <w:r w:rsidR="001F0983">
        <w:rPr>
          <w:sz w:val="20"/>
          <w:szCs w:val="20"/>
          <w:lang w:val="en-GB"/>
        </w:rPr>
        <w:t>closer</w:t>
      </w:r>
      <w:r w:rsidR="001F0983" w:rsidRPr="008A17DE">
        <w:rPr>
          <w:sz w:val="20"/>
          <w:szCs w:val="20"/>
          <w:lang w:val="en-GB"/>
        </w:rPr>
        <w:t xml:space="preserve"> </w:t>
      </w:r>
      <w:r w:rsidRPr="008A17DE">
        <w:rPr>
          <w:sz w:val="20"/>
          <w:szCs w:val="20"/>
          <w:lang w:val="en-GB"/>
        </w:rPr>
        <w:t>collaboration between the two organizations.</w:t>
      </w:r>
    </w:p>
    <w:p w14:paraId="444923A5" w14:textId="15A3BEC8" w:rsidR="005E637F" w:rsidRPr="008A17DE" w:rsidRDefault="005E637F" w:rsidP="006B4BA4">
      <w:pPr>
        <w:pStyle w:val="NormalWeb"/>
        <w:numPr>
          <w:ilvl w:val="0"/>
          <w:numId w:val="11"/>
        </w:numPr>
        <w:shd w:val="clear" w:color="auto" w:fill="FFFFFF"/>
        <w:tabs>
          <w:tab w:val="left" w:pos="1080"/>
        </w:tabs>
        <w:spacing w:before="0" w:beforeAutospacing="0" w:after="60" w:afterAutospacing="0"/>
        <w:ind w:right="634" w:firstLine="0"/>
        <w:jc w:val="both"/>
        <w:rPr>
          <w:sz w:val="20"/>
          <w:szCs w:val="20"/>
          <w:lang w:val="en-GB"/>
        </w:rPr>
      </w:pPr>
      <w:r w:rsidRPr="008A17DE">
        <w:rPr>
          <w:i/>
          <w:sz w:val="20"/>
          <w:szCs w:val="20"/>
          <w:lang w:val="en-GB"/>
        </w:rPr>
        <w:t xml:space="preserve">Within the </w:t>
      </w:r>
      <w:r w:rsidR="00D01287" w:rsidRPr="008A17DE">
        <w:rPr>
          <w:i/>
          <w:sz w:val="20"/>
          <w:szCs w:val="20"/>
          <w:lang w:val="en-GB"/>
        </w:rPr>
        <w:t xml:space="preserve">United Nations </w:t>
      </w:r>
      <w:r w:rsidRPr="008A17DE">
        <w:rPr>
          <w:i/>
          <w:sz w:val="20"/>
          <w:szCs w:val="20"/>
          <w:lang w:val="en-GB"/>
        </w:rPr>
        <w:t>development system</w:t>
      </w:r>
      <w:r w:rsidR="00FE2D7C" w:rsidRPr="008A17DE">
        <w:rPr>
          <w:i/>
          <w:sz w:val="20"/>
          <w:szCs w:val="20"/>
          <w:lang w:val="en-GB"/>
        </w:rPr>
        <w:t>.</w:t>
      </w:r>
      <w:r w:rsidRPr="008A17DE">
        <w:rPr>
          <w:sz w:val="20"/>
          <w:szCs w:val="20"/>
          <w:lang w:val="en-GB"/>
        </w:rPr>
        <w:t xml:space="preserve"> </w:t>
      </w:r>
      <w:r w:rsidRPr="008A17DE">
        <w:rPr>
          <w:rFonts w:eastAsiaTheme="minorEastAsia"/>
          <w:sz w:val="20"/>
          <w:szCs w:val="20"/>
          <w:lang w:val="en-GB"/>
        </w:rPr>
        <w:t xml:space="preserve">UNCDF collaborates </w:t>
      </w:r>
      <w:r w:rsidR="00095447">
        <w:rPr>
          <w:rFonts w:eastAsiaTheme="minorEastAsia"/>
          <w:sz w:val="20"/>
          <w:szCs w:val="20"/>
          <w:lang w:val="en-GB"/>
        </w:rPr>
        <w:t>with other entities</w:t>
      </w:r>
      <w:r w:rsidRPr="008A17DE">
        <w:rPr>
          <w:rFonts w:eastAsiaTheme="minorEastAsia"/>
          <w:sz w:val="20"/>
          <w:szCs w:val="20"/>
          <w:lang w:val="en-GB"/>
        </w:rPr>
        <w:t xml:space="preserve"> where the combination of its capital tools and expertise and </w:t>
      </w:r>
      <w:r w:rsidR="00FE2D7C" w:rsidRPr="008A17DE">
        <w:rPr>
          <w:rFonts w:eastAsiaTheme="minorEastAsia"/>
          <w:sz w:val="20"/>
          <w:szCs w:val="20"/>
          <w:lang w:val="en-GB"/>
        </w:rPr>
        <w:t xml:space="preserve">the </w:t>
      </w:r>
      <w:r w:rsidRPr="008A17DE">
        <w:rPr>
          <w:rFonts w:eastAsiaTheme="minorEastAsia"/>
          <w:sz w:val="20"/>
          <w:szCs w:val="20"/>
          <w:lang w:val="en-GB"/>
        </w:rPr>
        <w:t xml:space="preserve">sector or thematic knowledge </w:t>
      </w:r>
      <w:r w:rsidR="00FE2D7C" w:rsidRPr="008A17DE">
        <w:rPr>
          <w:rFonts w:eastAsiaTheme="minorEastAsia"/>
          <w:sz w:val="20"/>
          <w:szCs w:val="20"/>
          <w:lang w:val="en-GB"/>
        </w:rPr>
        <w:t xml:space="preserve">of other organizations </w:t>
      </w:r>
      <w:r w:rsidRPr="008A17DE">
        <w:rPr>
          <w:rFonts w:eastAsiaTheme="minorEastAsia"/>
          <w:sz w:val="20"/>
          <w:szCs w:val="20"/>
          <w:lang w:val="en-GB"/>
        </w:rPr>
        <w:t>can help tackle last</w:t>
      </w:r>
      <w:r w:rsidR="00FE2D7C" w:rsidRPr="008A17DE">
        <w:rPr>
          <w:rFonts w:eastAsiaTheme="minorEastAsia"/>
          <w:sz w:val="20"/>
          <w:szCs w:val="20"/>
          <w:lang w:val="en-GB"/>
        </w:rPr>
        <w:t>-</w:t>
      </w:r>
      <w:r w:rsidRPr="008A17DE">
        <w:rPr>
          <w:rFonts w:eastAsiaTheme="minorEastAsia"/>
          <w:sz w:val="20"/>
          <w:szCs w:val="20"/>
          <w:lang w:val="en-GB"/>
        </w:rPr>
        <w:t xml:space="preserve">mile exclusions and have transformative impact. </w:t>
      </w:r>
      <w:r w:rsidRPr="008A17DE">
        <w:rPr>
          <w:sz w:val="20"/>
          <w:szCs w:val="20"/>
          <w:lang w:val="en-GB"/>
        </w:rPr>
        <w:t xml:space="preserve">Partnerships include:  </w:t>
      </w:r>
    </w:p>
    <w:p w14:paraId="44E951C0" w14:textId="45DAB521" w:rsidR="005E637F" w:rsidRPr="008A17DE" w:rsidRDefault="00BB6F05" w:rsidP="00BB6F05">
      <w:pPr>
        <w:spacing w:after="60" w:line="240" w:lineRule="auto"/>
        <w:ind w:left="1080" w:right="634"/>
        <w:jc w:val="both"/>
        <w:rPr>
          <w:rFonts w:ascii="Times New Roman" w:eastAsiaTheme="minorEastAsia" w:hAnsi="Times New Roman"/>
          <w:sz w:val="20"/>
          <w:szCs w:val="20"/>
          <w:lang w:bidi="en-US"/>
        </w:rPr>
      </w:pPr>
      <w:r>
        <w:rPr>
          <w:rFonts w:ascii="Times New Roman" w:hAnsi="Times New Roman"/>
          <w:sz w:val="20"/>
          <w:szCs w:val="20"/>
        </w:rPr>
        <w:t>(a)</w:t>
      </w:r>
      <w:r>
        <w:rPr>
          <w:rFonts w:ascii="Times New Roman" w:hAnsi="Times New Roman"/>
          <w:sz w:val="20"/>
          <w:szCs w:val="20"/>
        </w:rPr>
        <w:tab/>
      </w:r>
      <w:r w:rsidR="005E637F" w:rsidRPr="008A17DE">
        <w:rPr>
          <w:rFonts w:ascii="Times New Roman" w:hAnsi="Times New Roman"/>
          <w:sz w:val="20"/>
          <w:szCs w:val="20"/>
        </w:rPr>
        <w:t>UNDP and UN</w:t>
      </w:r>
      <w:r w:rsidR="00D01287" w:rsidRPr="008A17DE">
        <w:rPr>
          <w:rFonts w:ascii="Times New Roman" w:hAnsi="Times New Roman"/>
          <w:sz w:val="20"/>
          <w:szCs w:val="20"/>
        </w:rPr>
        <w:t>-</w:t>
      </w:r>
      <w:r w:rsidR="005E637F" w:rsidRPr="008A17DE">
        <w:rPr>
          <w:rFonts w:ascii="Times New Roman" w:eastAsiaTheme="minorEastAsia" w:hAnsi="Times New Roman"/>
          <w:sz w:val="20"/>
          <w:szCs w:val="20"/>
          <w:lang w:bidi="en-US"/>
        </w:rPr>
        <w:t>Women</w:t>
      </w:r>
      <w:r w:rsidR="00FE2D7C" w:rsidRPr="008A17DE">
        <w:rPr>
          <w:rFonts w:ascii="Times New Roman" w:eastAsiaTheme="minorEastAsia" w:hAnsi="Times New Roman"/>
          <w:sz w:val="20"/>
          <w:szCs w:val="20"/>
          <w:lang w:bidi="en-US"/>
        </w:rPr>
        <w:t>,</w:t>
      </w:r>
      <w:r w:rsidR="005E637F" w:rsidRPr="008A17DE">
        <w:rPr>
          <w:rFonts w:ascii="Times New Roman" w:eastAsiaTheme="minorEastAsia" w:hAnsi="Times New Roman"/>
          <w:sz w:val="20"/>
          <w:szCs w:val="20"/>
          <w:lang w:bidi="en-US"/>
        </w:rPr>
        <w:t xml:space="preserve"> on unlocking capital for women’s economic empowerment and entrepreneurship;</w:t>
      </w:r>
    </w:p>
    <w:p w14:paraId="45F2004D" w14:textId="494A0555" w:rsidR="005E637F" w:rsidRPr="008A17DE" w:rsidRDefault="00BB6F05" w:rsidP="00BB6F05">
      <w:pPr>
        <w:spacing w:after="60" w:line="240" w:lineRule="auto"/>
        <w:ind w:left="1080" w:right="634"/>
        <w:jc w:val="both"/>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005E637F" w:rsidRPr="008A17DE">
        <w:rPr>
          <w:rFonts w:ascii="Times New Roman" w:hAnsi="Times New Roman"/>
          <w:sz w:val="20"/>
          <w:szCs w:val="20"/>
        </w:rPr>
        <w:t>UNDP to expand financial inclusion in the Pacific;</w:t>
      </w:r>
    </w:p>
    <w:p w14:paraId="700263BC" w14:textId="72638ED9" w:rsidR="005E637F" w:rsidRPr="008A17DE" w:rsidRDefault="00BB6F05" w:rsidP="00BB6F05">
      <w:pPr>
        <w:spacing w:after="60" w:line="240" w:lineRule="auto"/>
        <w:ind w:left="1080" w:right="634"/>
        <w:jc w:val="both"/>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r>
      <w:r w:rsidR="006B4BA4" w:rsidRPr="008A17DE">
        <w:rPr>
          <w:rFonts w:ascii="Times New Roman" w:hAnsi="Times New Roman"/>
          <w:sz w:val="20"/>
          <w:szCs w:val="20"/>
        </w:rPr>
        <w:t>The Food and Agriculture Organization,</w:t>
      </w:r>
      <w:r w:rsidR="005E637F" w:rsidRPr="008A17DE">
        <w:rPr>
          <w:rFonts w:ascii="Times New Roman" w:hAnsi="Times New Roman"/>
          <w:sz w:val="20"/>
          <w:szCs w:val="20"/>
        </w:rPr>
        <w:t xml:space="preserve"> on agriculture finance;  </w:t>
      </w:r>
    </w:p>
    <w:p w14:paraId="26B9145E" w14:textId="706C0F31" w:rsidR="005E637F" w:rsidRPr="008A17DE" w:rsidRDefault="00BB6F05" w:rsidP="00BB6F05">
      <w:pPr>
        <w:spacing w:after="60" w:line="240" w:lineRule="auto"/>
        <w:ind w:left="1080" w:right="634"/>
        <w:jc w:val="both"/>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r>
      <w:r w:rsidR="006B4BA4" w:rsidRPr="008A17DE">
        <w:rPr>
          <w:rFonts w:ascii="Times New Roman" w:hAnsi="Times New Roman"/>
          <w:sz w:val="20"/>
          <w:szCs w:val="20"/>
        </w:rPr>
        <w:t xml:space="preserve">The International Fund for Agricultural Development, </w:t>
      </w:r>
      <w:r w:rsidR="005E637F" w:rsidRPr="008A17DE">
        <w:rPr>
          <w:rFonts w:ascii="Times New Roman" w:hAnsi="Times New Roman"/>
          <w:sz w:val="20"/>
          <w:szCs w:val="20"/>
        </w:rPr>
        <w:t>on remittances;</w:t>
      </w:r>
    </w:p>
    <w:p w14:paraId="254F115F" w14:textId="33EFF12A" w:rsidR="005E637F" w:rsidRPr="008A17DE" w:rsidRDefault="00BB6F05" w:rsidP="00BB6F05">
      <w:pPr>
        <w:spacing w:after="60" w:line="240" w:lineRule="auto"/>
        <w:ind w:left="1080" w:right="634"/>
        <w:jc w:val="both"/>
        <w:rPr>
          <w:rFonts w:ascii="Times New Roman" w:hAnsi="Times New Roman"/>
          <w:sz w:val="20"/>
          <w:szCs w:val="20"/>
        </w:rPr>
      </w:pPr>
      <w:r>
        <w:rPr>
          <w:rFonts w:ascii="Times New Roman" w:hAnsi="Times New Roman"/>
          <w:sz w:val="20"/>
          <w:szCs w:val="20"/>
        </w:rPr>
        <w:t>(e)</w:t>
      </w:r>
      <w:r>
        <w:rPr>
          <w:rFonts w:ascii="Times New Roman" w:hAnsi="Times New Roman"/>
          <w:sz w:val="20"/>
          <w:szCs w:val="20"/>
        </w:rPr>
        <w:tab/>
      </w:r>
      <w:r w:rsidR="005E637F" w:rsidRPr="008A17DE">
        <w:rPr>
          <w:rFonts w:ascii="Times New Roman" w:hAnsi="Times New Roman"/>
          <w:sz w:val="20"/>
          <w:szCs w:val="20"/>
        </w:rPr>
        <w:t xml:space="preserve">UN-Habitat and </w:t>
      </w:r>
      <w:r w:rsidR="006B4BA4" w:rsidRPr="008A17DE">
        <w:rPr>
          <w:rFonts w:ascii="Times New Roman" w:hAnsi="Times New Roman"/>
          <w:sz w:val="20"/>
          <w:szCs w:val="20"/>
        </w:rPr>
        <w:t xml:space="preserve">the Department of Economic and Social Affairs, </w:t>
      </w:r>
      <w:r w:rsidR="005E637F" w:rsidRPr="008A17DE">
        <w:rPr>
          <w:rFonts w:ascii="Times New Roman" w:hAnsi="Times New Roman"/>
          <w:sz w:val="20"/>
          <w:szCs w:val="20"/>
        </w:rPr>
        <w:t xml:space="preserve">on municipal finance in secondary cities in </w:t>
      </w:r>
      <w:r w:rsidR="009C4C02" w:rsidRPr="008A17DE">
        <w:rPr>
          <w:rFonts w:ascii="Times New Roman" w:hAnsi="Times New Roman"/>
          <w:sz w:val="20"/>
          <w:szCs w:val="20"/>
        </w:rPr>
        <w:t>least developed countries</w:t>
      </w:r>
      <w:r w:rsidR="005E637F" w:rsidRPr="008A17DE">
        <w:rPr>
          <w:rFonts w:ascii="Times New Roman" w:hAnsi="Times New Roman"/>
          <w:sz w:val="20"/>
          <w:szCs w:val="20"/>
        </w:rPr>
        <w:t xml:space="preserve">; </w:t>
      </w:r>
    </w:p>
    <w:p w14:paraId="655A3E54" w14:textId="17039494" w:rsidR="005E637F" w:rsidRPr="008A17DE" w:rsidRDefault="00BB6F05" w:rsidP="00BB6F05">
      <w:pPr>
        <w:spacing w:after="60" w:line="240" w:lineRule="auto"/>
        <w:ind w:left="1080" w:right="634"/>
        <w:jc w:val="both"/>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b/>
      </w:r>
      <w:r w:rsidR="005E637F" w:rsidRPr="008A17DE">
        <w:rPr>
          <w:rFonts w:ascii="Times New Roman" w:hAnsi="Times New Roman"/>
          <w:sz w:val="20"/>
          <w:szCs w:val="20"/>
        </w:rPr>
        <w:t>UN</w:t>
      </w:r>
      <w:r w:rsidR="00D01287" w:rsidRPr="008A17DE">
        <w:rPr>
          <w:rFonts w:ascii="Times New Roman" w:hAnsi="Times New Roman"/>
          <w:sz w:val="20"/>
          <w:szCs w:val="20"/>
        </w:rPr>
        <w:t>-</w:t>
      </w:r>
      <w:r w:rsidR="005E637F" w:rsidRPr="008A17DE">
        <w:rPr>
          <w:rFonts w:ascii="Times New Roman" w:hAnsi="Times New Roman"/>
          <w:sz w:val="20"/>
          <w:szCs w:val="20"/>
        </w:rPr>
        <w:t>Women</w:t>
      </w:r>
      <w:r w:rsidR="006B4BA4" w:rsidRPr="008A17DE">
        <w:rPr>
          <w:rFonts w:ascii="Times New Roman" w:hAnsi="Times New Roman"/>
          <w:sz w:val="20"/>
          <w:szCs w:val="20"/>
        </w:rPr>
        <w:t>,</w:t>
      </w:r>
      <w:r w:rsidR="005E637F" w:rsidRPr="008A17DE">
        <w:rPr>
          <w:rFonts w:ascii="Times New Roman" w:hAnsi="Times New Roman"/>
          <w:sz w:val="20"/>
          <w:szCs w:val="20"/>
        </w:rPr>
        <w:t xml:space="preserve"> on women and girls’ access to, usage of, and control of benefits from financial services; and</w:t>
      </w:r>
    </w:p>
    <w:p w14:paraId="52160E08" w14:textId="477FDE95" w:rsidR="005E637F" w:rsidRPr="008A17DE" w:rsidRDefault="00BB6F05" w:rsidP="00BB6F05">
      <w:pPr>
        <w:spacing w:after="120" w:line="240" w:lineRule="auto"/>
        <w:ind w:left="1080" w:right="634"/>
        <w:jc w:val="both"/>
        <w:rPr>
          <w:rFonts w:ascii="Times New Roman" w:hAnsi="Times New Roman"/>
          <w:sz w:val="20"/>
          <w:szCs w:val="20"/>
        </w:rPr>
      </w:pPr>
      <w:r>
        <w:rPr>
          <w:rFonts w:ascii="Times New Roman" w:hAnsi="Times New Roman"/>
          <w:sz w:val="20"/>
          <w:szCs w:val="20"/>
        </w:rPr>
        <w:t>(g)</w:t>
      </w:r>
      <w:r>
        <w:rPr>
          <w:rFonts w:ascii="Times New Roman" w:hAnsi="Times New Roman"/>
          <w:sz w:val="20"/>
          <w:szCs w:val="20"/>
        </w:rPr>
        <w:tab/>
      </w:r>
      <w:r w:rsidR="006B4BA4" w:rsidRPr="008A17DE">
        <w:rPr>
          <w:rFonts w:ascii="Times New Roman" w:hAnsi="Times New Roman"/>
          <w:sz w:val="20"/>
          <w:szCs w:val="20"/>
        </w:rPr>
        <w:t xml:space="preserve">The Office of the United Nations High Commissioner for Refugees, </w:t>
      </w:r>
      <w:r w:rsidR="005E637F" w:rsidRPr="008A17DE">
        <w:rPr>
          <w:rFonts w:ascii="Times New Roman" w:hAnsi="Times New Roman"/>
          <w:sz w:val="20"/>
          <w:szCs w:val="20"/>
        </w:rPr>
        <w:t xml:space="preserve">on a technical assistance fund for </w:t>
      </w:r>
      <w:r w:rsidR="0051423E">
        <w:rPr>
          <w:rFonts w:ascii="Times New Roman" w:hAnsi="Times New Roman"/>
          <w:sz w:val="20"/>
          <w:szCs w:val="20"/>
        </w:rPr>
        <w:t>introducing digital financial solutions that benefit</w:t>
      </w:r>
      <w:r w:rsidR="0051423E" w:rsidRPr="008A17DE">
        <w:rPr>
          <w:rFonts w:ascii="Times New Roman" w:hAnsi="Times New Roman"/>
          <w:sz w:val="20"/>
          <w:szCs w:val="20"/>
        </w:rPr>
        <w:t xml:space="preserve"> </w:t>
      </w:r>
      <w:r w:rsidR="005E637F" w:rsidRPr="008A17DE">
        <w:rPr>
          <w:rFonts w:ascii="Times New Roman" w:hAnsi="Times New Roman"/>
          <w:sz w:val="20"/>
          <w:szCs w:val="20"/>
        </w:rPr>
        <w:t>forcibly displaced populations and host communities.</w:t>
      </w:r>
    </w:p>
    <w:p w14:paraId="33C3DEC6" w14:textId="0F8ACE47" w:rsidR="005E637F" w:rsidRPr="008A17DE" w:rsidRDefault="005E637F" w:rsidP="007F0DF4">
      <w:pPr>
        <w:pStyle w:val="ListParagraph"/>
        <w:numPr>
          <w:ilvl w:val="0"/>
          <w:numId w:val="11"/>
        </w:numPr>
        <w:tabs>
          <w:tab w:val="left" w:pos="1080"/>
        </w:tabs>
        <w:spacing w:after="120" w:line="240" w:lineRule="auto"/>
        <w:ind w:right="630" w:firstLine="0"/>
        <w:jc w:val="both"/>
        <w:rPr>
          <w:rFonts w:ascii="Times New Roman" w:hAnsi="Times New Roman"/>
          <w:sz w:val="20"/>
          <w:szCs w:val="20"/>
        </w:rPr>
      </w:pPr>
      <w:bookmarkStart w:id="13" w:name="_Toc29413"/>
      <w:r w:rsidRPr="008A17DE">
        <w:rPr>
          <w:rFonts w:ascii="Times New Roman" w:hAnsi="Times New Roman"/>
          <w:sz w:val="20"/>
          <w:szCs w:val="20"/>
        </w:rPr>
        <w:t xml:space="preserve">At the programme country level, UNCDF will engage in </w:t>
      </w:r>
      <w:r w:rsidR="006B4BA4" w:rsidRPr="008A17DE">
        <w:rPr>
          <w:rFonts w:ascii="Times New Roman" w:hAnsi="Times New Roman"/>
          <w:sz w:val="20"/>
          <w:szCs w:val="20"/>
        </w:rPr>
        <w:t xml:space="preserve">United Nations Development Assistance Framework </w:t>
      </w:r>
      <w:r w:rsidRPr="008A17DE">
        <w:rPr>
          <w:rFonts w:ascii="Times New Roman" w:hAnsi="Times New Roman"/>
          <w:sz w:val="20"/>
          <w:szCs w:val="20"/>
        </w:rPr>
        <w:t xml:space="preserve">processes, country-level results groups, and joint programmes and initiatives, as financing for country presence allows. UNCDF will continue to engage in inter-agency processes at headquarters and regional levels. </w:t>
      </w:r>
    </w:p>
    <w:p w14:paraId="7C462373" w14:textId="1D7F2EC7" w:rsidR="005E637F" w:rsidRPr="008A17DE" w:rsidRDefault="005E637F" w:rsidP="007F0DF4">
      <w:pPr>
        <w:pStyle w:val="NormalWeb"/>
        <w:numPr>
          <w:ilvl w:val="0"/>
          <w:numId w:val="11"/>
        </w:numPr>
        <w:shd w:val="clear" w:color="auto" w:fill="FFFFFF"/>
        <w:tabs>
          <w:tab w:val="left" w:pos="1080"/>
        </w:tabs>
        <w:spacing w:before="0" w:beforeAutospacing="0" w:after="120" w:afterAutospacing="0"/>
        <w:ind w:right="634" w:firstLine="0"/>
        <w:jc w:val="both"/>
        <w:rPr>
          <w:rFonts w:eastAsiaTheme="minorEastAsia"/>
          <w:sz w:val="20"/>
          <w:szCs w:val="20"/>
          <w:lang w:val="en-GB"/>
        </w:rPr>
      </w:pPr>
      <w:r w:rsidRPr="008A17DE">
        <w:rPr>
          <w:sz w:val="20"/>
          <w:szCs w:val="20"/>
          <w:lang w:val="en-GB"/>
        </w:rPr>
        <w:t xml:space="preserve">As more </w:t>
      </w:r>
      <w:r w:rsidR="00BB6F05">
        <w:rPr>
          <w:sz w:val="20"/>
          <w:szCs w:val="20"/>
          <w:lang w:val="en-GB"/>
        </w:rPr>
        <w:t>organization</w:t>
      </w:r>
      <w:r w:rsidR="00BB6F05" w:rsidRPr="008A17DE">
        <w:rPr>
          <w:sz w:val="20"/>
          <w:szCs w:val="20"/>
          <w:lang w:val="en-GB"/>
        </w:rPr>
        <w:t xml:space="preserve">s </w:t>
      </w:r>
      <w:r w:rsidRPr="008A17DE">
        <w:rPr>
          <w:sz w:val="20"/>
          <w:szCs w:val="20"/>
          <w:lang w:val="en-GB"/>
        </w:rPr>
        <w:t xml:space="preserve">look to support </w:t>
      </w:r>
      <w:r w:rsidR="004945D9">
        <w:rPr>
          <w:sz w:val="20"/>
          <w:szCs w:val="20"/>
          <w:lang w:val="en-GB"/>
        </w:rPr>
        <w:t>innovative</w:t>
      </w:r>
      <w:r w:rsidRPr="008A17DE">
        <w:rPr>
          <w:sz w:val="20"/>
          <w:szCs w:val="20"/>
          <w:lang w:val="en-GB"/>
        </w:rPr>
        <w:t xml:space="preserve"> financing</w:t>
      </w:r>
      <w:r w:rsidR="004945D9">
        <w:rPr>
          <w:sz w:val="20"/>
          <w:szCs w:val="20"/>
          <w:lang w:val="en-GB"/>
        </w:rPr>
        <w:t xml:space="preserve"> solutions</w:t>
      </w:r>
      <w:r w:rsidRPr="008A17DE">
        <w:rPr>
          <w:sz w:val="20"/>
          <w:szCs w:val="20"/>
          <w:lang w:val="en-GB"/>
        </w:rPr>
        <w:t xml:space="preserve">, UNCDF can play a key role as incubator for new financing models and ideas, and support the rest of the </w:t>
      </w:r>
      <w:r w:rsidR="00D01287" w:rsidRPr="008A17DE">
        <w:rPr>
          <w:sz w:val="20"/>
          <w:szCs w:val="20"/>
          <w:lang w:val="en-GB"/>
        </w:rPr>
        <w:t xml:space="preserve">United Nations </w:t>
      </w:r>
      <w:r w:rsidRPr="008A17DE">
        <w:rPr>
          <w:sz w:val="20"/>
          <w:szCs w:val="20"/>
          <w:lang w:val="en-GB"/>
        </w:rPr>
        <w:t xml:space="preserve">system to replicate what works. This could include identifying opportunities for attracting financing from capital markets for development initiatives, and working with public and private investors to direct </w:t>
      </w:r>
      <w:r w:rsidR="00F41602" w:rsidRPr="008A17DE">
        <w:rPr>
          <w:sz w:val="20"/>
          <w:szCs w:val="20"/>
          <w:lang w:val="en-GB"/>
        </w:rPr>
        <w:t>sustainable development goal</w:t>
      </w:r>
      <w:r w:rsidRPr="008A17DE">
        <w:rPr>
          <w:sz w:val="20"/>
          <w:szCs w:val="20"/>
          <w:lang w:val="en-GB"/>
        </w:rPr>
        <w:t>-friendly asset classes toward</w:t>
      </w:r>
      <w:r w:rsidR="00BB6F05">
        <w:rPr>
          <w:sz w:val="20"/>
          <w:szCs w:val="20"/>
          <w:lang w:val="en-GB"/>
        </w:rPr>
        <w:t>s</w:t>
      </w:r>
      <w:r w:rsidRPr="008A17DE">
        <w:rPr>
          <w:sz w:val="20"/>
          <w:szCs w:val="20"/>
          <w:lang w:val="en-GB"/>
        </w:rPr>
        <w:t xml:space="preserve"> the </w:t>
      </w:r>
      <w:r w:rsidR="00BB6F05">
        <w:rPr>
          <w:sz w:val="20"/>
          <w:szCs w:val="20"/>
          <w:lang w:val="en-GB"/>
        </w:rPr>
        <w:t>‘</w:t>
      </w:r>
      <w:r w:rsidRPr="008A17DE">
        <w:rPr>
          <w:sz w:val="20"/>
          <w:szCs w:val="20"/>
          <w:lang w:val="en-GB"/>
        </w:rPr>
        <w:t>last mile</w:t>
      </w:r>
      <w:r w:rsidR="00BB6F05">
        <w:rPr>
          <w:sz w:val="20"/>
          <w:szCs w:val="20"/>
          <w:lang w:val="en-GB"/>
        </w:rPr>
        <w:t>’</w:t>
      </w:r>
      <w:r w:rsidRPr="008A17DE">
        <w:rPr>
          <w:sz w:val="20"/>
          <w:szCs w:val="20"/>
          <w:lang w:val="en-GB"/>
        </w:rPr>
        <w:t xml:space="preserve"> in </w:t>
      </w:r>
      <w:r w:rsidR="009C4C02" w:rsidRPr="008A17DE">
        <w:rPr>
          <w:sz w:val="20"/>
          <w:szCs w:val="20"/>
          <w:lang w:val="en-GB"/>
        </w:rPr>
        <w:t>least developed countries</w:t>
      </w:r>
      <w:r w:rsidRPr="008A17DE">
        <w:rPr>
          <w:rFonts w:eastAsiaTheme="minorEastAsia"/>
          <w:sz w:val="20"/>
          <w:szCs w:val="20"/>
          <w:lang w:val="en-GB"/>
        </w:rPr>
        <w:t xml:space="preserve">. It could also include building on </w:t>
      </w:r>
      <w:r w:rsidR="00BB6F05">
        <w:rPr>
          <w:rFonts w:eastAsiaTheme="minorEastAsia"/>
          <w:sz w:val="20"/>
          <w:szCs w:val="20"/>
          <w:lang w:val="en-GB"/>
        </w:rPr>
        <w:t>UNCDF</w:t>
      </w:r>
      <w:r w:rsidRPr="008A17DE">
        <w:rPr>
          <w:rFonts w:eastAsiaTheme="minorEastAsia"/>
          <w:sz w:val="20"/>
          <w:szCs w:val="20"/>
          <w:lang w:val="en-GB"/>
        </w:rPr>
        <w:t xml:space="preserve"> collaboration with UNDP and other </w:t>
      </w:r>
      <w:r w:rsidR="00BB6F05">
        <w:rPr>
          <w:rFonts w:eastAsiaTheme="minorEastAsia"/>
          <w:sz w:val="20"/>
          <w:szCs w:val="20"/>
          <w:lang w:val="en-GB"/>
        </w:rPr>
        <w:t>organization</w:t>
      </w:r>
      <w:r w:rsidR="00BB6F05" w:rsidRPr="008A17DE">
        <w:rPr>
          <w:rFonts w:eastAsiaTheme="minorEastAsia"/>
          <w:sz w:val="20"/>
          <w:szCs w:val="20"/>
          <w:lang w:val="en-GB"/>
        </w:rPr>
        <w:t xml:space="preserve">s </w:t>
      </w:r>
      <w:r w:rsidRPr="008A17DE">
        <w:rPr>
          <w:rFonts w:eastAsiaTheme="minorEastAsia"/>
          <w:sz w:val="20"/>
          <w:szCs w:val="20"/>
          <w:lang w:val="en-GB"/>
        </w:rPr>
        <w:t xml:space="preserve">to understand where entrenched barriers exist across a </w:t>
      </w:r>
      <w:r w:rsidR="00EC5C1F" w:rsidRPr="008A17DE">
        <w:rPr>
          <w:rFonts w:eastAsiaTheme="minorEastAsia"/>
          <w:sz w:val="20"/>
          <w:szCs w:val="20"/>
          <w:lang w:val="en-GB"/>
        </w:rPr>
        <w:t xml:space="preserve">wider </w:t>
      </w:r>
      <w:r w:rsidRPr="008A17DE">
        <w:rPr>
          <w:rFonts w:eastAsiaTheme="minorEastAsia"/>
          <w:sz w:val="20"/>
          <w:szCs w:val="20"/>
          <w:lang w:val="en-GB"/>
        </w:rPr>
        <w:t>range of development issues</w:t>
      </w:r>
      <w:r w:rsidR="00EC5C1F" w:rsidRPr="008A17DE">
        <w:rPr>
          <w:rFonts w:eastAsiaTheme="minorEastAsia"/>
          <w:sz w:val="20"/>
          <w:szCs w:val="20"/>
          <w:lang w:val="en-GB"/>
        </w:rPr>
        <w:t xml:space="preserve"> and </w:t>
      </w:r>
      <w:r w:rsidR="00F41602" w:rsidRPr="008A17DE">
        <w:rPr>
          <w:sz w:val="20"/>
          <w:szCs w:val="20"/>
          <w:lang w:val="en-GB"/>
        </w:rPr>
        <w:t>sustainable development goal</w:t>
      </w:r>
      <w:r w:rsidR="00EC5C1F" w:rsidRPr="008A17DE">
        <w:rPr>
          <w:rFonts w:eastAsiaTheme="minorEastAsia"/>
          <w:sz w:val="20"/>
          <w:szCs w:val="20"/>
          <w:lang w:val="en-GB"/>
        </w:rPr>
        <w:t>s</w:t>
      </w:r>
      <w:r w:rsidRPr="008A17DE">
        <w:rPr>
          <w:rFonts w:eastAsiaTheme="minorEastAsia"/>
          <w:sz w:val="20"/>
          <w:szCs w:val="20"/>
          <w:lang w:val="en-GB"/>
        </w:rPr>
        <w:t>, and innovating tailored finance solutions.</w:t>
      </w:r>
      <w:r w:rsidR="00F85122" w:rsidRPr="008A17DE">
        <w:rPr>
          <w:rFonts w:eastAsiaTheme="minorEastAsia"/>
          <w:sz w:val="20"/>
          <w:szCs w:val="20"/>
          <w:lang w:val="en-GB"/>
        </w:rPr>
        <w:t xml:space="preserve"> This could include work in the peacebuilding space</w:t>
      </w:r>
      <w:r w:rsidR="001F0983">
        <w:rPr>
          <w:rFonts w:eastAsiaTheme="minorEastAsia"/>
          <w:sz w:val="20"/>
          <w:szCs w:val="20"/>
          <w:lang w:val="en-GB"/>
        </w:rPr>
        <w:t>,</w:t>
      </w:r>
      <w:r w:rsidR="00F85122" w:rsidRPr="008A17DE">
        <w:rPr>
          <w:rFonts w:eastAsiaTheme="minorEastAsia"/>
          <w:sz w:val="20"/>
          <w:szCs w:val="20"/>
          <w:lang w:val="en-GB"/>
        </w:rPr>
        <w:t xml:space="preserve"> and/or addressing populations on the move.</w:t>
      </w:r>
    </w:p>
    <w:p w14:paraId="29CAE498" w14:textId="62CA83FE" w:rsidR="005E637F" w:rsidRPr="008A17DE" w:rsidRDefault="005E637F" w:rsidP="001F0983">
      <w:pPr>
        <w:pStyle w:val="NormalWeb"/>
        <w:numPr>
          <w:ilvl w:val="0"/>
          <w:numId w:val="11"/>
        </w:numPr>
        <w:shd w:val="clear" w:color="auto" w:fill="FFFFFF"/>
        <w:tabs>
          <w:tab w:val="left" w:pos="1080"/>
        </w:tabs>
        <w:spacing w:before="0" w:beforeAutospacing="0" w:after="120" w:afterAutospacing="0"/>
        <w:ind w:right="634" w:firstLine="0"/>
        <w:jc w:val="both"/>
        <w:rPr>
          <w:sz w:val="20"/>
          <w:szCs w:val="20"/>
          <w:lang w:val="en-GB"/>
        </w:rPr>
      </w:pPr>
      <w:r w:rsidRPr="008A17DE">
        <w:rPr>
          <w:sz w:val="20"/>
          <w:szCs w:val="20"/>
          <w:lang w:val="en-GB"/>
        </w:rPr>
        <w:t xml:space="preserve">UNCDF and the Better Than Cash Alliance have developed first-rate advocacy, research, and technical expertise on digitizing payments. Both are successfully helping governments transition towards sustainable digital economies and reap the benefits </w:t>
      </w:r>
      <w:r w:rsidR="006B4BA4" w:rsidRPr="008A17DE">
        <w:rPr>
          <w:sz w:val="20"/>
          <w:szCs w:val="20"/>
          <w:lang w:val="en-GB"/>
        </w:rPr>
        <w:t xml:space="preserve">of </w:t>
      </w:r>
      <w:r w:rsidRPr="008A17DE">
        <w:rPr>
          <w:sz w:val="20"/>
          <w:szCs w:val="20"/>
          <w:lang w:val="en-GB"/>
        </w:rPr>
        <w:t xml:space="preserve">digitization, including cost savings, increased transparency, and better service delivery mechanisms to beneficiaries. To build an inclusive digital payments ecosystem, UNCDF works with the private sector to improve the technology, distribution, and product design to reach low income people. A growing number of </w:t>
      </w:r>
      <w:r w:rsidR="00D01287" w:rsidRPr="008A17DE">
        <w:rPr>
          <w:sz w:val="20"/>
          <w:szCs w:val="20"/>
          <w:lang w:val="en-GB"/>
        </w:rPr>
        <w:t>United Nations organization</w:t>
      </w:r>
      <w:r w:rsidRPr="008A17DE">
        <w:rPr>
          <w:sz w:val="20"/>
          <w:szCs w:val="20"/>
          <w:lang w:val="en-GB"/>
        </w:rPr>
        <w:t>s are joining the Better Than Cash Alliance and committing to digitize</w:t>
      </w:r>
      <w:r w:rsidR="001F0983">
        <w:rPr>
          <w:sz w:val="20"/>
          <w:szCs w:val="20"/>
          <w:lang w:val="en-GB"/>
        </w:rPr>
        <w:t>d</w:t>
      </w:r>
      <w:r w:rsidRPr="008A17DE">
        <w:rPr>
          <w:sz w:val="20"/>
          <w:szCs w:val="20"/>
          <w:lang w:val="en-GB"/>
        </w:rPr>
        <w:t xml:space="preserve"> payments; where appropriate, UNCDF and the Alliance can apply their expertise to help </w:t>
      </w:r>
      <w:r w:rsidR="00D01287" w:rsidRPr="008A17DE">
        <w:rPr>
          <w:sz w:val="20"/>
          <w:szCs w:val="20"/>
          <w:lang w:val="en-GB"/>
        </w:rPr>
        <w:t>Unit</w:t>
      </w:r>
      <w:r w:rsidR="006B4BA4" w:rsidRPr="008A17DE">
        <w:rPr>
          <w:sz w:val="20"/>
          <w:szCs w:val="20"/>
          <w:lang w:val="en-GB"/>
        </w:rPr>
        <w:t>ed </w:t>
      </w:r>
      <w:r w:rsidR="00D01287" w:rsidRPr="008A17DE">
        <w:rPr>
          <w:sz w:val="20"/>
          <w:szCs w:val="20"/>
          <w:lang w:val="en-GB"/>
        </w:rPr>
        <w:t>Nations</w:t>
      </w:r>
      <w:r w:rsidRPr="008A17DE">
        <w:rPr>
          <w:sz w:val="20"/>
          <w:szCs w:val="20"/>
          <w:lang w:val="en-GB"/>
        </w:rPr>
        <w:t xml:space="preserve"> </w:t>
      </w:r>
      <w:r w:rsidR="00D01287" w:rsidRPr="008A17DE">
        <w:rPr>
          <w:sz w:val="20"/>
          <w:szCs w:val="20"/>
          <w:lang w:val="en-GB"/>
        </w:rPr>
        <w:t xml:space="preserve">organizations </w:t>
      </w:r>
      <w:r w:rsidRPr="008A17DE">
        <w:rPr>
          <w:sz w:val="20"/>
          <w:szCs w:val="20"/>
          <w:lang w:val="en-GB"/>
        </w:rPr>
        <w:t xml:space="preserve">drive costs down, increase efficiencies, and </w:t>
      </w:r>
      <w:r w:rsidR="001F0983">
        <w:rPr>
          <w:sz w:val="20"/>
          <w:szCs w:val="20"/>
          <w:lang w:val="en-GB"/>
        </w:rPr>
        <w:t>support</w:t>
      </w:r>
      <w:r w:rsidRPr="008A17DE">
        <w:rPr>
          <w:sz w:val="20"/>
          <w:szCs w:val="20"/>
          <w:lang w:val="en-GB"/>
        </w:rPr>
        <w:t xml:space="preserve"> achieve</w:t>
      </w:r>
      <w:r w:rsidR="001F0983">
        <w:rPr>
          <w:sz w:val="20"/>
          <w:szCs w:val="20"/>
          <w:lang w:val="en-GB"/>
        </w:rPr>
        <w:t>ment of</w:t>
      </w:r>
      <w:r w:rsidRPr="008A17DE">
        <w:rPr>
          <w:sz w:val="20"/>
          <w:szCs w:val="20"/>
          <w:lang w:val="en-GB"/>
        </w:rPr>
        <w:t xml:space="preserve"> the </w:t>
      </w:r>
      <w:r w:rsidR="00F41602" w:rsidRPr="008A17DE">
        <w:rPr>
          <w:sz w:val="20"/>
          <w:szCs w:val="20"/>
          <w:lang w:val="en-GB"/>
        </w:rPr>
        <w:t>sustainable development goal</w:t>
      </w:r>
      <w:r w:rsidRPr="008A17DE">
        <w:rPr>
          <w:sz w:val="20"/>
          <w:szCs w:val="20"/>
          <w:lang w:val="en-GB"/>
        </w:rPr>
        <w:t>s through the transition to digital finance services.</w:t>
      </w:r>
    </w:p>
    <w:p w14:paraId="67B071C2" w14:textId="49FD8B55" w:rsidR="005E637F" w:rsidRPr="008A17DE" w:rsidRDefault="005E637F" w:rsidP="001F0983">
      <w:pPr>
        <w:pStyle w:val="ListParagraph"/>
        <w:numPr>
          <w:ilvl w:val="0"/>
          <w:numId w:val="11"/>
        </w:numPr>
        <w:shd w:val="clear" w:color="auto" w:fill="FFFFFF"/>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i/>
          <w:sz w:val="20"/>
          <w:szCs w:val="20"/>
        </w:rPr>
        <w:t xml:space="preserve">International finance institutions and other financial </w:t>
      </w:r>
      <w:bookmarkStart w:id="14" w:name="_Toc29414"/>
      <w:bookmarkEnd w:id="13"/>
      <w:r w:rsidRPr="008A17DE">
        <w:rPr>
          <w:rFonts w:ascii="Times New Roman" w:hAnsi="Times New Roman"/>
          <w:i/>
          <w:sz w:val="20"/>
          <w:szCs w:val="20"/>
        </w:rPr>
        <w:t>institutions</w:t>
      </w:r>
      <w:bookmarkEnd w:id="14"/>
      <w:r w:rsidR="006B4BA4" w:rsidRPr="008A17DE">
        <w:rPr>
          <w:rFonts w:ascii="Times New Roman" w:hAnsi="Times New Roman"/>
          <w:i/>
          <w:sz w:val="20"/>
          <w:szCs w:val="20"/>
        </w:rPr>
        <w:t>.</w:t>
      </w:r>
      <w:r w:rsidRPr="008A17DE">
        <w:rPr>
          <w:rFonts w:ascii="Times New Roman" w:hAnsi="Times New Roman"/>
          <w:sz w:val="20"/>
          <w:szCs w:val="20"/>
        </w:rPr>
        <w:t xml:space="preserve"> UNCDF combines the attributes of a development </w:t>
      </w:r>
      <w:r w:rsidR="006B4BA4" w:rsidRPr="008A17DE">
        <w:rPr>
          <w:rFonts w:ascii="Times New Roman" w:hAnsi="Times New Roman"/>
          <w:sz w:val="20"/>
          <w:szCs w:val="20"/>
        </w:rPr>
        <w:t xml:space="preserve">organization </w:t>
      </w:r>
      <w:r w:rsidRPr="008A17DE">
        <w:rPr>
          <w:rFonts w:ascii="Times New Roman" w:hAnsi="Times New Roman"/>
          <w:sz w:val="20"/>
          <w:szCs w:val="20"/>
        </w:rPr>
        <w:t>and a financial institution, using a calibrated</w:t>
      </w:r>
      <w:r w:rsidR="006B4BA4" w:rsidRPr="008A17DE">
        <w:rPr>
          <w:rFonts w:ascii="Times New Roman" w:hAnsi="Times New Roman"/>
          <w:sz w:val="20"/>
          <w:szCs w:val="20"/>
        </w:rPr>
        <w:t>,</w:t>
      </w:r>
      <w:r w:rsidRPr="008A17DE">
        <w:rPr>
          <w:rFonts w:ascii="Times New Roman" w:hAnsi="Times New Roman"/>
          <w:sz w:val="20"/>
          <w:szCs w:val="20"/>
        </w:rPr>
        <w:t xml:space="preserve"> risk-informed mix of instruments to develop finance solutions that address last</w:t>
      </w:r>
      <w:r w:rsidR="00BA596C">
        <w:rPr>
          <w:rFonts w:ascii="Times New Roman" w:hAnsi="Times New Roman"/>
          <w:sz w:val="20"/>
          <w:szCs w:val="20"/>
        </w:rPr>
        <w:t>-</w:t>
      </w:r>
      <w:r w:rsidRPr="008A17DE">
        <w:rPr>
          <w:rFonts w:ascii="Times New Roman" w:hAnsi="Times New Roman"/>
          <w:sz w:val="20"/>
          <w:szCs w:val="20"/>
        </w:rPr>
        <w:t xml:space="preserve">mile needs in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UNCDF is present at the sub-sovereign level, which is typically </w:t>
      </w:r>
      <w:r w:rsidR="00BA596C">
        <w:rPr>
          <w:rFonts w:ascii="Times New Roman" w:hAnsi="Times New Roman"/>
          <w:sz w:val="20"/>
          <w:szCs w:val="20"/>
        </w:rPr>
        <w:t>‘</w:t>
      </w:r>
      <w:r w:rsidRPr="008A17DE">
        <w:rPr>
          <w:rFonts w:ascii="Times New Roman" w:hAnsi="Times New Roman"/>
          <w:sz w:val="20"/>
          <w:szCs w:val="20"/>
        </w:rPr>
        <w:t>below the radar</w:t>
      </w:r>
      <w:r w:rsidR="00BA596C">
        <w:rPr>
          <w:rFonts w:ascii="Times New Roman" w:hAnsi="Times New Roman"/>
          <w:sz w:val="20"/>
          <w:szCs w:val="20"/>
        </w:rPr>
        <w:t>’</w:t>
      </w:r>
      <w:r w:rsidRPr="008A17DE">
        <w:rPr>
          <w:rFonts w:ascii="Times New Roman" w:hAnsi="Times New Roman"/>
          <w:sz w:val="20"/>
          <w:szCs w:val="20"/>
        </w:rPr>
        <w:t xml:space="preserve"> of </w:t>
      </w:r>
      <w:r w:rsidR="00BA596C">
        <w:rPr>
          <w:rFonts w:ascii="Times New Roman" w:hAnsi="Times New Roman"/>
          <w:sz w:val="20"/>
          <w:szCs w:val="20"/>
        </w:rPr>
        <w:t>international financial institution</w:t>
      </w:r>
      <w:r w:rsidR="00BA596C" w:rsidRPr="008A17DE">
        <w:rPr>
          <w:rFonts w:ascii="Times New Roman" w:hAnsi="Times New Roman"/>
          <w:sz w:val="20"/>
          <w:szCs w:val="20"/>
        </w:rPr>
        <w:t>s</w:t>
      </w:r>
      <w:r w:rsidR="001F0983">
        <w:rPr>
          <w:rFonts w:ascii="Times New Roman" w:hAnsi="Times New Roman"/>
          <w:sz w:val="20"/>
          <w:szCs w:val="20"/>
        </w:rPr>
        <w:t>,</w:t>
      </w:r>
      <w:r w:rsidR="00BA596C" w:rsidRPr="008A17DE">
        <w:rPr>
          <w:rFonts w:ascii="Times New Roman" w:hAnsi="Times New Roman"/>
          <w:sz w:val="20"/>
          <w:szCs w:val="20"/>
        </w:rPr>
        <w:t xml:space="preserve"> </w:t>
      </w:r>
      <w:r w:rsidRPr="008A17DE">
        <w:rPr>
          <w:rFonts w:ascii="Times New Roman" w:hAnsi="Times New Roman"/>
          <w:sz w:val="20"/>
          <w:szCs w:val="20"/>
        </w:rPr>
        <w:t>either because of the risk profile or size of project. This provides ground for collaboration, already well tested with the World Bank, to take proven models (</w:t>
      </w:r>
      <w:r w:rsidR="006B4BA4" w:rsidRPr="008A17DE">
        <w:rPr>
          <w:rFonts w:ascii="Times New Roman" w:hAnsi="Times New Roman"/>
          <w:sz w:val="20"/>
          <w:szCs w:val="20"/>
        </w:rPr>
        <w:t>such as</w:t>
      </w:r>
      <w:r w:rsidRPr="008A17DE">
        <w:rPr>
          <w:rFonts w:ascii="Times New Roman" w:hAnsi="Times New Roman"/>
          <w:sz w:val="20"/>
          <w:szCs w:val="20"/>
        </w:rPr>
        <w:t xml:space="preserve"> fiscal decentralization) to scale. </w:t>
      </w:r>
    </w:p>
    <w:p w14:paraId="32E35577" w14:textId="26305E76" w:rsidR="005E637F" w:rsidRPr="008A17DE" w:rsidRDefault="005E637F" w:rsidP="001F0983">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UNCDF will continue to engage with these partners to maximize replication and scale potential, including </w:t>
      </w:r>
      <w:bookmarkStart w:id="15" w:name="_Toc29415"/>
      <w:r w:rsidRPr="008A17DE">
        <w:rPr>
          <w:rFonts w:ascii="Times New Roman" w:hAnsi="Times New Roman"/>
          <w:sz w:val="20"/>
          <w:szCs w:val="20"/>
        </w:rPr>
        <w:t xml:space="preserve">collaborating with regional banks on market development in financial inclusion and ecosystems for digital payments. UNCDF will seek to partner strategically with </w:t>
      </w:r>
      <w:r w:rsidR="006B4BA4" w:rsidRPr="008A17DE">
        <w:rPr>
          <w:rFonts w:ascii="Times New Roman" w:hAnsi="Times New Roman"/>
          <w:sz w:val="20"/>
          <w:szCs w:val="20"/>
        </w:rPr>
        <w:t xml:space="preserve">international financial institutions </w:t>
      </w:r>
      <w:r w:rsidRPr="008A17DE">
        <w:rPr>
          <w:rFonts w:ascii="Times New Roman" w:hAnsi="Times New Roman"/>
          <w:sz w:val="20"/>
          <w:szCs w:val="20"/>
        </w:rPr>
        <w:t xml:space="preserve">in deploying financial instruments in ways that harness </w:t>
      </w:r>
      <w:r w:rsidR="00BA596C">
        <w:rPr>
          <w:rFonts w:ascii="Times New Roman" w:hAnsi="Times New Roman"/>
          <w:sz w:val="20"/>
          <w:szCs w:val="20"/>
        </w:rPr>
        <w:t xml:space="preserve">the </w:t>
      </w:r>
      <w:r w:rsidRPr="008A17DE">
        <w:rPr>
          <w:rFonts w:ascii="Times New Roman" w:hAnsi="Times New Roman"/>
          <w:sz w:val="20"/>
          <w:szCs w:val="20"/>
        </w:rPr>
        <w:t xml:space="preserve">respective collaborative advantages </w:t>
      </w:r>
      <w:r w:rsidR="00BA596C">
        <w:rPr>
          <w:rFonts w:ascii="Times New Roman" w:hAnsi="Times New Roman"/>
          <w:sz w:val="20"/>
          <w:szCs w:val="20"/>
        </w:rPr>
        <w:t xml:space="preserve">of each entity </w:t>
      </w:r>
      <w:r w:rsidRPr="008A17DE">
        <w:rPr>
          <w:rFonts w:ascii="Times New Roman" w:hAnsi="Times New Roman"/>
          <w:sz w:val="20"/>
          <w:szCs w:val="20"/>
        </w:rPr>
        <w:t xml:space="preserve">in support of </w:t>
      </w:r>
      <w:r w:rsidR="009C4C02" w:rsidRPr="008A17DE">
        <w:rPr>
          <w:rFonts w:ascii="Times New Roman" w:hAnsi="Times New Roman"/>
          <w:sz w:val="20"/>
          <w:szCs w:val="20"/>
        </w:rPr>
        <w:t>least developed countr</w:t>
      </w:r>
      <w:r w:rsidR="00BA596C">
        <w:rPr>
          <w:rFonts w:ascii="Times New Roman" w:hAnsi="Times New Roman"/>
          <w:sz w:val="20"/>
          <w:szCs w:val="20"/>
        </w:rPr>
        <w:t>ies</w:t>
      </w:r>
      <w:r w:rsidRPr="008A17DE">
        <w:rPr>
          <w:rFonts w:ascii="Times New Roman" w:hAnsi="Times New Roman"/>
          <w:sz w:val="20"/>
          <w:szCs w:val="20"/>
        </w:rPr>
        <w:t xml:space="preserve">. </w:t>
      </w:r>
    </w:p>
    <w:p w14:paraId="343AC494" w14:textId="6B935687" w:rsidR="005E637F" w:rsidRPr="008A17DE" w:rsidRDefault="005E637F" w:rsidP="001F0983">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i/>
          <w:sz w:val="20"/>
          <w:szCs w:val="20"/>
        </w:rPr>
        <w:t>Harnessing the power of the private sector and foundations</w:t>
      </w:r>
      <w:bookmarkEnd w:id="15"/>
      <w:r w:rsidR="006B4BA4" w:rsidRPr="008A17DE">
        <w:rPr>
          <w:rFonts w:ascii="Times New Roman" w:hAnsi="Times New Roman"/>
          <w:i/>
          <w:sz w:val="20"/>
          <w:szCs w:val="20"/>
        </w:rPr>
        <w:t>.</w:t>
      </w:r>
      <w:r w:rsidRPr="008A17DE">
        <w:rPr>
          <w:rFonts w:ascii="Times New Roman" w:hAnsi="Times New Roman"/>
          <w:sz w:val="20"/>
          <w:szCs w:val="20"/>
          <w:u w:val="single"/>
        </w:rPr>
        <w:t xml:space="preserve"> </w:t>
      </w:r>
      <w:r w:rsidRPr="008A17DE">
        <w:rPr>
          <w:rFonts w:ascii="Times New Roman" w:hAnsi="Times New Roman"/>
          <w:sz w:val="20"/>
          <w:szCs w:val="20"/>
        </w:rPr>
        <w:t xml:space="preserve">UNCDF will continue to work with a wide range of private sector actors as innovators, </w:t>
      </w:r>
      <w:r w:rsidRPr="00BA596C">
        <w:rPr>
          <w:rFonts w:ascii="Times New Roman" w:hAnsi="Times New Roman"/>
          <w:sz w:val="20"/>
          <w:szCs w:val="20"/>
        </w:rPr>
        <w:t>i</w:t>
      </w:r>
      <w:r w:rsidRPr="008A17DE">
        <w:rPr>
          <w:rFonts w:ascii="Times New Roman" w:hAnsi="Times New Roman"/>
          <w:sz w:val="20"/>
          <w:szCs w:val="20"/>
        </w:rPr>
        <w:t xml:space="preserve">mplementing partners, and possibly funders. This includes investing and partnering with financial service providers; mobile network operators; domestic banks; pension funds; </w:t>
      </w:r>
      <w:r w:rsidR="009C4C02" w:rsidRPr="008A17DE">
        <w:rPr>
          <w:rFonts w:ascii="Times New Roman" w:hAnsi="Times New Roman"/>
          <w:sz w:val="20"/>
          <w:szCs w:val="20"/>
        </w:rPr>
        <w:t xml:space="preserve">small and </w:t>
      </w:r>
      <w:r w:rsidR="002D090A" w:rsidRPr="008A17DE">
        <w:rPr>
          <w:rFonts w:ascii="Times New Roman" w:hAnsi="Times New Roman"/>
          <w:sz w:val="20"/>
          <w:szCs w:val="20"/>
        </w:rPr>
        <w:t>medium</w:t>
      </w:r>
      <w:r w:rsidR="002D090A">
        <w:rPr>
          <w:rFonts w:ascii="Times New Roman" w:hAnsi="Times New Roman"/>
          <w:sz w:val="20"/>
          <w:szCs w:val="20"/>
        </w:rPr>
        <w:t>-sized</w:t>
      </w:r>
      <w:r w:rsidR="002D090A" w:rsidRPr="008A17DE">
        <w:rPr>
          <w:rFonts w:ascii="Times New Roman" w:hAnsi="Times New Roman"/>
          <w:sz w:val="20"/>
          <w:szCs w:val="20"/>
        </w:rPr>
        <w:t xml:space="preserve"> enterprises</w:t>
      </w:r>
      <w:r w:rsidRPr="008A17DE">
        <w:rPr>
          <w:rFonts w:ascii="Times New Roman" w:hAnsi="Times New Roman"/>
          <w:sz w:val="20"/>
          <w:szCs w:val="20"/>
        </w:rPr>
        <w:t xml:space="preserve">; foundations; and impact and other investors to expand the reach of finance in local economies. </w:t>
      </w:r>
    </w:p>
    <w:p w14:paraId="4BB0F01E" w14:textId="2875D3D0" w:rsidR="005E637F" w:rsidRPr="008A17DE" w:rsidRDefault="005E637F" w:rsidP="001F0983">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At the same time, UNCDF is working with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to access more finance for local development. This may include partnering with impact investment firms to create vehicles for directing </w:t>
      </w:r>
      <w:r w:rsidR="00F41602" w:rsidRPr="008A17DE">
        <w:rPr>
          <w:rFonts w:ascii="Times New Roman" w:hAnsi="Times New Roman"/>
          <w:sz w:val="20"/>
          <w:szCs w:val="20"/>
        </w:rPr>
        <w:t>sustainable development goal</w:t>
      </w:r>
      <w:r w:rsidRPr="008A17DE">
        <w:rPr>
          <w:rFonts w:ascii="Times New Roman" w:hAnsi="Times New Roman"/>
          <w:sz w:val="20"/>
          <w:szCs w:val="20"/>
        </w:rPr>
        <w:t xml:space="preserve">-positive finance to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incentivizing domestic banks and pension funds to invest in local economies; and attracting financing from family offices and foundations to co-invest in UNCDF development and pipeline projects. It may also include organizing platforms that explore the sequencing of </w:t>
      </w:r>
      <w:r w:rsidR="00A25825" w:rsidRPr="008A17DE">
        <w:rPr>
          <w:rFonts w:ascii="Times New Roman" w:hAnsi="Times New Roman"/>
          <w:sz w:val="20"/>
          <w:szCs w:val="20"/>
        </w:rPr>
        <w:t>official development assistance</w:t>
      </w:r>
      <w:r w:rsidRPr="008A17DE">
        <w:rPr>
          <w:rFonts w:ascii="Times New Roman" w:hAnsi="Times New Roman"/>
          <w:sz w:val="20"/>
          <w:szCs w:val="20"/>
        </w:rPr>
        <w:t xml:space="preserve">, concessional, and commercial capital in the </w:t>
      </w:r>
      <w:r w:rsidR="007F0DF4">
        <w:rPr>
          <w:rFonts w:ascii="Times New Roman" w:hAnsi="Times New Roman"/>
          <w:sz w:val="20"/>
          <w:szCs w:val="20"/>
        </w:rPr>
        <w:t>‘</w:t>
      </w:r>
      <w:r w:rsidRPr="008A17DE">
        <w:rPr>
          <w:rFonts w:ascii="Times New Roman" w:hAnsi="Times New Roman"/>
          <w:sz w:val="20"/>
          <w:szCs w:val="20"/>
        </w:rPr>
        <w:t>last mile</w:t>
      </w:r>
      <w:r w:rsidR="007F0DF4">
        <w:rPr>
          <w:rFonts w:ascii="Times New Roman" w:hAnsi="Times New Roman"/>
          <w:sz w:val="20"/>
          <w:szCs w:val="20"/>
        </w:rPr>
        <w:t>’</w:t>
      </w:r>
      <w:r w:rsidRPr="008A17DE">
        <w:rPr>
          <w:rFonts w:ascii="Times New Roman" w:hAnsi="Times New Roman"/>
          <w:sz w:val="20"/>
          <w:szCs w:val="20"/>
        </w:rPr>
        <w:t xml:space="preserve">, including UNCDF risk capital, Member State grant financing, seed funding from foundations, and return-seeking capital from impact, and philanthropic investors. To enhance </w:t>
      </w:r>
      <w:r w:rsidR="00BA596C">
        <w:rPr>
          <w:rFonts w:ascii="Times New Roman" w:hAnsi="Times New Roman"/>
          <w:sz w:val="20"/>
          <w:szCs w:val="20"/>
        </w:rPr>
        <w:t>last-</w:t>
      </w:r>
      <w:r w:rsidR="00BA596C" w:rsidRPr="008A17DE">
        <w:rPr>
          <w:rFonts w:ascii="Times New Roman" w:hAnsi="Times New Roman"/>
          <w:sz w:val="20"/>
          <w:szCs w:val="20"/>
        </w:rPr>
        <w:t>mile</w:t>
      </w:r>
      <w:r w:rsidRPr="008A17DE">
        <w:rPr>
          <w:rFonts w:ascii="Times New Roman" w:hAnsi="Times New Roman"/>
          <w:sz w:val="20"/>
          <w:szCs w:val="20"/>
        </w:rPr>
        <w:t xml:space="preserve"> development results in </w:t>
      </w:r>
      <w:r w:rsidR="009C4C02" w:rsidRPr="008A17DE">
        <w:rPr>
          <w:rFonts w:ascii="Times New Roman" w:hAnsi="Times New Roman"/>
          <w:sz w:val="20"/>
          <w:szCs w:val="20"/>
        </w:rPr>
        <w:t>least developed countries</w:t>
      </w:r>
      <w:r w:rsidRPr="008A17DE">
        <w:rPr>
          <w:rFonts w:ascii="Times New Roman" w:hAnsi="Times New Roman"/>
          <w:sz w:val="20"/>
          <w:szCs w:val="20"/>
        </w:rPr>
        <w:t>, UNCDF may also seek to leverage its own resources by managing other investors’ funds in line with their objectives of achieving financial and social return</w:t>
      </w:r>
      <w:r w:rsidR="00BA596C">
        <w:rPr>
          <w:rFonts w:ascii="Times New Roman" w:hAnsi="Times New Roman"/>
          <w:sz w:val="20"/>
          <w:szCs w:val="20"/>
        </w:rPr>
        <w:t>s</w:t>
      </w:r>
      <w:r w:rsidRPr="008A17DE">
        <w:rPr>
          <w:rFonts w:ascii="Times New Roman" w:hAnsi="Times New Roman"/>
          <w:sz w:val="20"/>
          <w:szCs w:val="20"/>
        </w:rPr>
        <w:t>.</w:t>
      </w:r>
    </w:p>
    <w:p w14:paraId="226ECEA9" w14:textId="5DA65FEA" w:rsidR="005E637F" w:rsidRPr="008A17DE" w:rsidRDefault="005E637F" w:rsidP="007F0DF4">
      <w:pPr>
        <w:pStyle w:val="ListParagraph"/>
        <w:numPr>
          <w:ilvl w:val="0"/>
          <w:numId w:val="11"/>
        </w:numPr>
        <w:tabs>
          <w:tab w:val="left" w:pos="1080"/>
        </w:tabs>
        <w:spacing w:after="0" w:line="240" w:lineRule="auto"/>
        <w:ind w:right="634" w:firstLine="0"/>
        <w:jc w:val="both"/>
        <w:rPr>
          <w:rFonts w:ascii="Times New Roman" w:hAnsi="Times New Roman"/>
          <w:b/>
          <w:sz w:val="20"/>
          <w:szCs w:val="20"/>
        </w:rPr>
      </w:pPr>
      <w:r w:rsidRPr="00BA596C">
        <w:rPr>
          <w:rFonts w:ascii="Times New Roman" w:hAnsi="Times New Roman"/>
          <w:b/>
          <w:i/>
          <w:sz w:val="20"/>
          <w:szCs w:val="20"/>
        </w:rPr>
        <w:t>Gender-responsive budgeting and programming</w:t>
      </w:r>
      <w:r w:rsidR="00BA596C" w:rsidRPr="00BA596C">
        <w:rPr>
          <w:rFonts w:ascii="Times New Roman" w:hAnsi="Times New Roman"/>
          <w:b/>
          <w:i/>
          <w:sz w:val="20"/>
          <w:szCs w:val="20"/>
        </w:rPr>
        <w:t>.</w:t>
      </w:r>
      <w:r w:rsidRPr="008A17DE">
        <w:rPr>
          <w:rFonts w:ascii="Times New Roman" w:hAnsi="Times New Roman"/>
          <w:sz w:val="20"/>
          <w:szCs w:val="20"/>
        </w:rPr>
        <w:t xml:space="preserve"> UNCDF has a theory of change that charts results pathways to promoting gender equality and women’s economic empowerment (see annex</w:t>
      </w:r>
      <w:r w:rsidR="00937100">
        <w:rPr>
          <w:rFonts w:ascii="Times New Roman" w:hAnsi="Times New Roman"/>
          <w:sz w:val="20"/>
          <w:szCs w:val="20"/>
        </w:rPr>
        <w:t> </w:t>
      </w:r>
      <w:r w:rsidRPr="008A17DE">
        <w:rPr>
          <w:rFonts w:ascii="Times New Roman" w:hAnsi="Times New Roman"/>
          <w:sz w:val="20"/>
          <w:szCs w:val="20"/>
        </w:rPr>
        <w:t>3). This will help track commitments to empower women and improve the targeting of interventions. Programme results frameworks will continue to include sex-disaggregated indicators, and UNCDF will continue implementing and reporting on the System-</w:t>
      </w:r>
      <w:r w:rsidR="00937100">
        <w:rPr>
          <w:rFonts w:ascii="Times New Roman" w:hAnsi="Times New Roman"/>
          <w:sz w:val="20"/>
          <w:szCs w:val="20"/>
        </w:rPr>
        <w:t>w</w:t>
      </w:r>
      <w:r w:rsidRPr="008A17DE">
        <w:rPr>
          <w:rFonts w:ascii="Times New Roman" w:hAnsi="Times New Roman"/>
          <w:sz w:val="20"/>
          <w:szCs w:val="20"/>
        </w:rPr>
        <w:t xml:space="preserve">ide Action Plan on Gender Equality and the Empowerment of Women.  </w:t>
      </w:r>
    </w:p>
    <w:p w14:paraId="6BF84DFA" w14:textId="07B8AD23" w:rsidR="00F142F7" w:rsidRPr="008F513E" w:rsidRDefault="00F142F7" w:rsidP="000D6F99">
      <w:pPr>
        <w:spacing w:after="0" w:line="259" w:lineRule="auto"/>
        <w:rPr>
          <w:rFonts w:ascii="Times New Roman" w:hAnsi="Times New Roman"/>
          <w:sz w:val="16"/>
          <w:szCs w:val="16"/>
        </w:rPr>
      </w:pPr>
    </w:p>
    <w:p w14:paraId="2B44EBA5" w14:textId="3ABFD26C" w:rsidR="005E637F" w:rsidRPr="007F0DF4" w:rsidRDefault="00735CAC" w:rsidP="000D6F99">
      <w:pPr>
        <w:tabs>
          <w:tab w:val="left" w:pos="720"/>
        </w:tabs>
        <w:spacing w:after="0" w:line="240" w:lineRule="auto"/>
        <w:ind w:left="720" w:right="630" w:hanging="540"/>
        <w:jc w:val="both"/>
        <w:rPr>
          <w:rFonts w:ascii="Times New Roman" w:hAnsi="Times New Roman"/>
          <w:b/>
          <w:sz w:val="28"/>
          <w:szCs w:val="28"/>
        </w:rPr>
      </w:pPr>
      <w:r w:rsidRPr="007F0DF4">
        <w:rPr>
          <w:rFonts w:ascii="Times New Roman" w:hAnsi="Times New Roman"/>
          <w:b/>
          <w:sz w:val="28"/>
          <w:szCs w:val="28"/>
        </w:rPr>
        <w:t>VI</w:t>
      </w:r>
      <w:r w:rsidR="005E637F" w:rsidRPr="007F0DF4">
        <w:rPr>
          <w:rFonts w:ascii="Times New Roman" w:hAnsi="Times New Roman"/>
          <w:b/>
          <w:sz w:val="28"/>
          <w:szCs w:val="28"/>
        </w:rPr>
        <w:t>.</w:t>
      </w:r>
      <w:r w:rsidR="0073489B" w:rsidRPr="007F0DF4">
        <w:rPr>
          <w:rFonts w:ascii="Times New Roman" w:hAnsi="Times New Roman"/>
          <w:b/>
          <w:sz w:val="28"/>
          <w:szCs w:val="28"/>
        </w:rPr>
        <w:tab/>
      </w:r>
      <w:r w:rsidR="005E637F" w:rsidRPr="007F0DF4">
        <w:rPr>
          <w:rFonts w:ascii="Times New Roman" w:hAnsi="Times New Roman"/>
          <w:b/>
          <w:sz w:val="28"/>
          <w:szCs w:val="28"/>
        </w:rPr>
        <w:t>Operational effectiveness and efficiency</w:t>
      </w:r>
    </w:p>
    <w:p w14:paraId="0E10D75C" w14:textId="77777777" w:rsidR="005E637F" w:rsidRPr="008A17DE" w:rsidRDefault="005E637F" w:rsidP="008F513E">
      <w:pPr>
        <w:pStyle w:val="ListParagraph"/>
        <w:spacing w:after="120"/>
        <w:ind w:left="1080" w:right="630"/>
        <w:jc w:val="both"/>
        <w:rPr>
          <w:rFonts w:ascii="Times New Roman" w:hAnsi="Times New Roman"/>
          <w:b/>
          <w:sz w:val="20"/>
          <w:szCs w:val="20"/>
        </w:rPr>
      </w:pPr>
    </w:p>
    <w:p w14:paraId="3722A3AA" w14:textId="1F15E426" w:rsidR="005E637F" w:rsidRPr="008A17DE" w:rsidRDefault="005E637F" w:rsidP="00F142F7">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UNCDF strives to be an adaptive organization, identifying continuous business change requirements, informed by performance data, and deliver</w:t>
      </w:r>
      <w:r w:rsidR="00937100">
        <w:rPr>
          <w:rFonts w:ascii="Times New Roman" w:hAnsi="Times New Roman"/>
          <w:sz w:val="20"/>
          <w:szCs w:val="20"/>
        </w:rPr>
        <w:t>ing high-</w:t>
      </w:r>
      <w:r w:rsidRPr="008A17DE">
        <w:rPr>
          <w:rFonts w:ascii="Times New Roman" w:hAnsi="Times New Roman"/>
          <w:sz w:val="20"/>
          <w:szCs w:val="20"/>
        </w:rPr>
        <w:t>quality programmes and value for money. The Strategic Framework identifies three enablers to ensure that UNCDF has the systems, staff, and tools to deliver excellent, relevant, and credible results.</w:t>
      </w:r>
    </w:p>
    <w:p w14:paraId="1DEB8F4C" w14:textId="0776135D" w:rsidR="005E637F" w:rsidRPr="008A17DE" w:rsidRDefault="005E637F" w:rsidP="007F0DF4">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i/>
          <w:sz w:val="20"/>
          <w:szCs w:val="20"/>
        </w:rPr>
        <w:t>Management</w:t>
      </w:r>
      <w:r w:rsidR="006B4BA4" w:rsidRPr="008A17DE">
        <w:rPr>
          <w:rFonts w:ascii="Times New Roman" w:hAnsi="Times New Roman"/>
          <w:i/>
          <w:sz w:val="20"/>
          <w:szCs w:val="20"/>
        </w:rPr>
        <w:t>.</w:t>
      </w:r>
      <w:r w:rsidR="007F0DF4">
        <w:rPr>
          <w:rFonts w:ascii="Times New Roman" w:hAnsi="Times New Roman"/>
          <w:sz w:val="20"/>
          <w:szCs w:val="20"/>
        </w:rPr>
        <w:t xml:space="preserve"> </w:t>
      </w:r>
      <w:r w:rsidRPr="008A17DE">
        <w:rPr>
          <w:rFonts w:ascii="Times New Roman" w:hAnsi="Times New Roman"/>
          <w:sz w:val="20"/>
          <w:szCs w:val="20"/>
        </w:rPr>
        <w:t xml:space="preserve">UNCDF will continue to invest the majority of its resources in </w:t>
      </w:r>
      <w:r w:rsidR="009C4C02" w:rsidRPr="008A17DE">
        <w:rPr>
          <w:rFonts w:ascii="Times New Roman" w:hAnsi="Times New Roman"/>
          <w:sz w:val="20"/>
          <w:szCs w:val="20"/>
        </w:rPr>
        <w:t>least developed countries</w:t>
      </w:r>
      <w:r w:rsidRPr="008A17DE">
        <w:rPr>
          <w:rFonts w:ascii="Times New Roman" w:hAnsi="Times New Roman"/>
          <w:sz w:val="20"/>
          <w:szCs w:val="20"/>
        </w:rPr>
        <w:t xml:space="preserve">. So that programmes deliver </w:t>
      </w:r>
      <w:r w:rsidR="00937100">
        <w:rPr>
          <w:rFonts w:ascii="Times New Roman" w:hAnsi="Times New Roman"/>
          <w:sz w:val="20"/>
          <w:szCs w:val="20"/>
        </w:rPr>
        <w:t>high-</w:t>
      </w:r>
      <w:r w:rsidRPr="008A17DE">
        <w:rPr>
          <w:rFonts w:ascii="Times New Roman" w:hAnsi="Times New Roman"/>
          <w:sz w:val="20"/>
          <w:szCs w:val="20"/>
        </w:rPr>
        <w:t>quality results, UNCDF continuously refin</w:t>
      </w:r>
      <w:r w:rsidR="00937100">
        <w:rPr>
          <w:rFonts w:ascii="Times New Roman" w:hAnsi="Times New Roman"/>
          <w:sz w:val="20"/>
          <w:szCs w:val="20"/>
        </w:rPr>
        <w:t>es</w:t>
      </w:r>
      <w:r w:rsidRPr="008A17DE">
        <w:rPr>
          <w:rFonts w:ascii="Times New Roman" w:hAnsi="Times New Roman"/>
          <w:sz w:val="20"/>
          <w:szCs w:val="20"/>
        </w:rPr>
        <w:t xml:space="preserve"> its management services to be client-focused, providing efficient support in procurement, finance, and human resources while supporting robust programme design and delivery against approved budgets. The </w:t>
      </w:r>
      <w:r w:rsidR="00D13A65" w:rsidRPr="008A17DE">
        <w:rPr>
          <w:rFonts w:ascii="Times New Roman" w:hAnsi="Times New Roman"/>
          <w:sz w:val="20"/>
          <w:szCs w:val="20"/>
        </w:rPr>
        <w:t>integrated results and resources matrix</w:t>
      </w:r>
      <w:r w:rsidR="007F0DF4">
        <w:rPr>
          <w:rFonts w:ascii="Times New Roman" w:hAnsi="Times New Roman"/>
          <w:sz w:val="20"/>
          <w:szCs w:val="20"/>
        </w:rPr>
        <w:t xml:space="preserve"> (annex 1)</w:t>
      </w:r>
      <w:r w:rsidRPr="008A17DE">
        <w:rPr>
          <w:rFonts w:ascii="Times New Roman" w:hAnsi="Times New Roman"/>
          <w:sz w:val="20"/>
          <w:szCs w:val="20"/>
        </w:rPr>
        <w:t xml:space="preserve"> includes a management-efficiency ratio which looks at the percentage of total UNCDF expenditure related to management activities; for 2016, th</w:t>
      </w:r>
      <w:r w:rsidR="00937100">
        <w:rPr>
          <w:rFonts w:ascii="Times New Roman" w:hAnsi="Times New Roman"/>
          <w:sz w:val="20"/>
          <w:szCs w:val="20"/>
        </w:rPr>
        <w:t>e</w:t>
      </w:r>
      <w:r w:rsidRPr="008A17DE">
        <w:rPr>
          <w:rFonts w:ascii="Times New Roman" w:hAnsi="Times New Roman"/>
          <w:sz w:val="20"/>
          <w:szCs w:val="20"/>
        </w:rPr>
        <w:t xml:space="preserve"> figure stood at </w:t>
      </w:r>
      <w:r w:rsidR="006B4BA4" w:rsidRPr="008A17DE">
        <w:rPr>
          <w:rFonts w:ascii="Times New Roman" w:hAnsi="Times New Roman"/>
          <w:sz w:val="20"/>
          <w:szCs w:val="20"/>
        </w:rPr>
        <w:t xml:space="preserve">10 </w:t>
      </w:r>
      <w:r w:rsidRPr="008A17DE">
        <w:rPr>
          <w:rFonts w:ascii="Times New Roman" w:hAnsi="Times New Roman"/>
          <w:sz w:val="20"/>
          <w:szCs w:val="20"/>
        </w:rPr>
        <w:t>per</w:t>
      </w:r>
      <w:r w:rsidR="006B4BA4" w:rsidRPr="008A17DE">
        <w:rPr>
          <w:rFonts w:ascii="Times New Roman" w:hAnsi="Times New Roman"/>
          <w:sz w:val="20"/>
          <w:szCs w:val="20"/>
        </w:rPr>
        <w:t xml:space="preserve"> </w:t>
      </w:r>
      <w:r w:rsidRPr="008A17DE">
        <w:rPr>
          <w:rFonts w:ascii="Times New Roman" w:hAnsi="Times New Roman"/>
          <w:sz w:val="20"/>
          <w:szCs w:val="20"/>
        </w:rPr>
        <w:t>cent, down from 14 per</w:t>
      </w:r>
      <w:r w:rsidR="006B4BA4" w:rsidRPr="008A17DE">
        <w:rPr>
          <w:rFonts w:ascii="Times New Roman" w:hAnsi="Times New Roman"/>
          <w:sz w:val="20"/>
          <w:szCs w:val="20"/>
        </w:rPr>
        <w:t xml:space="preserve"> </w:t>
      </w:r>
      <w:r w:rsidRPr="008A17DE">
        <w:rPr>
          <w:rFonts w:ascii="Times New Roman" w:hAnsi="Times New Roman"/>
          <w:sz w:val="20"/>
          <w:szCs w:val="20"/>
        </w:rPr>
        <w:t xml:space="preserve">cent in 2014. </w:t>
      </w:r>
    </w:p>
    <w:p w14:paraId="1F13F068" w14:textId="74D63C81" w:rsidR="005E637F" w:rsidRPr="008A17DE" w:rsidRDefault="005E637F" w:rsidP="007F0DF4">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In line with the results-based measurement review findings, UNCDF will make better use of its programme finance data to inform programme decision-making and grants management, and strengthen its data and information systems. </w:t>
      </w:r>
    </w:p>
    <w:p w14:paraId="57D695F5" w14:textId="7D837EA8" w:rsidR="005E637F" w:rsidRPr="008A17DE" w:rsidRDefault="005E637F" w:rsidP="007F0DF4">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Essential to ensuring that its interventions are replicable, UNCDF promotes accountability for results at all levels. This includes ensuring timely implementation of internal and external audit recommendations, and actions agreed in management responses to evaluations; and greater attention to risk management in line with </w:t>
      </w:r>
      <w:r w:rsidR="00937100">
        <w:rPr>
          <w:rFonts w:ascii="Times New Roman" w:hAnsi="Times New Roman"/>
          <w:sz w:val="20"/>
          <w:szCs w:val="20"/>
        </w:rPr>
        <w:t>the</w:t>
      </w:r>
      <w:r w:rsidR="00937100" w:rsidRPr="008A17DE">
        <w:rPr>
          <w:rFonts w:ascii="Times New Roman" w:hAnsi="Times New Roman"/>
          <w:sz w:val="20"/>
          <w:szCs w:val="20"/>
        </w:rPr>
        <w:t xml:space="preserve"> </w:t>
      </w:r>
      <w:r w:rsidRPr="008A17DE">
        <w:rPr>
          <w:rFonts w:ascii="Times New Roman" w:hAnsi="Times New Roman"/>
          <w:sz w:val="20"/>
          <w:szCs w:val="20"/>
        </w:rPr>
        <w:t xml:space="preserve">updated </w:t>
      </w:r>
      <w:r w:rsidR="00D13A65" w:rsidRPr="008A17DE">
        <w:rPr>
          <w:rFonts w:ascii="Times New Roman" w:hAnsi="Times New Roman"/>
          <w:sz w:val="20"/>
          <w:szCs w:val="20"/>
        </w:rPr>
        <w:t>e</w:t>
      </w:r>
      <w:r w:rsidRPr="008A17DE">
        <w:rPr>
          <w:rFonts w:ascii="Times New Roman" w:hAnsi="Times New Roman"/>
          <w:sz w:val="20"/>
          <w:szCs w:val="20"/>
        </w:rPr>
        <w:t xml:space="preserve">nterprise </w:t>
      </w:r>
      <w:r w:rsidR="00D13A65" w:rsidRPr="008A17DE">
        <w:rPr>
          <w:rFonts w:ascii="Times New Roman" w:hAnsi="Times New Roman"/>
          <w:sz w:val="20"/>
          <w:szCs w:val="20"/>
        </w:rPr>
        <w:t>r</w:t>
      </w:r>
      <w:r w:rsidRPr="008A17DE">
        <w:rPr>
          <w:rFonts w:ascii="Times New Roman" w:hAnsi="Times New Roman"/>
          <w:sz w:val="20"/>
          <w:szCs w:val="20"/>
        </w:rPr>
        <w:t xml:space="preserve">isk </w:t>
      </w:r>
      <w:r w:rsidR="00D13A65" w:rsidRPr="008A17DE">
        <w:rPr>
          <w:rFonts w:ascii="Times New Roman" w:hAnsi="Times New Roman"/>
          <w:sz w:val="20"/>
          <w:szCs w:val="20"/>
        </w:rPr>
        <w:t>m</w:t>
      </w:r>
      <w:r w:rsidRPr="008A17DE">
        <w:rPr>
          <w:rFonts w:ascii="Times New Roman" w:hAnsi="Times New Roman"/>
          <w:sz w:val="20"/>
          <w:szCs w:val="20"/>
        </w:rPr>
        <w:t xml:space="preserve">anagement </w:t>
      </w:r>
      <w:r w:rsidR="00D13A65" w:rsidRPr="008A17DE">
        <w:rPr>
          <w:rFonts w:ascii="Times New Roman" w:hAnsi="Times New Roman"/>
          <w:sz w:val="20"/>
          <w:szCs w:val="20"/>
        </w:rPr>
        <w:t>p</w:t>
      </w:r>
      <w:r w:rsidRPr="008A17DE">
        <w:rPr>
          <w:rFonts w:ascii="Times New Roman" w:hAnsi="Times New Roman"/>
          <w:sz w:val="20"/>
          <w:szCs w:val="20"/>
        </w:rPr>
        <w:t xml:space="preserve">olicy. UNCDF will continue to meet </w:t>
      </w:r>
      <w:r w:rsidR="006B4BA4" w:rsidRPr="008A17DE">
        <w:rPr>
          <w:rFonts w:ascii="Times New Roman" w:hAnsi="Times New Roman"/>
          <w:sz w:val="20"/>
          <w:szCs w:val="20"/>
        </w:rPr>
        <w:t>International Aid Transparency Initiative</w:t>
      </w:r>
      <w:r w:rsidR="006B4BA4" w:rsidRPr="008A17DE" w:rsidDel="006B4BA4">
        <w:rPr>
          <w:rFonts w:ascii="Times New Roman" w:hAnsi="Times New Roman"/>
          <w:sz w:val="20"/>
          <w:szCs w:val="20"/>
        </w:rPr>
        <w:t xml:space="preserve"> </w:t>
      </w:r>
      <w:r w:rsidRPr="008A17DE">
        <w:rPr>
          <w:rFonts w:ascii="Times New Roman" w:hAnsi="Times New Roman"/>
          <w:sz w:val="20"/>
          <w:szCs w:val="20"/>
        </w:rPr>
        <w:t xml:space="preserve">standards, and </w:t>
      </w:r>
      <w:r w:rsidR="006B4BA4" w:rsidRPr="008A17DE">
        <w:rPr>
          <w:rFonts w:ascii="Times New Roman" w:hAnsi="Times New Roman"/>
          <w:sz w:val="20"/>
          <w:szCs w:val="20"/>
        </w:rPr>
        <w:t xml:space="preserve">will </w:t>
      </w:r>
      <w:r w:rsidRPr="008A17DE">
        <w:rPr>
          <w:rFonts w:ascii="Times New Roman" w:hAnsi="Times New Roman"/>
          <w:sz w:val="20"/>
          <w:szCs w:val="20"/>
        </w:rPr>
        <w:t>more frequent</w:t>
      </w:r>
      <w:r w:rsidR="007F0DF4">
        <w:rPr>
          <w:rFonts w:ascii="Times New Roman" w:hAnsi="Times New Roman"/>
          <w:sz w:val="20"/>
          <w:szCs w:val="20"/>
        </w:rPr>
        <w:t>ly make</w:t>
      </w:r>
      <w:r w:rsidRPr="008A17DE">
        <w:rPr>
          <w:rFonts w:ascii="Times New Roman" w:hAnsi="Times New Roman"/>
          <w:sz w:val="20"/>
          <w:szCs w:val="20"/>
        </w:rPr>
        <w:t xml:space="preserve"> data on results and resources publicly available. </w:t>
      </w:r>
    </w:p>
    <w:p w14:paraId="64E54A54" w14:textId="29B5A934" w:rsidR="005E637F" w:rsidRPr="008A17DE" w:rsidRDefault="005E637F" w:rsidP="007F0DF4">
      <w:pPr>
        <w:pStyle w:val="ListParagraph"/>
        <w:numPr>
          <w:ilvl w:val="0"/>
          <w:numId w:val="11"/>
        </w:numPr>
        <w:tabs>
          <w:tab w:val="left" w:pos="1080"/>
        </w:tabs>
        <w:autoSpaceDE w:val="0"/>
        <w:autoSpaceDN w:val="0"/>
        <w:adjustRightInd w:val="0"/>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The </w:t>
      </w:r>
      <w:r w:rsidR="00D13A65" w:rsidRPr="008A17DE">
        <w:rPr>
          <w:rFonts w:ascii="Times New Roman" w:hAnsi="Times New Roman"/>
          <w:sz w:val="20"/>
          <w:szCs w:val="20"/>
        </w:rPr>
        <w:t>integrated results and resources matrix</w:t>
      </w:r>
      <w:r w:rsidRPr="008A17DE">
        <w:rPr>
          <w:rFonts w:ascii="Times New Roman" w:hAnsi="Times New Roman"/>
          <w:sz w:val="20"/>
          <w:szCs w:val="20"/>
        </w:rPr>
        <w:t xml:space="preserve"> has been strengthened</w:t>
      </w:r>
      <w:r w:rsidR="00937100">
        <w:rPr>
          <w:rFonts w:ascii="Times New Roman" w:hAnsi="Times New Roman"/>
          <w:sz w:val="20"/>
          <w:szCs w:val="20"/>
        </w:rPr>
        <w:t xml:space="preserve"> to</w:t>
      </w:r>
      <w:r w:rsidRPr="008A17DE">
        <w:rPr>
          <w:rFonts w:ascii="Times New Roman" w:hAnsi="Times New Roman"/>
          <w:sz w:val="20"/>
          <w:szCs w:val="20"/>
        </w:rPr>
        <w:t xml:space="preserve"> </w:t>
      </w:r>
      <w:r w:rsidR="007F0DF4">
        <w:rPr>
          <w:rFonts w:ascii="Times New Roman" w:hAnsi="Times New Roman"/>
          <w:sz w:val="20"/>
          <w:szCs w:val="20"/>
        </w:rPr>
        <w:t>allow</w:t>
      </w:r>
      <w:r w:rsidR="007F0DF4" w:rsidRPr="008A17DE">
        <w:rPr>
          <w:rFonts w:ascii="Times New Roman" w:hAnsi="Times New Roman"/>
          <w:sz w:val="20"/>
          <w:szCs w:val="20"/>
        </w:rPr>
        <w:t xml:space="preserve"> </w:t>
      </w:r>
      <w:r w:rsidRPr="008A17DE">
        <w:rPr>
          <w:rFonts w:ascii="Times New Roman" w:hAnsi="Times New Roman"/>
          <w:sz w:val="20"/>
          <w:szCs w:val="20"/>
        </w:rPr>
        <w:t xml:space="preserve">better monitoring of results and results-to-resources linkages. UNCDF will strengthen its </w:t>
      </w:r>
      <w:r w:rsidR="006B4BA4" w:rsidRPr="008A17DE">
        <w:rPr>
          <w:rFonts w:ascii="Times New Roman" w:hAnsi="Times New Roman"/>
          <w:sz w:val="20"/>
          <w:szCs w:val="20"/>
        </w:rPr>
        <w:t xml:space="preserve">results-based management </w:t>
      </w:r>
      <w:r w:rsidRPr="008A17DE">
        <w:rPr>
          <w:rFonts w:ascii="Times New Roman" w:hAnsi="Times New Roman"/>
          <w:sz w:val="20"/>
          <w:szCs w:val="20"/>
        </w:rPr>
        <w:t xml:space="preserve">and budgeting systems and capacities at all levels to improve performance. This will include further developing </w:t>
      </w:r>
      <w:r w:rsidR="00937100">
        <w:rPr>
          <w:rFonts w:ascii="Times New Roman" w:hAnsi="Times New Roman"/>
          <w:sz w:val="20"/>
          <w:szCs w:val="20"/>
        </w:rPr>
        <w:t>institutional</w:t>
      </w:r>
      <w:r w:rsidR="00937100" w:rsidRPr="008A17DE">
        <w:rPr>
          <w:rFonts w:ascii="Times New Roman" w:hAnsi="Times New Roman"/>
          <w:sz w:val="20"/>
          <w:szCs w:val="20"/>
        </w:rPr>
        <w:t xml:space="preserve"> </w:t>
      </w:r>
      <w:r w:rsidRPr="008A17DE">
        <w:rPr>
          <w:rFonts w:ascii="Times New Roman" w:hAnsi="Times New Roman"/>
          <w:sz w:val="20"/>
          <w:szCs w:val="20"/>
        </w:rPr>
        <w:t xml:space="preserve">systems to link the </w:t>
      </w:r>
      <w:r w:rsidR="00D13A65" w:rsidRPr="008A17DE">
        <w:rPr>
          <w:rFonts w:ascii="Times New Roman" w:hAnsi="Times New Roman"/>
          <w:sz w:val="20"/>
          <w:szCs w:val="20"/>
        </w:rPr>
        <w:t xml:space="preserve">matrix </w:t>
      </w:r>
      <w:r w:rsidRPr="008A17DE">
        <w:rPr>
          <w:rFonts w:ascii="Times New Roman" w:hAnsi="Times New Roman"/>
          <w:sz w:val="20"/>
          <w:szCs w:val="20"/>
        </w:rPr>
        <w:t xml:space="preserve">with project results frameworks and facilitate integrated monitoring and reporting. In line with evaluation findings, UNCDF will continue to ensure </w:t>
      </w:r>
      <w:r w:rsidR="00937100">
        <w:rPr>
          <w:rFonts w:ascii="Times New Roman" w:hAnsi="Times New Roman"/>
          <w:sz w:val="20"/>
          <w:szCs w:val="20"/>
        </w:rPr>
        <w:t xml:space="preserve">that </w:t>
      </w:r>
      <w:r w:rsidRPr="008A17DE">
        <w:rPr>
          <w:rFonts w:ascii="Times New Roman" w:hAnsi="Times New Roman"/>
          <w:sz w:val="20"/>
          <w:szCs w:val="20"/>
        </w:rPr>
        <w:t>programmes have the right knowledge and partnership strategies in place to strengthen national ownership, and drive a sustainable shift from innovation to scale.</w:t>
      </w:r>
    </w:p>
    <w:p w14:paraId="75108022" w14:textId="4BC66275" w:rsidR="005E637F" w:rsidRPr="008A17DE" w:rsidRDefault="005E637F" w:rsidP="007F0DF4">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UNCDF will focus on enhancing the capacit</w:t>
      </w:r>
      <w:r w:rsidR="007F0DF4">
        <w:rPr>
          <w:rFonts w:ascii="Times New Roman" w:hAnsi="Times New Roman"/>
          <w:sz w:val="20"/>
          <w:szCs w:val="20"/>
        </w:rPr>
        <w:t>ies</w:t>
      </w:r>
      <w:r w:rsidRPr="008A17DE">
        <w:rPr>
          <w:rFonts w:ascii="Times New Roman" w:hAnsi="Times New Roman"/>
          <w:sz w:val="20"/>
          <w:szCs w:val="20"/>
        </w:rPr>
        <w:t xml:space="preserve"> of key systems</w:t>
      </w:r>
      <w:r w:rsidR="007F0DF4" w:rsidRPr="007F0DF4">
        <w:rPr>
          <w:rFonts w:ascii="Times New Roman" w:hAnsi="Times New Roman"/>
          <w:sz w:val="20"/>
          <w:szCs w:val="20"/>
        </w:rPr>
        <w:t xml:space="preserve"> </w:t>
      </w:r>
      <w:r w:rsidR="007F0DF4" w:rsidRPr="008A17DE">
        <w:rPr>
          <w:rFonts w:ascii="Times New Roman" w:hAnsi="Times New Roman"/>
          <w:sz w:val="20"/>
          <w:szCs w:val="20"/>
        </w:rPr>
        <w:t>at the country level</w:t>
      </w:r>
      <w:r w:rsidRPr="008A17DE">
        <w:rPr>
          <w:rFonts w:ascii="Times New Roman" w:hAnsi="Times New Roman"/>
          <w:sz w:val="20"/>
          <w:szCs w:val="20"/>
        </w:rPr>
        <w:t>, including information management and accountability systems, to provide more timely</w:t>
      </w:r>
      <w:r w:rsidR="00937100">
        <w:rPr>
          <w:rFonts w:ascii="Times New Roman" w:hAnsi="Times New Roman"/>
          <w:sz w:val="20"/>
          <w:szCs w:val="20"/>
        </w:rPr>
        <w:t>,</w:t>
      </w:r>
      <w:r w:rsidRPr="008A17DE">
        <w:rPr>
          <w:rFonts w:ascii="Times New Roman" w:hAnsi="Times New Roman"/>
          <w:sz w:val="20"/>
          <w:szCs w:val="20"/>
        </w:rPr>
        <w:t xml:space="preserve"> better</w:t>
      </w:r>
      <w:r w:rsidR="00937100">
        <w:rPr>
          <w:rFonts w:ascii="Times New Roman" w:hAnsi="Times New Roman"/>
          <w:sz w:val="20"/>
          <w:szCs w:val="20"/>
        </w:rPr>
        <w:t>-</w:t>
      </w:r>
      <w:r w:rsidRPr="008A17DE">
        <w:rPr>
          <w:rFonts w:ascii="Times New Roman" w:hAnsi="Times New Roman"/>
          <w:sz w:val="20"/>
          <w:szCs w:val="20"/>
        </w:rPr>
        <w:t xml:space="preserve">quality information </w:t>
      </w:r>
      <w:r w:rsidR="007F0DF4">
        <w:rPr>
          <w:rFonts w:ascii="Times New Roman" w:hAnsi="Times New Roman"/>
          <w:sz w:val="20"/>
          <w:szCs w:val="20"/>
        </w:rPr>
        <w:t>to</w:t>
      </w:r>
      <w:r w:rsidR="007F0DF4" w:rsidRPr="008A17DE">
        <w:rPr>
          <w:rFonts w:ascii="Times New Roman" w:hAnsi="Times New Roman"/>
          <w:sz w:val="20"/>
          <w:szCs w:val="20"/>
        </w:rPr>
        <w:t xml:space="preserve"> </w:t>
      </w:r>
      <w:r w:rsidRPr="008A17DE">
        <w:rPr>
          <w:rFonts w:ascii="Times New Roman" w:hAnsi="Times New Roman"/>
          <w:sz w:val="20"/>
          <w:szCs w:val="20"/>
        </w:rPr>
        <w:t xml:space="preserve">decision makers. UNCDF works with local governments to help them apply the subnational </w:t>
      </w:r>
      <w:r w:rsidR="00D13A65" w:rsidRPr="008A17DE">
        <w:rPr>
          <w:rFonts w:ascii="Times New Roman" w:hAnsi="Times New Roman"/>
          <w:sz w:val="20"/>
          <w:szCs w:val="20"/>
        </w:rPr>
        <w:t>p</w:t>
      </w:r>
      <w:r w:rsidRPr="008A17DE">
        <w:rPr>
          <w:rFonts w:ascii="Times New Roman" w:hAnsi="Times New Roman"/>
          <w:sz w:val="20"/>
          <w:szCs w:val="20"/>
        </w:rPr>
        <w:t xml:space="preserve">ublic </w:t>
      </w:r>
      <w:r w:rsidR="00D13A65" w:rsidRPr="008A17DE">
        <w:rPr>
          <w:rFonts w:ascii="Times New Roman" w:hAnsi="Times New Roman"/>
          <w:sz w:val="20"/>
          <w:szCs w:val="20"/>
        </w:rPr>
        <w:t>e</w:t>
      </w:r>
      <w:r w:rsidRPr="008A17DE">
        <w:rPr>
          <w:rFonts w:ascii="Times New Roman" w:hAnsi="Times New Roman"/>
          <w:sz w:val="20"/>
          <w:szCs w:val="20"/>
        </w:rPr>
        <w:t xml:space="preserve">xpenditure and </w:t>
      </w:r>
      <w:r w:rsidR="00D13A65" w:rsidRPr="008A17DE">
        <w:rPr>
          <w:rFonts w:ascii="Times New Roman" w:hAnsi="Times New Roman"/>
          <w:sz w:val="20"/>
          <w:szCs w:val="20"/>
        </w:rPr>
        <w:t>f</w:t>
      </w:r>
      <w:r w:rsidRPr="008A17DE">
        <w:rPr>
          <w:rFonts w:ascii="Times New Roman" w:hAnsi="Times New Roman"/>
          <w:sz w:val="20"/>
          <w:szCs w:val="20"/>
        </w:rPr>
        <w:t xml:space="preserve">inancial </w:t>
      </w:r>
      <w:r w:rsidR="00D13A65" w:rsidRPr="008A17DE">
        <w:rPr>
          <w:rFonts w:ascii="Times New Roman" w:hAnsi="Times New Roman"/>
          <w:sz w:val="20"/>
          <w:szCs w:val="20"/>
        </w:rPr>
        <w:t>a</w:t>
      </w:r>
      <w:r w:rsidRPr="008A17DE">
        <w:rPr>
          <w:rFonts w:ascii="Times New Roman" w:hAnsi="Times New Roman"/>
          <w:sz w:val="20"/>
          <w:szCs w:val="20"/>
        </w:rPr>
        <w:t xml:space="preserve">ccountability framework in accordance with the global standard and use it to improve their investment decisions. UNCDF will ensure </w:t>
      </w:r>
      <w:r w:rsidR="00937100">
        <w:rPr>
          <w:rFonts w:ascii="Times New Roman" w:hAnsi="Times New Roman"/>
          <w:sz w:val="20"/>
          <w:szCs w:val="20"/>
        </w:rPr>
        <w:t xml:space="preserve">that </w:t>
      </w:r>
      <w:r w:rsidRPr="008A17DE">
        <w:rPr>
          <w:rFonts w:ascii="Times New Roman" w:hAnsi="Times New Roman"/>
          <w:sz w:val="20"/>
          <w:szCs w:val="20"/>
        </w:rPr>
        <w:t xml:space="preserve">financial inclusion implementing partners </w:t>
      </w:r>
      <w:r w:rsidR="007F0DF4">
        <w:rPr>
          <w:rFonts w:ascii="Times New Roman" w:hAnsi="Times New Roman"/>
          <w:sz w:val="20"/>
          <w:szCs w:val="20"/>
        </w:rPr>
        <w:t>use</w:t>
      </w:r>
      <w:r w:rsidRPr="008A17DE">
        <w:rPr>
          <w:rFonts w:ascii="Times New Roman" w:hAnsi="Times New Roman"/>
          <w:sz w:val="20"/>
          <w:szCs w:val="20"/>
        </w:rPr>
        <w:t xml:space="preserve"> industry</w:t>
      </w:r>
      <w:r w:rsidR="00937100">
        <w:rPr>
          <w:rFonts w:ascii="Times New Roman" w:hAnsi="Times New Roman"/>
          <w:sz w:val="20"/>
          <w:szCs w:val="20"/>
        </w:rPr>
        <w:t>-</w:t>
      </w:r>
      <w:r w:rsidRPr="008A17DE">
        <w:rPr>
          <w:rFonts w:ascii="Times New Roman" w:hAnsi="Times New Roman"/>
          <w:sz w:val="20"/>
          <w:szCs w:val="20"/>
        </w:rPr>
        <w:t xml:space="preserve">accepted standards; this will support stakeholders </w:t>
      </w:r>
      <w:r w:rsidR="00937100">
        <w:rPr>
          <w:rFonts w:ascii="Times New Roman" w:hAnsi="Times New Roman"/>
          <w:sz w:val="20"/>
          <w:szCs w:val="20"/>
        </w:rPr>
        <w:t>in</w:t>
      </w:r>
      <w:r w:rsidRPr="008A17DE">
        <w:rPr>
          <w:rFonts w:ascii="Times New Roman" w:hAnsi="Times New Roman"/>
          <w:sz w:val="20"/>
          <w:szCs w:val="20"/>
        </w:rPr>
        <w:t xml:space="preserve"> access</w:t>
      </w:r>
      <w:r w:rsidR="00937100">
        <w:rPr>
          <w:rFonts w:ascii="Times New Roman" w:hAnsi="Times New Roman"/>
          <w:sz w:val="20"/>
          <w:szCs w:val="20"/>
        </w:rPr>
        <w:t>ing</w:t>
      </w:r>
      <w:r w:rsidRPr="008A17DE">
        <w:rPr>
          <w:rFonts w:ascii="Times New Roman" w:hAnsi="Times New Roman"/>
          <w:sz w:val="20"/>
          <w:szCs w:val="20"/>
        </w:rPr>
        <w:t xml:space="preserve"> relevant data on their performance.</w:t>
      </w:r>
    </w:p>
    <w:p w14:paraId="38B39198" w14:textId="0B50C7B2" w:rsidR="005E637F" w:rsidRPr="008A17DE" w:rsidRDefault="005E637F" w:rsidP="007F0DF4">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UNCDF is developing country-based value propositions that offer integrated interventions, drawing on all relevant tools, to maximize support for </w:t>
      </w:r>
      <w:r w:rsidR="009C4C02" w:rsidRPr="008A17DE">
        <w:rPr>
          <w:rFonts w:ascii="Times New Roman" w:hAnsi="Times New Roman"/>
          <w:sz w:val="20"/>
          <w:szCs w:val="20"/>
        </w:rPr>
        <w:t xml:space="preserve">least developed country </w:t>
      </w:r>
      <w:r w:rsidRPr="008A17DE">
        <w:rPr>
          <w:rFonts w:ascii="Times New Roman" w:hAnsi="Times New Roman"/>
          <w:sz w:val="20"/>
          <w:szCs w:val="20"/>
        </w:rPr>
        <w:t>priorities within overall U</w:t>
      </w:r>
      <w:r w:rsidR="009C4C02" w:rsidRPr="008A17DE">
        <w:rPr>
          <w:rFonts w:ascii="Times New Roman" w:hAnsi="Times New Roman"/>
          <w:sz w:val="20"/>
          <w:szCs w:val="20"/>
        </w:rPr>
        <w:t>nited Natio</w:t>
      </w:r>
      <w:r w:rsidR="00937100">
        <w:rPr>
          <w:rFonts w:ascii="Times New Roman" w:hAnsi="Times New Roman"/>
          <w:sz w:val="20"/>
          <w:szCs w:val="20"/>
        </w:rPr>
        <w:t>n</w:t>
      </w:r>
      <w:r w:rsidR="009C4C02" w:rsidRPr="008A17DE">
        <w:rPr>
          <w:rFonts w:ascii="Times New Roman" w:hAnsi="Times New Roman"/>
          <w:sz w:val="20"/>
          <w:szCs w:val="20"/>
        </w:rPr>
        <w:t>s</w:t>
      </w:r>
      <w:r w:rsidRPr="008A17DE">
        <w:rPr>
          <w:rFonts w:ascii="Times New Roman" w:hAnsi="Times New Roman"/>
          <w:sz w:val="20"/>
          <w:szCs w:val="20"/>
        </w:rPr>
        <w:t xml:space="preserve"> responses.</w:t>
      </w:r>
    </w:p>
    <w:p w14:paraId="0366EFDD" w14:textId="6E3C4808" w:rsidR="005E637F" w:rsidRPr="008A17DE" w:rsidRDefault="005E637F" w:rsidP="007F0DF4">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i/>
          <w:sz w:val="20"/>
          <w:szCs w:val="20"/>
        </w:rPr>
        <w:t>People</w:t>
      </w:r>
      <w:r w:rsidR="00D13A65" w:rsidRPr="008A17DE">
        <w:rPr>
          <w:rFonts w:ascii="Times New Roman" w:hAnsi="Times New Roman"/>
          <w:i/>
          <w:sz w:val="20"/>
          <w:szCs w:val="20"/>
        </w:rPr>
        <w:t>.</w:t>
      </w:r>
      <w:r w:rsidRPr="008A17DE">
        <w:rPr>
          <w:rFonts w:ascii="Times New Roman" w:hAnsi="Times New Roman"/>
          <w:sz w:val="20"/>
          <w:szCs w:val="20"/>
        </w:rPr>
        <w:t xml:space="preserve"> A talented</w:t>
      </w:r>
      <w:r w:rsidR="007F0DF4">
        <w:rPr>
          <w:rFonts w:ascii="Times New Roman" w:hAnsi="Times New Roman"/>
          <w:sz w:val="20"/>
          <w:szCs w:val="20"/>
        </w:rPr>
        <w:t>,</w:t>
      </w:r>
      <w:r w:rsidRPr="008A17DE">
        <w:rPr>
          <w:rFonts w:ascii="Times New Roman" w:hAnsi="Times New Roman"/>
          <w:sz w:val="20"/>
          <w:szCs w:val="20"/>
        </w:rPr>
        <w:t xml:space="preserve"> engaged staff</w:t>
      </w:r>
      <w:r w:rsidR="007F0DF4">
        <w:rPr>
          <w:rFonts w:ascii="Times New Roman" w:hAnsi="Times New Roman"/>
          <w:sz w:val="20"/>
          <w:szCs w:val="20"/>
        </w:rPr>
        <w:t>,</w:t>
      </w:r>
      <w:r w:rsidRPr="008A17DE">
        <w:rPr>
          <w:rFonts w:ascii="Times New Roman" w:hAnsi="Times New Roman"/>
          <w:sz w:val="20"/>
          <w:szCs w:val="20"/>
        </w:rPr>
        <w:t xml:space="preserve"> with deep finance knowledge and expertise on how to design excellent programmes and implement blended approaches in </w:t>
      </w:r>
      <w:r w:rsidR="009C4C02" w:rsidRPr="008A17DE">
        <w:rPr>
          <w:rFonts w:ascii="Times New Roman" w:hAnsi="Times New Roman"/>
          <w:sz w:val="20"/>
          <w:szCs w:val="20"/>
        </w:rPr>
        <w:t>least developed countries</w:t>
      </w:r>
      <w:r w:rsidR="007F0DF4">
        <w:rPr>
          <w:rFonts w:ascii="Times New Roman" w:hAnsi="Times New Roman"/>
          <w:sz w:val="20"/>
          <w:szCs w:val="20"/>
        </w:rPr>
        <w:t>,</w:t>
      </w:r>
      <w:r w:rsidRPr="008A17DE">
        <w:rPr>
          <w:rFonts w:ascii="Times New Roman" w:hAnsi="Times New Roman"/>
          <w:sz w:val="20"/>
          <w:szCs w:val="20"/>
        </w:rPr>
        <w:t xml:space="preserve"> remains </w:t>
      </w:r>
      <w:r w:rsidR="00D13A65" w:rsidRPr="008A17DE">
        <w:rPr>
          <w:rFonts w:ascii="Times New Roman" w:hAnsi="Times New Roman"/>
          <w:sz w:val="20"/>
          <w:szCs w:val="20"/>
        </w:rPr>
        <w:t xml:space="preserve">the </w:t>
      </w:r>
      <w:r w:rsidRPr="008A17DE">
        <w:rPr>
          <w:rFonts w:ascii="Times New Roman" w:hAnsi="Times New Roman"/>
          <w:sz w:val="20"/>
          <w:szCs w:val="20"/>
        </w:rPr>
        <w:t>greatest asset</w:t>
      </w:r>
      <w:r w:rsidR="00D13A65" w:rsidRPr="008A17DE">
        <w:rPr>
          <w:rFonts w:ascii="Times New Roman" w:hAnsi="Times New Roman"/>
          <w:sz w:val="20"/>
          <w:szCs w:val="20"/>
        </w:rPr>
        <w:t xml:space="preserve"> of UNCDF</w:t>
      </w:r>
      <w:r w:rsidRPr="008A17DE">
        <w:rPr>
          <w:rFonts w:ascii="Times New Roman" w:hAnsi="Times New Roman"/>
          <w:sz w:val="20"/>
          <w:szCs w:val="20"/>
        </w:rPr>
        <w:t>. Fully</w:t>
      </w:r>
      <w:r w:rsidR="00D13A65" w:rsidRPr="008A17DE">
        <w:rPr>
          <w:rFonts w:ascii="Times New Roman" w:hAnsi="Times New Roman"/>
          <w:sz w:val="20"/>
          <w:szCs w:val="20"/>
        </w:rPr>
        <w:t>-</w:t>
      </w:r>
      <w:r w:rsidRPr="008A17DE">
        <w:rPr>
          <w:rFonts w:ascii="Times New Roman" w:hAnsi="Times New Roman"/>
          <w:sz w:val="20"/>
          <w:szCs w:val="20"/>
        </w:rPr>
        <w:t xml:space="preserve">funded programmes are magnets for recruiting </w:t>
      </w:r>
      <w:r w:rsidR="00D13A65" w:rsidRPr="008A17DE">
        <w:rPr>
          <w:rFonts w:ascii="Times New Roman" w:hAnsi="Times New Roman"/>
          <w:sz w:val="20"/>
          <w:szCs w:val="20"/>
        </w:rPr>
        <w:t>high-</w:t>
      </w:r>
      <w:r w:rsidRPr="008A17DE">
        <w:rPr>
          <w:rFonts w:ascii="Times New Roman" w:hAnsi="Times New Roman"/>
          <w:sz w:val="20"/>
          <w:szCs w:val="20"/>
        </w:rPr>
        <w:t>quality staff</w:t>
      </w:r>
      <w:r w:rsidR="007F0DF4">
        <w:rPr>
          <w:rFonts w:ascii="Times New Roman" w:hAnsi="Times New Roman"/>
          <w:sz w:val="20"/>
          <w:szCs w:val="20"/>
        </w:rPr>
        <w:t xml:space="preserve"> –</w:t>
      </w:r>
      <w:r w:rsidRPr="008A17DE">
        <w:rPr>
          <w:rFonts w:ascii="Times New Roman" w:hAnsi="Times New Roman"/>
          <w:sz w:val="20"/>
          <w:szCs w:val="20"/>
        </w:rPr>
        <w:t xml:space="preserve"> as are competitive terms of service, since much UNCDF talent comes from the private sector.</w:t>
      </w:r>
    </w:p>
    <w:p w14:paraId="4219CA06" w14:textId="4DC45B52" w:rsidR="005E637F" w:rsidRPr="008A17DE" w:rsidRDefault="005E637F" w:rsidP="007F0DF4">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UNCDF will continue to ensure </w:t>
      </w:r>
      <w:r w:rsidR="00BD5795">
        <w:rPr>
          <w:rFonts w:ascii="Times New Roman" w:hAnsi="Times New Roman"/>
          <w:sz w:val="20"/>
          <w:szCs w:val="20"/>
        </w:rPr>
        <w:t xml:space="preserve">that </w:t>
      </w:r>
      <w:r w:rsidRPr="008A17DE">
        <w:rPr>
          <w:rFonts w:ascii="Times New Roman" w:hAnsi="Times New Roman"/>
          <w:sz w:val="20"/>
          <w:szCs w:val="20"/>
        </w:rPr>
        <w:t>staff are equipped to deliver on goals; foster a culture of continuous learning; and strengthen skills for strategic engagement with new partners, including foundations, development banks, and the private sector. The aim is to create an environment that allows everyone to contribute to their full potential.</w:t>
      </w:r>
      <w:r w:rsidRPr="008A17DE">
        <w:rPr>
          <w:rFonts w:ascii="Times New Roman" w:eastAsiaTheme="minorEastAsia" w:hAnsi="Times New Roman"/>
          <w:color w:val="000000" w:themeColor="text1"/>
          <w:kern w:val="24"/>
          <w:sz w:val="20"/>
          <w:szCs w:val="20"/>
        </w:rPr>
        <w:t xml:space="preserve"> </w:t>
      </w:r>
    </w:p>
    <w:p w14:paraId="1D55E95D" w14:textId="1D56D3AF" w:rsidR="005E637F" w:rsidRPr="008A17DE" w:rsidRDefault="005E637F" w:rsidP="007F0DF4">
      <w:pPr>
        <w:pStyle w:val="ListParagraph"/>
        <w:numPr>
          <w:ilvl w:val="0"/>
          <w:numId w:val="11"/>
        </w:numPr>
        <w:tabs>
          <w:tab w:val="left" w:pos="1080"/>
        </w:tabs>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UNCDF will strengthen its skills base related to applying diversified financing instruments and in areas where local finance solutions can </w:t>
      </w:r>
      <w:r w:rsidR="007F0DF4">
        <w:rPr>
          <w:rFonts w:ascii="Times New Roman" w:hAnsi="Times New Roman"/>
          <w:sz w:val="20"/>
          <w:szCs w:val="20"/>
        </w:rPr>
        <w:t>remove</w:t>
      </w:r>
      <w:r w:rsidR="007F0DF4" w:rsidRPr="008A17DE">
        <w:rPr>
          <w:rFonts w:ascii="Times New Roman" w:hAnsi="Times New Roman"/>
          <w:sz w:val="20"/>
          <w:szCs w:val="20"/>
        </w:rPr>
        <w:t xml:space="preserve"> </w:t>
      </w:r>
      <w:r w:rsidRPr="008A17DE">
        <w:rPr>
          <w:rFonts w:ascii="Times New Roman" w:hAnsi="Times New Roman"/>
          <w:sz w:val="20"/>
          <w:szCs w:val="20"/>
        </w:rPr>
        <w:t xml:space="preserve">barriers to </w:t>
      </w:r>
      <w:r w:rsidR="00F41602" w:rsidRPr="008A17DE">
        <w:rPr>
          <w:rFonts w:ascii="Times New Roman" w:hAnsi="Times New Roman"/>
          <w:sz w:val="20"/>
          <w:szCs w:val="20"/>
        </w:rPr>
        <w:t>sustainable development goals</w:t>
      </w:r>
      <w:r w:rsidRPr="008A17DE">
        <w:rPr>
          <w:rFonts w:ascii="Times New Roman" w:hAnsi="Times New Roman"/>
          <w:sz w:val="20"/>
          <w:szCs w:val="20"/>
        </w:rPr>
        <w:t xml:space="preserve"> achievement. This includes such areas as remittances, youth employment through financial inclusion, and municipal finance.</w:t>
      </w:r>
    </w:p>
    <w:p w14:paraId="390F4EBB" w14:textId="2703A211" w:rsidR="005E637F" w:rsidRPr="008A17DE" w:rsidRDefault="005E637F" w:rsidP="00650634">
      <w:pPr>
        <w:pStyle w:val="ListParagraph"/>
        <w:numPr>
          <w:ilvl w:val="0"/>
          <w:numId w:val="11"/>
        </w:numPr>
        <w:tabs>
          <w:tab w:val="left" w:pos="1080"/>
        </w:tabs>
        <w:spacing w:after="65" w:line="240" w:lineRule="auto"/>
        <w:ind w:right="630" w:firstLine="0"/>
        <w:jc w:val="both"/>
        <w:rPr>
          <w:rFonts w:ascii="Times New Roman" w:hAnsi="Times New Roman"/>
          <w:sz w:val="20"/>
          <w:szCs w:val="20"/>
        </w:rPr>
      </w:pPr>
      <w:r w:rsidRPr="008A17DE">
        <w:rPr>
          <w:rFonts w:ascii="Times New Roman" w:hAnsi="Times New Roman"/>
          <w:sz w:val="20"/>
          <w:szCs w:val="20"/>
        </w:rPr>
        <w:t xml:space="preserve">In line with the </w:t>
      </w:r>
      <w:r w:rsidR="00D13A65" w:rsidRPr="008A17DE">
        <w:rPr>
          <w:rFonts w:ascii="Times New Roman" w:hAnsi="Times New Roman"/>
          <w:sz w:val="20"/>
          <w:szCs w:val="20"/>
        </w:rPr>
        <w:t>quadrennial comprehensive policy review</w:t>
      </w:r>
      <w:r w:rsidRPr="008A17DE">
        <w:rPr>
          <w:rFonts w:ascii="Times New Roman" w:hAnsi="Times New Roman"/>
          <w:sz w:val="20"/>
          <w:szCs w:val="20"/>
        </w:rPr>
        <w:t>, UNCDF will continue working to achieve gender and geographic balance in appointments at all levels.</w:t>
      </w:r>
    </w:p>
    <w:p w14:paraId="1B4C2B6F" w14:textId="1D82C8A2" w:rsidR="005E637F" w:rsidRPr="008A17DE" w:rsidRDefault="005E637F" w:rsidP="00650634">
      <w:pPr>
        <w:pStyle w:val="NormalWeb"/>
        <w:numPr>
          <w:ilvl w:val="0"/>
          <w:numId w:val="11"/>
        </w:numPr>
        <w:shd w:val="clear" w:color="auto" w:fill="FFFFFF"/>
        <w:tabs>
          <w:tab w:val="left" w:pos="1080"/>
        </w:tabs>
        <w:snapToGrid w:val="0"/>
        <w:spacing w:before="120" w:beforeAutospacing="0" w:after="0" w:afterAutospacing="0"/>
        <w:ind w:right="630" w:firstLine="0"/>
        <w:jc w:val="both"/>
        <w:rPr>
          <w:sz w:val="20"/>
          <w:szCs w:val="20"/>
          <w:lang w:val="en-GB"/>
        </w:rPr>
      </w:pPr>
      <w:r w:rsidRPr="008A17DE">
        <w:rPr>
          <w:i/>
          <w:sz w:val="20"/>
          <w:szCs w:val="20"/>
          <w:lang w:val="en-GB"/>
        </w:rPr>
        <w:t>Knowledge, thought leadership, communications, and advocacy</w:t>
      </w:r>
      <w:r w:rsidR="00D13A65" w:rsidRPr="008A17DE">
        <w:rPr>
          <w:i/>
          <w:sz w:val="20"/>
          <w:szCs w:val="20"/>
          <w:lang w:val="en-GB"/>
        </w:rPr>
        <w:t>.</w:t>
      </w:r>
      <w:r w:rsidR="007F0DF4">
        <w:rPr>
          <w:sz w:val="20"/>
          <w:szCs w:val="20"/>
          <w:lang w:val="en-GB"/>
        </w:rPr>
        <w:t xml:space="preserve"> </w:t>
      </w:r>
      <w:r w:rsidRPr="008A17DE">
        <w:rPr>
          <w:sz w:val="20"/>
          <w:szCs w:val="20"/>
          <w:lang w:val="en-GB"/>
        </w:rPr>
        <w:t>Strengthening its position as a knowledge leader and advocate for last</w:t>
      </w:r>
      <w:r w:rsidR="00BD5795">
        <w:rPr>
          <w:sz w:val="20"/>
          <w:szCs w:val="20"/>
          <w:lang w:val="en-GB"/>
        </w:rPr>
        <w:t>-</w:t>
      </w:r>
      <w:r w:rsidRPr="008A17DE">
        <w:rPr>
          <w:sz w:val="20"/>
          <w:szCs w:val="20"/>
          <w:lang w:val="en-GB"/>
        </w:rPr>
        <w:t xml:space="preserve">mile finance </w:t>
      </w:r>
      <w:r w:rsidRPr="008A17DE">
        <w:rPr>
          <w:rFonts w:eastAsiaTheme="minorEastAsia"/>
          <w:sz w:val="20"/>
          <w:szCs w:val="20"/>
          <w:lang w:val="en-GB" w:bidi="en-US"/>
        </w:rPr>
        <w:t xml:space="preserve">is instrumental to </w:t>
      </w:r>
      <w:r w:rsidR="00D13A65" w:rsidRPr="008A17DE">
        <w:rPr>
          <w:rFonts w:eastAsiaTheme="minorEastAsia"/>
          <w:sz w:val="20"/>
          <w:szCs w:val="20"/>
          <w:lang w:val="en-GB" w:bidi="en-US"/>
        </w:rPr>
        <w:t xml:space="preserve">the </w:t>
      </w:r>
      <w:r w:rsidRPr="008A17DE">
        <w:rPr>
          <w:rFonts w:eastAsiaTheme="minorEastAsia"/>
          <w:sz w:val="20"/>
          <w:szCs w:val="20"/>
          <w:lang w:val="en-GB" w:bidi="en-US"/>
        </w:rPr>
        <w:t xml:space="preserve">UNCDF approach. In line with findings from the results-based measurement review and evaluations, </w:t>
      </w:r>
      <w:r w:rsidRPr="008A17DE">
        <w:rPr>
          <w:sz w:val="20"/>
          <w:szCs w:val="20"/>
          <w:lang w:val="en-GB"/>
        </w:rPr>
        <w:t>this will require continued investment in knowledge codification and sharing</w:t>
      </w:r>
      <w:r w:rsidR="007F0DF4">
        <w:rPr>
          <w:sz w:val="20"/>
          <w:szCs w:val="20"/>
          <w:lang w:val="en-GB"/>
        </w:rPr>
        <w:t>,</w:t>
      </w:r>
      <w:r w:rsidRPr="008A17DE">
        <w:rPr>
          <w:sz w:val="20"/>
          <w:szCs w:val="20"/>
          <w:lang w:val="en-GB"/>
        </w:rPr>
        <w:t xml:space="preserve"> and information management, including within peer networks, where UNCDF is a recognized leader in its fields of competence. </w:t>
      </w:r>
    </w:p>
    <w:p w14:paraId="542B1073" w14:textId="77657FF2" w:rsidR="005E637F" w:rsidRPr="008A17DE" w:rsidRDefault="005E637F" w:rsidP="00650634">
      <w:pPr>
        <w:pStyle w:val="NormalWeb"/>
        <w:numPr>
          <w:ilvl w:val="0"/>
          <w:numId w:val="11"/>
        </w:numPr>
        <w:shd w:val="clear" w:color="auto" w:fill="FFFFFF"/>
        <w:tabs>
          <w:tab w:val="left" w:pos="1080"/>
        </w:tabs>
        <w:snapToGrid w:val="0"/>
        <w:spacing w:before="120" w:beforeAutospacing="0" w:after="0" w:afterAutospacing="0"/>
        <w:ind w:right="630" w:firstLine="0"/>
        <w:jc w:val="both"/>
        <w:rPr>
          <w:sz w:val="20"/>
          <w:szCs w:val="20"/>
          <w:lang w:val="en-GB"/>
        </w:rPr>
      </w:pPr>
      <w:r w:rsidRPr="008A17DE">
        <w:rPr>
          <w:sz w:val="20"/>
          <w:szCs w:val="20"/>
          <w:lang w:val="en-GB"/>
        </w:rPr>
        <w:t xml:space="preserve">UNCDF will collaborate with local authorities’ networks to support peer-to-peer exchanges and enhance their voice in global forums. It will work with financial inclusion funders and actors to share lessons and ensure that UNCDF practices respond to evidence and remain top-of-class as the field evolves. Investing in knowledge management is important </w:t>
      </w:r>
      <w:r w:rsidR="007F0DF4">
        <w:rPr>
          <w:sz w:val="20"/>
          <w:szCs w:val="20"/>
          <w:lang w:val="en-GB"/>
        </w:rPr>
        <w:t>in</w:t>
      </w:r>
      <w:r w:rsidRPr="008A17DE">
        <w:rPr>
          <w:sz w:val="20"/>
          <w:szCs w:val="20"/>
          <w:lang w:val="en-GB"/>
        </w:rPr>
        <w:t xml:space="preserve"> ensur</w:t>
      </w:r>
      <w:r w:rsidR="007F0DF4">
        <w:rPr>
          <w:sz w:val="20"/>
          <w:szCs w:val="20"/>
          <w:lang w:val="en-GB"/>
        </w:rPr>
        <w:t>ing</w:t>
      </w:r>
      <w:r w:rsidRPr="008A17DE">
        <w:rPr>
          <w:sz w:val="20"/>
          <w:szCs w:val="20"/>
          <w:lang w:val="en-GB"/>
        </w:rPr>
        <w:t xml:space="preserve"> that pilots inform policy</w:t>
      </w:r>
      <w:r w:rsidR="007F0DF4">
        <w:rPr>
          <w:sz w:val="20"/>
          <w:szCs w:val="20"/>
          <w:lang w:val="en-GB"/>
        </w:rPr>
        <w:t>,</w:t>
      </w:r>
      <w:r w:rsidRPr="008A17DE">
        <w:rPr>
          <w:sz w:val="20"/>
          <w:szCs w:val="20"/>
          <w:lang w:val="en-GB"/>
        </w:rPr>
        <w:t xml:space="preserve"> replication</w:t>
      </w:r>
      <w:r w:rsidR="007F0DF4">
        <w:rPr>
          <w:sz w:val="20"/>
          <w:szCs w:val="20"/>
          <w:lang w:val="en-GB"/>
        </w:rPr>
        <w:t xml:space="preserve">, and </w:t>
      </w:r>
      <w:r w:rsidRPr="008A17DE">
        <w:rPr>
          <w:sz w:val="20"/>
          <w:szCs w:val="20"/>
          <w:lang w:val="en-GB"/>
        </w:rPr>
        <w:t xml:space="preserve">scale potential. </w:t>
      </w:r>
    </w:p>
    <w:p w14:paraId="1322DE6D" w14:textId="0BEA6E9D" w:rsidR="005E637F" w:rsidRPr="008A17DE" w:rsidRDefault="005E637F" w:rsidP="00650634">
      <w:pPr>
        <w:pStyle w:val="NormalWeb"/>
        <w:numPr>
          <w:ilvl w:val="0"/>
          <w:numId w:val="11"/>
        </w:numPr>
        <w:shd w:val="clear" w:color="auto" w:fill="FFFFFF"/>
        <w:tabs>
          <w:tab w:val="left" w:pos="1080"/>
        </w:tabs>
        <w:spacing w:before="120" w:beforeAutospacing="0" w:after="0" w:afterAutospacing="0"/>
        <w:ind w:right="630" w:firstLine="0"/>
        <w:jc w:val="both"/>
        <w:rPr>
          <w:rFonts w:eastAsia="Calibri"/>
          <w:sz w:val="20"/>
          <w:szCs w:val="20"/>
          <w:lang w:val="en-GB"/>
        </w:rPr>
      </w:pPr>
      <w:r w:rsidRPr="008A17DE">
        <w:rPr>
          <w:rFonts w:eastAsiaTheme="minorEastAsia"/>
          <w:sz w:val="20"/>
          <w:szCs w:val="20"/>
          <w:lang w:val="en-GB" w:bidi="en-US"/>
        </w:rPr>
        <w:t>U</w:t>
      </w:r>
      <w:r w:rsidRPr="008A17DE">
        <w:rPr>
          <w:rFonts w:eastAsiaTheme="minorEastAsia"/>
          <w:sz w:val="20"/>
          <w:szCs w:val="20"/>
          <w:lang w:val="en-GB"/>
        </w:rPr>
        <w:t xml:space="preserve">NCDF will invest in a more robust thought leadership role. </w:t>
      </w:r>
      <w:r w:rsidRPr="008A17DE">
        <w:rPr>
          <w:rFonts w:eastAsia="Calibri"/>
          <w:sz w:val="20"/>
          <w:szCs w:val="20"/>
          <w:lang w:val="en-GB"/>
        </w:rPr>
        <w:t xml:space="preserve">This will include developing flagship publications and convening partners to create momentum around </w:t>
      </w:r>
      <w:r w:rsidRPr="008A17DE">
        <w:rPr>
          <w:rFonts w:eastAsiaTheme="minorEastAsia"/>
          <w:sz w:val="20"/>
          <w:szCs w:val="20"/>
          <w:lang w:val="en-GB"/>
        </w:rPr>
        <w:t xml:space="preserve">blended finance approaches in </w:t>
      </w:r>
      <w:r w:rsidR="009C4C02" w:rsidRPr="008A17DE">
        <w:rPr>
          <w:sz w:val="20"/>
          <w:szCs w:val="20"/>
          <w:lang w:val="en-GB"/>
        </w:rPr>
        <w:t>least developed countries</w:t>
      </w:r>
      <w:r w:rsidRPr="008A17DE">
        <w:rPr>
          <w:rFonts w:eastAsia="Calibri"/>
          <w:sz w:val="20"/>
          <w:szCs w:val="20"/>
          <w:lang w:val="en-GB"/>
        </w:rPr>
        <w:t xml:space="preserve">. </w:t>
      </w:r>
    </w:p>
    <w:p w14:paraId="3BBBBC7C" w14:textId="77777777" w:rsidR="005E637F" w:rsidRPr="008A17DE" w:rsidRDefault="005E637F" w:rsidP="00650634">
      <w:pPr>
        <w:pStyle w:val="NormalWeb"/>
        <w:numPr>
          <w:ilvl w:val="0"/>
          <w:numId w:val="11"/>
        </w:numPr>
        <w:shd w:val="clear" w:color="auto" w:fill="FFFFFF"/>
        <w:tabs>
          <w:tab w:val="left" w:pos="1080"/>
        </w:tabs>
        <w:spacing w:before="120" w:beforeAutospacing="0" w:after="0" w:afterAutospacing="0"/>
        <w:ind w:right="630" w:firstLine="0"/>
        <w:jc w:val="both"/>
        <w:rPr>
          <w:sz w:val="20"/>
          <w:szCs w:val="20"/>
          <w:lang w:val="en-GB"/>
        </w:rPr>
      </w:pPr>
      <w:r w:rsidRPr="008A17DE">
        <w:rPr>
          <w:sz w:val="20"/>
          <w:szCs w:val="20"/>
          <w:lang w:val="en-GB"/>
        </w:rPr>
        <w:t>UNCDF will continue to invest in external communications and advocacy through events, publications, and new web-based, digital, and social media tools, i</w:t>
      </w:r>
      <w:r w:rsidR="00412099" w:rsidRPr="008A17DE">
        <w:rPr>
          <w:sz w:val="20"/>
          <w:szCs w:val="20"/>
          <w:lang w:val="en-GB"/>
        </w:rPr>
        <w:t xml:space="preserve">ncluding its revamped website. </w:t>
      </w:r>
    </w:p>
    <w:p w14:paraId="2C3AC66D" w14:textId="77777777" w:rsidR="006925D4" w:rsidRPr="008A17DE" w:rsidRDefault="006925D4" w:rsidP="00C75D66">
      <w:pPr>
        <w:pStyle w:val="Heading1"/>
        <w:numPr>
          <w:ilvl w:val="0"/>
          <w:numId w:val="0"/>
        </w:numPr>
        <w:ind w:left="1080" w:right="630"/>
        <w:rPr>
          <w:sz w:val="20"/>
          <w:szCs w:val="20"/>
        </w:rPr>
      </w:pPr>
    </w:p>
    <w:p w14:paraId="65DB1438" w14:textId="3BA22EB7" w:rsidR="005E637F" w:rsidRPr="00CB35E1" w:rsidRDefault="00412099" w:rsidP="000D6F99">
      <w:pPr>
        <w:pStyle w:val="Heading1"/>
        <w:numPr>
          <w:ilvl w:val="0"/>
          <w:numId w:val="0"/>
        </w:numPr>
        <w:tabs>
          <w:tab w:val="clear" w:pos="540"/>
          <w:tab w:val="left" w:pos="630"/>
        </w:tabs>
        <w:spacing w:after="0"/>
        <w:ind w:left="1080" w:right="630" w:hanging="990"/>
      </w:pPr>
      <w:r w:rsidRPr="00CB35E1">
        <w:t>VII.</w:t>
      </w:r>
      <w:r w:rsidR="00DE6692" w:rsidRPr="00CB35E1">
        <w:tab/>
      </w:r>
      <w:r w:rsidR="00BD5795" w:rsidRPr="00CB35E1">
        <w:t xml:space="preserve"> </w:t>
      </w:r>
      <w:r w:rsidR="005E637F" w:rsidRPr="00CB35E1">
        <w:t>Risk management</w:t>
      </w:r>
    </w:p>
    <w:p w14:paraId="20A39345" w14:textId="50206D5A" w:rsidR="005E637F" w:rsidRPr="008A17DE" w:rsidRDefault="005E637F" w:rsidP="007F0DF4">
      <w:pPr>
        <w:pStyle w:val="NormalWeb"/>
        <w:numPr>
          <w:ilvl w:val="0"/>
          <w:numId w:val="11"/>
        </w:numPr>
        <w:shd w:val="clear" w:color="auto" w:fill="FFFFFF"/>
        <w:tabs>
          <w:tab w:val="left" w:pos="1080"/>
        </w:tabs>
        <w:spacing w:before="300" w:beforeAutospacing="0" w:after="0" w:afterAutospacing="0"/>
        <w:ind w:right="630" w:firstLine="0"/>
        <w:jc w:val="both"/>
        <w:rPr>
          <w:sz w:val="20"/>
          <w:szCs w:val="20"/>
          <w:lang w:val="en-GB"/>
        </w:rPr>
      </w:pPr>
      <w:r w:rsidRPr="008A17DE">
        <w:rPr>
          <w:rFonts w:eastAsiaTheme="minorEastAsia"/>
          <w:sz w:val="20"/>
          <w:szCs w:val="20"/>
          <w:lang w:val="en-GB"/>
        </w:rPr>
        <w:t xml:space="preserve">There are several risks and opportunities </w:t>
      </w:r>
      <w:r w:rsidR="00BD5795">
        <w:rPr>
          <w:rFonts w:eastAsiaTheme="minorEastAsia"/>
          <w:sz w:val="20"/>
          <w:szCs w:val="20"/>
          <w:lang w:val="en-GB"/>
        </w:rPr>
        <w:t>surround</w:t>
      </w:r>
      <w:r w:rsidR="00BD5795" w:rsidRPr="008A17DE">
        <w:rPr>
          <w:rFonts w:eastAsiaTheme="minorEastAsia"/>
          <w:sz w:val="20"/>
          <w:szCs w:val="20"/>
          <w:lang w:val="en-GB"/>
        </w:rPr>
        <w:t xml:space="preserve">ing </w:t>
      </w:r>
      <w:r w:rsidRPr="008A17DE">
        <w:rPr>
          <w:rFonts w:eastAsiaTheme="minorEastAsia"/>
          <w:sz w:val="20"/>
          <w:szCs w:val="20"/>
          <w:lang w:val="en-GB"/>
        </w:rPr>
        <w:t xml:space="preserve">the roll-out of the Strategic Framework. These relate to the mobilization of required resources and the related UNCDF country footprint; and the potential for further fragmentation of funding streams and capital instruments within the wider </w:t>
      </w:r>
      <w:r w:rsidR="00D01287" w:rsidRPr="008A17DE">
        <w:rPr>
          <w:sz w:val="20"/>
          <w:szCs w:val="20"/>
          <w:lang w:val="en-GB"/>
        </w:rPr>
        <w:t xml:space="preserve">United Nations </w:t>
      </w:r>
      <w:r w:rsidRPr="008A17DE">
        <w:rPr>
          <w:rFonts w:eastAsiaTheme="minorEastAsia"/>
          <w:sz w:val="20"/>
          <w:szCs w:val="20"/>
          <w:lang w:val="en-GB"/>
        </w:rPr>
        <w:t xml:space="preserve">development system. </w:t>
      </w:r>
    </w:p>
    <w:p w14:paraId="3E557943" w14:textId="0710014C" w:rsidR="005E637F" w:rsidRPr="008A17DE" w:rsidRDefault="005E637F" w:rsidP="007F0DF4">
      <w:pPr>
        <w:pStyle w:val="NormalWeb"/>
        <w:numPr>
          <w:ilvl w:val="0"/>
          <w:numId w:val="11"/>
        </w:numPr>
        <w:shd w:val="clear" w:color="auto" w:fill="FFFFFF"/>
        <w:tabs>
          <w:tab w:val="left" w:pos="1080"/>
        </w:tabs>
        <w:spacing w:before="120" w:beforeAutospacing="0" w:after="0" w:afterAutospacing="0"/>
        <w:ind w:right="630" w:firstLine="0"/>
        <w:jc w:val="both"/>
        <w:rPr>
          <w:sz w:val="20"/>
          <w:szCs w:val="20"/>
          <w:lang w:val="en-GB"/>
        </w:rPr>
      </w:pPr>
      <w:r w:rsidRPr="008A17DE">
        <w:rPr>
          <w:sz w:val="20"/>
          <w:szCs w:val="20"/>
          <w:lang w:val="en-GB"/>
        </w:rPr>
        <w:t xml:space="preserve">The behaviour transformations required to get the right mix of international and domestic, public and private capital instruments lined up to make finance work for inclusion at the local level can take time. Impact will be gradual and may not always be successful </w:t>
      </w:r>
      <w:r w:rsidR="00BD5795">
        <w:rPr>
          <w:sz w:val="20"/>
          <w:szCs w:val="20"/>
          <w:lang w:val="en-GB"/>
        </w:rPr>
        <w:t>at</w:t>
      </w:r>
      <w:r w:rsidR="00BD5795" w:rsidRPr="008A17DE">
        <w:rPr>
          <w:sz w:val="20"/>
          <w:szCs w:val="20"/>
          <w:lang w:val="en-GB"/>
        </w:rPr>
        <w:t xml:space="preserve"> </w:t>
      </w:r>
      <w:r w:rsidRPr="008A17DE">
        <w:rPr>
          <w:sz w:val="20"/>
          <w:szCs w:val="20"/>
          <w:lang w:val="en-GB"/>
        </w:rPr>
        <w:t xml:space="preserve">the first attempt. </w:t>
      </w:r>
    </w:p>
    <w:p w14:paraId="7019C5D8" w14:textId="39CF43AA" w:rsidR="005E637F" w:rsidRPr="008A17DE" w:rsidRDefault="005E637F" w:rsidP="00BA2103">
      <w:pPr>
        <w:pStyle w:val="NormalWeb"/>
        <w:numPr>
          <w:ilvl w:val="0"/>
          <w:numId w:val="11"/>
        </w:numPr>
        <w:shd w:val="clear" w:color="auto" w:fill="FFFFFF"/>
        <w:tabs>
          <w:tab w:val="left" w:pos="990"/>
          <w:tab w:val="left" w:pos="1170"/>
        </w:tabs>
        <w:spacing w:before="120" w:beforeAutospacing="0" w:after="0" w:afterAutospacing="0"/>
        <w:ind w:right="630" w:firstLine="0"/>
        <w:jc w:val="both"/>
        <w:rPr>
          <w:sz w:val="20"/>
          <w:szCs w:val="20"/>
          <w:lang w:val="en-GB"/>
        </w:rPr>
      </w:pPr>
      <w:r w:rsidRPr="008A17DE">
        <w:rPr>
          <w:rFonts w:eastAsiaTheme="minorEastAsia"/>
          <w:sz w:val="20"/>
          <w:szCs w:val="20"/>
          <w:lang w:val="en-GB"/>
        </w:rPr>
        <w:t xml:space="preserve">The institutional enablers and partnership strategies are designed to mitigate some of these risks through their emphasis on flexibility and agility in systems; human resources; programme management and monitoring; performance-based funding; and management arrangements. A </w:t>
      </w:r>
      <w:r w:rsidR="00D13A65" w:rsidRPr="008A17DE">
        <w:rPr>
          <w:rFonts w:eastAsiaTheme="minorEastAsia"/>
          <w:sz w:val="20"/>
          <w:szCs w:val="20"/>
          <w:lang w:val="en-GB"/>
        </w:rPr>
        <w:t>‘</w:t>
      </w:r>
      <w:r w:rsidRPr="008A17DE">
        <w:rPr>
          <w:rFonts w:eastAsiaTheme="minorEastAsia"/>
          <w:sz w:val="20"/>
          <w:szCs w:val="20"/>
          <w:lang w:val="en-GB"/>
        </w:rPr>
        <w:t>deal</w:t>
      </w:r>
      <w:r w:rsidR="00D13A65" w:rsidRPr="008A17DE">
        <w:rPr>
          <w:rFonts w:eastAsiaTheme="minorEastAsia"/>
          <w:sz w:val="20"/>
          <w:szCs w:val="20"/>
          <w:lang w:val="en-GB"/>
        </w:rPr>
        <w:t>’</w:t>
      </w:r>
      <w:r w:rsidRPr="008A17DE">
        <w:rPr>
          <w:rFonts w:eastAsiaTheme="minorEastAsia"/>
          <w:sz w:val="20"/>
          <w:szCs w:val="20"/>
          <w:lang w:val="en-GB"/>
        </w:rPr>
        <w:t xml:space="preserve"> on programme resources and partnerships will be essential to mitigate unpredictability in the funding base, as </w:t>
      </w:r>
      <w:r w:rsidR="00A25825" w:rsidRPr="008A17DE">
        <w:rPr>
          <w:sz w:val="20"/>
          <w:szCs w:val="20"/>
          <w:lang w:val="en-GB"/>
        </w:rPr>
        <w:t>official development assistance</w:t>
      </w:r>
      <w:r w:rsidRPr="008A17DE">
        <w:rPr>
          <w:rFonts w:eastAsiaTheme="minorEastAsia"/>
          <w:sz w:val="20"/>
          <w:szCs w:val="20"/>
          <w:lang w:val="en-GB"/>
        </w:rPr>
        <w:t xml:space="preserve"> and grant funding remain essential to the successful deployment of blended finance models in the </w:t>
      </w:r>
      <w:r w:rsidR="007F0DF4">
        <w:rPr>
          <w:rFonts w:eastAsiaTheme="minorEastAsia"/>
          <w:sz w:val="20"/>
          <w:szCs w:val="20"/>
          <w:lang w:val="en-GB"/>
        </w:rPr>
        <w:t>‘</w:t>
      </w:r>
      <w:r w:rsidRPr="008A17DE">
        <w:rPr>
          <w:rFonts w:eastAsiaTheme="minorEastAsia"/>
          <w:sz w:val="20"/>
          <w:szCs w:val="20"/>
          <w:lang w:val="en-GB"/>
        </w:rPr>
        <w:t>last mile</w:t>
      </w:r>
      <w:r w:rsidR="007F0DF4">
        <w:rPr>
          <w:rFonts w:eastAsiaTheme="minorEastAsia"/>
          <w:sz w:val="20"/>
          <w:szCs w:val="20"/>
          <w:lang w:val="en-GB"/>
        </w:rPr>
        <w:t>’</w:t>
      </w:r>
      <w:r w:rsidRPr="008A17DE">
        <w:rPr>
          <w:rFonts w:eastAsiaTheme="minorEastAsia"/>
          <w:sz w:val="20"/>
          <w:szCs w:val="20"/>
          <w:lang w:val="en-GB"/>
        </w:rPr>
        <w:t xml:space="preserve"> of </w:t>
      </w:r>
      <w:r w:rsidR="009C4C02" w:rsidRPr="008A17DE">
        <w:rPr>
          <w:sz w:val="20"/>
          <w:szCs w:val="20"/>
          <w:lang w:val="en-GB"/>
        </w:rPr>
        <w:t>least developed countries</w:t>
      </w:r>
      <w:r w:rsidRPr="008A17DE">
        <w:rPr>
          <w:rFonts w:eastAsiaTheme="minorEastAsia"/>
          <w:sz w:val="20"/>
          <w:szCs w:val="20"/>
          <w:lang w:val="en-GB"/>
        </w:rPr>
        <w:t xml:space="preserve">. </w:t>
      </w:r>
    </w:p>
    <w:p w14:paraId="27C7ECC0" w14:textId="5C0DD2DA" w:rsidR="005E637F" w:rsidRPr="008A17DE" w:rsidRDefault="007F0DF4" w:rsidP="00BA2103">
      <w:pPr>
        <w:pStyle w:val="NormalWeb"/>
        <w:numPr>
          <w:ilvl w:val="0"/>
          <w:numId w:val="11"/>
        </w:numPr>
        <w:shd w:val="clear" w:color="auto" w:fill="FFFFFF"/>
        <w:tabs>
          <w:tab w:val="left" w:pos="990"/>
          <w:tab w:val="left" w:pos="1170"/>
          <w:tab w:val="left" w:pos="1620"/>
        </w:tabs>
        <w:autoSpaceDE w:val="0"/>
        <w:autoSpaceDN w:val="0"/>
        <w:adjustRightInd w:val="0"/>
        <w:spacing w:before="120" w:beforeAutospacing="0" w:after="0" w:afterAutospacing="0"/>
        <w:ind w:right="630" w:firstLine="0"/>
        <w:jc w:val="both"/>
        <w:rPr>
          <w:sz w:val="20"/>
          <w:szCs w:val="20"/>
          <w:lang w:val="en-GB"/>
        </w:rPr>
      </w:pPr>
      <w:r>
        <w:rPr>
          <w:rFonts w:eastAsiaTheme="minorEastAsia"/>
          <w:sz w:val="20"/>
          <w:szCs w:val="20"/>
          <w:lang w:val="en-GB"/>
        </w:rPr>
        <w:t>I</w:t>
      </w:r>
      <w:r w:rsidR="005E637F" w:rsidRPr="008A17DE">
        <w:rPr>
          <w:rFonts w:eastAsiaTheme="minorEastAsia"/>
          <w:sz w:val="20"/>
          <w:szCs w:val="20"/>
          <w:lang w:val="en-GB"/>
        </w:rPr>
        <w:t xml:space="preserve">n diversifying its financing tools and applying them, </w:t>
      </w:r>
      <w:bookmarkStart w:id="16" w:name="_Hlk496007820"/>
      <w:r w:rsidR="005E637F" w:rsidRPr="008A17DE">
        <w:rPr>
          <w:rFonts w:eastAsiaTheme="minorEastAsia"/>
          <w:sz w:val="20"/>
          <w:szCs w:val="20"/>
          <w:lang w:val="en-GB"/>
        </w:rPr>
        <w:t xml:space="preserve">UNCDF </w:t>
      </w:r>
      <w:bookmarkEnd w:id="16"/>
      <w:r w:rsidR="005E637F" w:rsidRPr="008A17DE">
        <w:rPr>
          <w:rFonts w:eastAsiaTheme="minorEastAsia"/>
          <w:sz w:val="20"/>
          <w:szCs w:val="20"/>
          <w:lang w:val="en-GB"/>
        </w:rPr>
        <w:t>faces risks related to right-sizing our capacities to identify pipeline</w:t>
      </w:r>
      <w:r w:rsidR="00BD5795">
        <w:rPr>
          <w:rFonts w:eastAsiaTheme="minorEastAsia"/>
          <w:sz w:val="20"/>
          <w:szCs w:val="20"/>
          <w:lang w:val="en-GB"/>
        </w:rPr>
        <w:t>s</w:t>
      </w:r>
      <w:r w:rsidR="005E637F" w:rsidRPr="008A17DE">
        <w:rPr>
          <w:rFonts w:eastAsiaTheme="minorEastAsia"/>
          <w:sz w:val="20"/>
          <w:szCs w:val="20"/>
          <w:lang w:val="en-GB"/>
        </w:rPr>
        <w:t xml:space="preserve"> best suited to blended finance models, and generating sufficient deal flow. UNCDF is ensuring </w:t>
      </w:r>
      <w:r w:rsidR="00BD5795">
        <w:rPr>
          <w:rFonts w:eastAsiaTheme="minorEastAsia"/>
          <w:sz w:val="20"/>
          <w:szCs w:val="20"/>
          <w:lang w:val="en-GB"/>
        </w:rPr>
        <w:t xml:space="preserve">that </w:t>
      </w:r>
      <w:r w:rsidR="005E637F" w:rsidRPr="008A17DE">
        <w:rPr>
          <w:rFonts w:eastAsiaTheme="minorEastAsia"/>
          <w:sz w:val="20"/>
          <w:szCs w:val="20"/>
          <w:lang w:val="en-GB"/>
        </w:rPr>
        <w:t xml:space="preserve">it has fit-for-purpose policies; stringent risk management, accountability, and oversight frameworks; a growing pool of specialist expertise to source and manage an investable pipeline; </w:t>
      </w:r>
      <w:r w:rsidR="00D13A65" w:rsidRPr="008A17DE">
        <w:rPr>
          <w:rFonts w:eastAsiaTheme="minorEastAsia"/>
          <w:sz w:val="20"/>
          <w:szCs w:val="20"/>
          <w:lang w:val="en-GB"/>
        </w:rPr>
        <w:t>information and communications technology</w:t>
      </w:r>
      <w:r w:rsidR="005E637F" w:rsidRPr="008A17DE">
        <w:rPr>
          <w:rFonts w:eastAsiaTheme="minorEastAsia"/>
          <w:sz w:val="20"/>
          <w:szCs w:val="20"/>
          <w:lang w:val="en-GB"/>
        </w:rPr>
        <w:t xml:space="preserve"> systems; robust due</w:t>
      </w:r>
      <w:r w:rsidR="00D13A65" w:rsidRPr="008A17DE">
        <w:rPr>
          <w:rFonts w:eastAsiaTheme="minorEastAsia"/>
          <w:sz w:val="20"/>
          <w:szCs w:val="20"/>
          <w:lang w:val="en-GB"/>
        </w:rPr>
        <w:t>-</w:t>
      </w:r>
      <w:r w:rsidR="005E637F" w:rsidRPr="008A17DE">
        <w:rPr>
          <w:rFonts w:eastAsiaTheme="minorEastAsia"/>
          <w:sz w:val="20"/>
          <w:szCs w:val="20"/>
          <w:lang w:val="en-GB"/>
        </w:rPr>
        <w:t>diligence processes; and other necessary back</w:t>
      </w:r>
      <w:r w:rsidR="00D13A65" w:rsidRPr="008A17DE">
        <w:rPr>
          <w:rFonts w:eastAsiaTheme="minorEastAsia"/>
          <w:sz w:val="20"/>
          <w:szCs w:val="20"/>
          <w:lang w:val="en-GB"/>
        </w:rPr>
        <w:t>-</w:t>
      </w:r>
      <w:r w:rsidR="005E637F" w:rsidRPr="008A17DE">
        <w:rPr>
          <w:rFonts w:eastAsiaTheme="minorEastAsia"/>
          <w:sz w:val="20"/>
          <w:szCs w:val="20"/>
          <w:lang w:val="en-GB"/>
        </w:rPr>
        <w:t>office functions. A detailed discussion of the risks and mitigating strategies is described in the theory of change (</w:t>
      </w:r>
      <w:r w:rsidR="00D13A65" w:rsidRPr="008A17DE">
        <w:rPr>
          <w:rFonts w:eastAsiaTheme="minorEastAsia"/>
          <w:sz w:val="20"/>
          <w:szCs w:val="20"/>
          <w:lang w:val="en-GB"/>
        </w:rPr>
        <w:t>a</w:t>
      </w:r>
      <w:r w:rsidR="005E637F" w:rsidRPr="008A17DE">
        <w:rPr>
          <w:rFonts w:eastAsiaTheme="minorEastAsia"/>
          <w:sz w:val="20"/>
          <w:szCs w:val="20"/>
          <w:lang w:val="en-GB"/>
        </w:rPr>
        <w:t>nnex</w:t>
      </w:r>
      <w:r w:rsidR="005E637F" w:rsidRPr="008A17DE">
        <w:rPr>
          <w:sz w:val="20"/>
          <w:szCs w:val="20"/>
          <w:lang w:val="en-GB"/>
        </w:rPr>
        <w:t xml:space="preserve"> 2). </w:t>
      </w:r>
    </w:p>
    <w:p w14:paraId="3BD25033" w14:textId="58664F85" w:rsidR="006A1A4E" w:rsidRDefault="006A1A4E">
      <w:pPr>
        <w:spacing w:after="160" w:line="259" w:lineRule="auto"/>
        <w:rPr>
          <w:rFonts w:ascii="Times New Roman" w:hAnsi="Times New Roman"/>
          <w:b/>
          <w:sz w:val="20"/>
          <w:szCs w:val="20"/>
        </w:rPr>
      </w:pPr>
      <w:r>
        <w:rPr>
          <w:sz w:val="20"/>
          <w:szCs w:val="20"/>
        </w:rPr>
        <w:br w:type="page"/>
      </w:r>
    </w:p>
    <w:p w14:paraId="0E5B9530" w14:textId="77777777" w:rsidR="005E637F" w:rsidRPr="007F0DF4" w:rsidRDefault="00DE6692" w:rsidP="00BD5795">
      <w:pPr>
        <w:pStyle w:val="Heading1"/>
        <w:numPr>
          <w:ilvl w:val="0"/>
          <w:numId w:val="0"/>
        </w:numPr>
        <w:tabs>
          <w:tab w:val="clear" w:pos="540"/>
          <w:tab w:val="left" w:pos="720"/>
        </w:tabs>
        <w:spacing w:after="0"/>
        <w:ind w:left="720" w:right="630" w:hanging="720"/>
      </w:pPr>
      <w:r w:rsidRPr="007F0DF4">
        <w:t>V</w:t>
      </w:r>
      <w:r w:rsidR="00BA2103" w:rsidRPr="007F0DF4">
        <w:t>I</w:t>
      </w:r>
      <w:r w:rsidRPr="007F0DF4">
        <w:t>II.</w:t>
      </w:r>
      <w:r w:rsidR="00F02ABD" w:rsidRPr="007F0DF4">
        <w:tab/>
      </w:r>
      <w:r w:rsidR="005E637F" w:rsidRPr="007F0DF4">
        <w:t>Monitoring and evaluation</w:t>
      </w:r>
    </w:p>
    <w:p w14:paraId="6A77120D" w14:textId="77777777" w:rsidR="005E637F" w:rsidRPr="008A17DE" w:rsidRDefault="005E637F" w:rsidP="00C75D66">
      <w:pPr>
        <w:pStyle w:val="ListParagraph"/>
        <w:autoSpaceDE w:val="0"/>
        <w:autoSpaceDN w:val="0"/>
        <w:adjustRightInd w:val="0"/>
        <w:spacing w:after="0" w:line="240" w:lineRule="auto"/>
        <w:ind w:left="1080" w:right="630"/>
        <w:jc w:val="both"/>
        <w:rPr>
          <w:rFonts w:ascii="Times New Roman" w:hAnsi="Times New Roman"/>
          <w:sz w:val="20"/>
          <w:szCs w:val="20"/>
        </w:rPr>
      </w:pPr>
    </w:p>
    <w:p w14:paraId="74FC5EBA" w14:textId="195ED841" w:rsidR="005E637F" w:rsidRPr="008A17DE" w:rsidRDefault="005E637F" w:rsidP="00F142F7">
      <w:pPr>
        <w:pStyle w:val="ListParagraph"/>
        <w:numPr>
          <w:ilvl w:val="0"/>
          <w:numId w:val="11"/>
        </w:numPr>
        <w:tabs>
          <w:tab w:val="left" w:pos="1260"/>
        </w:tabs>
        <w:autoSpaceDE w:val="0"/>
        <w:autoSpaceDN w:val="0"/>
        <w:adjustRightInd w:val="0"/>
        <w:spacing w:after="120" w:line="240" w:lineRule="auto"/>
        <w:ind w:right="634" w:firstLine="0"/>
        <w:contextualSpacing w:val="0"/>
        <w:jc w:val="both"/>
        <w:rPr>
          <w:rFonts w:ascii="Times New Roman" w:hAnsi="Times New Roman"/>
          <w:sz w:val="20"/>
          <w:szCs w:val="20"/>
        </w:rPr>
      </w:pPr>
      <w:r w:rsidRPr="008A17DE">
        <w:rPr>
          <w:rFonts w:ascii="Times New Roman" w:hAnsi="Times New Roman"/>
          <w:sz w:val="20"/>
          <w:szCs w:val="20"/>
        </w:rPr>
        <w:t xml:space="preserve">The results framework outlines </w:t>
      </w:r>
      <w:r w:rsidR="00BD5795">
        <w:rPr>
          <w:rFonts w:ascii="Times New Roman" w:hAnsi="Times New Roman"/>
          <w:sz w:val="20"/>
          <w:szCs w:val="20"/>
        </w:rPr>
        <w:t xml:space="preserve">the </w:t>
      </w:r>
      <w:r w:rsidRPr="008A17DE">
        <w:rPr>
          <w:rFonts w:ascii="Times New Roman" w:hAnsi="Times New Roman"/>
          <w:sz w:val="20"/>
          <w:szCs w:val="20"/>
        </w:rPr>
        <w:t xml:space="preserve">impact-, outcome-, and output-level indicators of the Strategic Framework. Baselines, annual milestones, and end-of-cycle targets for outcome and output indicators will track UNCDF contributions.  </w:t>
      </w:r>
    </w:p>
    <w:p w14:paraId="5547EA18" w14:textId="68EF6E6E" w:rsidR="005E637F" w:rsidRPr="008A17DE" w:rsidRDefault="005E637F" w:rsidP="00F142F7">
      <w:pPr>
        <w:pStyle w:val="ListParagraph"/>
        <w:numPr>
          <w:ilvl w:val="0"/>
          <w:numId w:val="11"/>
        </w:numPr>
        <w:tabs>
          <w:tab w:val="left" w:pos="1260"/>
        </w:tabs>
        <w:autoSpaceDE w:val="0"/>
        <w:autoSpaceDN w:val="0"/>
        <w:adjustRightInd w:val="0"/>
        <w:spacing w:after="120" w:line="240" w:lineRule="auto"/>
        <w:ind w:right="634" w:firstLine="0"/>
        <w:contextualSpacing w:val="0"/>
        <w:jc w:val="both"/>
        <w:rPr>
          <w:rFonts w:ascii="Times New Roman" w:hAnsi="Times New Roman"/>
          <w:sz w:val="20"/>
          <w:szCs w:val="20"/>
        </w:rPr>
      </w:pPr>
      <w:bookmarkStart w:id="17" w:name="_Hlk495399581"/>
      <w:r w:rsidRPr="008A17DE">
        <w:rPr>
          <w:rFonts w:ascii="Times New Roman" w:hAnsi="Times New Roman"/>
          <w:sz w:val="20"/>
          <w:szCs w:val="20"/>
        </w:rPr>
        <w:t>There will be an emphasis on rigorous monitoring and evaluation to capture, share, and improve how UNCDF goes from innovation to scale, and on how it makes finance work for women and girls in particular</w:t>
      </w:r>
      <w:r w:rsidR="00B47158" w:rsidRPr="008A17DE">
        <w:rPr>
          <w:rFonts w:ascii="Times New Roman" w:hAnsi="Times New Roman"/>
          <w:sz w:val="20"/>
          <w:szCs w:val="20"/>
        </w:rPr>
        <w:t>, looking</w:t>
      </w:r>
      <w:r w:rsidR="00394322" w:rsidRPr="008A17DE">
        <w:rPr>
          <w:rFonts w:ascii="Times New Roman" w:hAnsi="Times New Roman"/>
          <w:sz w:val="20"/>
          <w:szCs w:val="20"/>
        </w:rPr>
        <w:t xml:space="preserve">, inter alia, at issues around access, usage, </w:t>
      </w:r>
      <w:r w:rsidR="007D7491" w:rsidRPr="008A17DE">
        <w:rPr>
          <w:rFonts w:ascii="Times New Roman" w:hAnsi="Times New Roman"/>
          <w:sz w:val="20"/>
          <w:szCs w:val="20"/>
        </w:rPr>
        <w:t>agency</w:t>
      </w:r>
      <w:r w:rsidR="00394322" w:rsidRPr="008A17DE">
        <w:rPr>
          <w:rFonts w:ascii="Times New Roman" w:hAnsi="Times New Roman"/>
          <w:sz w:val="20"/>
          <w:szCs w:val="20"/>
        </w:rPr>
        <w:t xml:space="preserve">, </w:t>
      </w:r>
      <w:r w:rsidR="007D7491" w:rsidRPr="008A17DE">
        <w:rPr>
          <w:rFonts w:ascii="Times New Roman" w:hAnsi="Times New Roman"/>
          <w:sz w:val="20"/>
          <w:szCs w:val="20"/>
        </w:rPr>
        <w:t>and participation</w:t>
      </w:r>
      <w:r w:rsidRPr="008A17DE">
        <w:rPr>
          <w:rFonts w:ascii="Times New Roman" w:hAnsi="Times New Roman"/>
          <w:sz w:val="20"/>
          <w:szCs w:val="20"/>
        </w:rPr>
        <w:t xml:space="preserve">. UNCDF will work with partners on impact and thematic evaluation approaches that </w:t>
      </w:r>
      <w:r w:rsidR="007F0DF4">
        <w:rPr>
          <w:rFonts w:ascii="Times New Roman" w:hAnsi="Times New Roman"/>
          <w:sz w:val="20"/>
          <w:szCs w:val="20"/>
        </w:rPr>
        <w:t xml:space="preserve">consider </w:t>
      </w:r>
      <w:r w:rsidRPr="008A17DE">
        <w:rPr>
          <w:rFonts w:ascii="Times New Roman" w:hAnsi="Times New Roman"/>
          <w:sz w:val="20"/>
          <w:szCs w:val="20"/>
        </w:rPr>
        <w:t xml:space="preserve">the long-term effects of access to finance on the lives and livelihoods of women and, more broadly, the development of the communities in which they live. </w:t>
      </w:r>
      <w:bookmarkEnd w:id="17"/>
      <w:r w:rsidRPr="008A17DE">
        <w:rPr>
          <w:rFonts w:ascii="Times New Roman" w:hAnsi="Times New Roman"/>
          <w:sz w:val="20"/>
          <w:szCs w:val="20"/>
        </w:rPr>
        <w:t>The annual report of the Executive Board will be the vehicle for reporting on progress towards the Strategic Framework targets. The midterm review will provide opportunities for reflection and adjustment</w:t>
      </w:r>
      <w:r w:rsidR="00C2272C" w:rsidRPr="008A17DE">
        <w:rPr>
          <w:rFonts w:ascii="Times New Roman" w:hAnsi="Times New Roman"/>
          <w:sz w:val="20"/>
          <w:szCs w:val="20"/>
        </w:rPr>
        <w:t xml:space="preserve">, including in response to the outcomes of the </w:t>
      </w:r>
      <w:r w:rsidR="00D13A65" w:rsidRPr="008A17DE">
        <w:rPr>
          <w:rFonts w:ascii="Times New Roman" w:hAnsi="Times New Roman"/>
          <w:sz w:val="20"/>
          <w:szCs w:val="20"/>
        </w:rPr>
        <w:t xml:space="preserve">quadrennial comprehensive policy review </w:t>
      </w:r>
      <w:r w:rsidR="00C2272C" w:rsidRPr="008A17DE">
        <w:rPr>
          <w:rFonts w:ascii="Times New Roman" w:hAnsi="Times New Roman"/>
          <w:sz w:val="20"/>
          <w:szCs w:val="20"/>
        </w:rPr>
        <w:t>follow-up processes</w:t>
      </w:r>
      <w:r w:rsidRPr="008A17DE">
        <w:rPr>
          <w:rFonts w:ascii="Times New Roman" w:hAnsi="Times New Roman"/>
          <w:sz w:val="20"/>
          <w:szCs w:val="20"/>
        </w:rPr>
        <w:t xml:space="preserve">. </w:t>
      </w:r>
    </w:p>
    <w:p w14:paraId="03ED0760" w14:textId="718188BD" w:rsidR="005E637F" w:rsidRDefault="005E637F" w:rsidP="00BA2103">
      <w:pPr>
        <w:pStyle w:val="ListParagraph"/>
        <w:numPr>
          <w:ilvl w:val="0"/>
          <w:numId w:val="11"/>
        </w:numPr>
        <w:tabs>
          <w:tab w:val="left" w:pos="1260"/>
        </w:tabs>
        <w:autoSpaceDE w:val="0"/>
        <w:autoSpaceDN w:val="0"/>
        <w:adjustRightInd w:val="0"/>
        <w:spacing w:after="0" w:line="240" w:lineRule="auto"/>
        <w:ind w:right="630" w:firstLine="0"/>
        <w:jc w:val="both"/>
        <w:rPr>
          <w:rFonts w:ascii="Times New Roman" w:hAnsi="Times New Roman"/>
          <w:sz w:val="20"/>
          <w:szCs w:val="20"/>
        </w:rPr>
      </w:pPr>
      <w:r w:rsidRPr="008A17DE">
        <w:rPr>
          <w:rFonts w:ascii="Times New Roman" w:hAnsi="Times New Roman"/>
          <w:sz w:val="20"/>
          <w:szCs w:val="20"/>
        </w:rPr>
        <w:t xml:space="preserve">In line with its commitments under the UNDP </w:t>
      </w:r>
      <w:r w:rsidR="002D3402">
        <w:rPr>
          <w:rFonts w:ascii="Times New Roman" w:hAnsi="Times New Roman"/>
          <w:sz w:val="20"/>
          <w:szCs w:val="20"/>
        </w:rPr>
        <w:t>e</w:t>
      </w:r>
      <w:r w:rsidRPr="008A17DE">
        <w:rPr>
          <w:rFonts w:ascii="Times New Roman" w:hAnsi="Times New Roman"/>
          <w:sz w:val="20"/>
          <w:szCs w:val="20"/>
        </w:rPr>
        <w:t xml:space="preserve">valuation </w:t>
      </w:r>
      <w:r w:rsidR="002D3402">
        <w:rPr>
          <w:rFonts w:ascii="Times New Roman" w:hAnsi="Times New Roman"/>
          <w:sz w:val="20"/>
          <w:szCs w:val="20"/>
        </w:rPr>
        <w:t>p</w:t>
      </w:r>
      <w:r w:rsidRPr="008A17DE">
        <w:rPr>
          <w:rFonts w:ascii="Times New Roman" w:hAnsi="Times New Roman"/>
          <w:sz w:val="20"/>
          <w:szCs w:val="20"/>
        </w:rPr>
        <w:t xml:space="preserve">olicy, UNCDF will continue to conduct external independent evaluations of programmes and projects. Achieving the ideal core resource targets could contribute to an increase in </w:t>
      </w:r>
      <w:r w:rsidR="007F0DF4">
        <w:rPr>
          <w:rFonts w:ascii="Times New Roman" w:hAnsi="Times New Roman"/>
          <w:sz w:val="20"/>
          <w:szCs w:val="20"/>
        </w:rPr>
        <w:t xml:space="preserve">the </w:t>
      </w:r>
      <w:r w:rsidRPr="008A17DE">
        <w:rPr>
          <w:rFonts w:ascii="Times New Roman" w:hAnsi="Times New Roman"/>
          <w:sz w:val="20"/>
          <w:szCs w:val="20"/>
        </w:rPr>
        <w:t xml:space="preserve">evaluation capacity and coverage of the programme. </w:t>
      </w:r>
      <w:r w:rsidR="00D13A65" w:rsidRPr="008A17DE">
        <w:rPr>
          <w:rFonts w:ascii="Times New Roman" w:hAnsi="Times New Roman"/>
          <w:sz w:val="20"/>
          <w:szCs w:val="20"/>
        </w:rPr>
        <w:t xml:space="preserve">The </w:t>
      </w:r>
      <w:r w:rsidRPr="008A17DE">
        <w:rPr>
          <w:rFonts w:ascii="Times New Roman" w:hAnsi="Times New Roman"/>
          <w:sz w:val="20"/>
          <w:szCs w:val="20"/>
        </w:rPr>
        <w:t>UNCDF</w:t>
      </w:r>
      <w:r w:rsidR="00D13A65" w:rsidRPr="008A17DE">
        <w:rPr>
          <w:rFonts w:ascii="Times New Roman" w:hAnsi="Times New Roman"/>
          <w:sz w:val="20"/>
          <w:szCs w:val="20"/>
        </w:rPr>
        <w:t xml:space="preserve"> </w:t>
      </w:r>
      <w:r w:rsidRPr="008A17DE">
        <w:rPr>
          <w:rFonts w:ascii="Times New Roman" w:hAnsi="Times New Roman"/>
          <w:sz w:val="20"/>
          <w:szCs w:val="20"/>
        </w:rPr>
        <w:t xml:space="preserve">evaluation unit and </w:t>
      </w:r>
      <w:r w:rsidR="00A25825" w:rsidRPr="008A17DE">
        <w:rPr>
          <w:rFonts w:ascii="Times New Roman" w:hAnsi="Times New Roman"/>
          <w:sz w:val="20"/>
          <w:szCs w:val="20"/>
        </w:rPr>
        <w:t xml:space="preserve">the </w:t>
      </w:r>
      <w:r w:rsidRPr="008A17DE">
        <w:rPr>
          <w:rFonts w:ascii="Times New Roman" w:hAnsi="Times New Roman"/>
          <w:sz w:val="20"/>
          <w:szCs w:val="20"/>
        </w:rPr>
        <w:t xml:space="preserve">UNDP </w:t>
      </w:r>
      <w:r w:rsidR="00A25825" w:rsidRPr="008A17DE">
        <w:rPr>
          <w:rFonts w:ascii="Times New Roman" w:hAnsi="Times New Roman"/>
          <w:sz w:val="20"/>
          <w:szCs w:val="20"/>
        </w:rPr>
        <w:t xml:space="preserve">Independent Evaluation Office </w:t>
      </w:r>
      <w:r w:rsidRPr="008A17DE">
        <w:rPr>
          <w:rFonts w:ascii="Times New Roman" w:hAnsi="Times New Roman"/>
          <w:sz w:val="20"/>
          <w:szCs w:val="20"/>
        </w:rPr>
        <w:t>will continue to collaborate on evaluation quality and approaches. Discussions are under</w:t>
      </w:r>
      <w:r w:rsidR="00D13A65" w:rsidRPr="008A17DE">
        <w:rPr>
          <w:rFonts w:ascii="Times New Roman" w:hAnsi="Times New Roman"/>
          <w:sz w:val="20"/>
          <w:szCs w:val="20"/>
        </w:rPr>
        <w:t xml:space="preserve"> </w:t>
      </w:r>
      <w:r w:rsidRPr="008A17DE">
        <w:rPr>
          <w:rFonts w:ascii="Times New Roman" w:hAnsi="Times New Roman"/>
          <w:sz w:val="20"/>
          <w:szCs w:val="20"/>
        </w:rPr>
        <w:t xml:space="preserve">way </w:t>
      </w:r>
      <w:r w:rsidR="00976FC6">
        <w:rPr>
          <w:rFonts w:ascii="Times New Roman" w:hAnsi="Times New Roman"/>
          <w:sz w:val="20"/>
          <w:szCs w:val="20"/>
        </w:rPr>
        <w:t xml:space="preserve">with the </w:t>
      </w:r>
      <w:r w:rsidR="00976FC6" w:rsidRPr="008A17DE">
        <w:rPr>
          <w:rFonts w:ascii="Times New Roman" w:hAnsi="Times New Roman"/>
          <w:sz w:val="20"/>
          <w:szCs w:val="20"/>
        </w:rPr>
        <w:t>Independent Evaluation Office</w:t>
      </w:r>
      <w:r w:rsidR="00976FC6">
        <w:rPr>
          <w:rFonts w:ascii="Times New Roman" w:hAnsi="Times New Roman"/>
          <w:sz w:val="20"/>
          <w:szCs w:val="20"/>
        </w:rPr>
        <w:t xml:space="preserve"> </w:t>
      </w:r>
      <w:r w:rsidRPr="008A17DE">
        <w:rPr>
          <w:rFonts w:ascii="Times New Roman" w:hAnsi="Times New Roman"/>
          <w:sz w:val="20"/>
          <w:szCs w:val="20"/>
        </w:rPr>
        <w:t>to provide for an independent final evaluation of th</w:t>
      </w:r>
      <w:r w:rsidR="00D13A65" w:rsidRPr="008A17DE">
        <w:rPr>
          <w:rFonts w:ascii="Times New Roman" w:hAnsi="Times New Roman"/>
          <w:sz w:val="20"/>
          <w:szCs w:val="20"/>
        </w:rPr>
        <w:t>e present</w:t>
      </w:r>
      <w:r w:rsidRPr="008A17DE">
        <w:rPr>
          <w:rFonts w:ascii="Times New Roman" w:hAnsi="Times New Roman"/>
          <w:sz w:val="20"/>
          <w:szCs w:val="20"/>
        </w:rPr>
        <w:t xml:space="preserve"> Strategic Framework. A four-year evaluation plan, the first two years </w:t>
      </w:r>
      <w:r w:rsidR="00976FC6" w:rsidRPr="008A17DE">
        <w:rPr>
          <w:rFonts w:ascii="Times New Roman" w:hAnsi="Times New Roman"/>
          <w:sz w:val="20"/>
          <w:szCs w:val="20"/>
        </w:rPr>
        <w:t xml:space="preserve">of which </w:t>
      </w:r>
      <w:r w:rsidRPr="008A17DE">
        <w:rPr>
          <w:rFonts w:ascii="Times New Roman" w:hAnsi="Times New Roman"/>
          <w:sz w:val="20"/>
          <w:szCs w:val="20"/>
        </w:rPr>
        <w:t xml:space="preserve">are costed, </w:t>
      </w:r>
      <w:r w:rsidR="00976FC6">
        <w:rPr>
          <w:rFonts w:ascii="Times New Roman" w:hAnsi="Times New Roman"/>
          <w:sz w:val="20"/>
          <w:szCs w:val="20"/>
        </w:rPr>
        <w:t>comprises</w:t>
      </w:r>
      <w:r w:rsidRPr="008A17DE">
        <w:rPr>
          <w:rFonts w:ascii="Times New Roman" w:hAnsi="Times New Roman"/>
          <w:sz w:val="20"/>
          <w:szCs w:val="20"/>
        </w:rPr>
        <w:t xml:space="preserve"> </w:t>
      </w:r>
      <w:r w:rsidR="00D13A65" w:rsidRPr="008A17DE">
        <w:rPr>
          <w:rFonts w:ascii="Times New Roman" w:hAnsi="Times New Roman"/>
          <w:sz w:val="20"/>
          <w:szCs w:val="20"/>
        </w:rPr>
        <w:t>a</w:t>
      </w:r>
      <w:r w:rsidRPr="008A17DE">
        <w:rPr>
          <w:rFonts w:ascii="Times New Roman" w:hAnsi="Times New Roman"/>
          <w:sz w:val="20"/>
          <w:szCs w:val="20"/>
        </w:rPr>
        <w:t>nnex</w:t>
      </w:r>
      <w:r w:rsidR="002D3402">
        <w:rPr>
          <w:rFonts w:ascii="Times New Roman" w:hAnsi="Times New Roman"/>
          <w:sz w:val="20"/>
          <w:szCs w:val="20"/>
        </w:rPr>
        <w:t> </w:t>
      </w:r>
      <w:r w:rsidRPr="008A17DE">
        <w:rPr>
          <w:rFonts w:ascii="Times New Roman" w:hAnsi="Times New Roman"/>
          <w:sz w:val="20"/>
          <w:szCs w:val="20"/>
        </w:rPr>
        <w:t xml:space="preserve">4. </w:t>
      </w:r>
    </w:p>
    <w:p w14:paraId="1167A67C" w14:textId="1BC18E20" w:rsidR="008F513E" w:rsidRDefault="008F513E" w:rsidP="008F513E">
      <w:pPr>
        <w:pStyle w:val="ListParagraph"/>
        <w:tabs>
          <w:tab w:val="left" w:pos="1260"/>
        </w:tabs>
        <w:autoSpaceDE w:val="0"/>
        <w:autoSpaceDN w:val="0"/>
        <w:adjustRightInd w:val="0"/>
        <w:spacing w:after="0" w:line="240" w:lineRule="auto"/>
        <w:ind w:right="630"/>
        <w:jc w:val="both"/>
        <w:rPr>
          <w:rFonts w:ascii="Times New Roman" w:hAnsi="Times New Roman"/>
          <w:sz w:val="20"/>
          <w:szCs w:val="20"/>
        </w:rPr>
      </w:pPr>
    </w:p>
    <w:p w14:paraId="6B761E04" w14:textId="77723090" w:rsidR="008F513E" w:rsidRPr="008A17DE" w:rsidRDefault="005E63AF" w:rsidP="005E63AF">
      <w:pPr>
        <w:pStyle w:val="ListParagraph"/>
        <w:tabs>
          <w:tab w:val="left" w:pos="1260"/>
        </w:tabs>
        <w:autoSpaceDE w:val="0"/>
        <w:autoSpaceDN w:val="0"/>
        <w:adjustRightInd w:val="0"/>
        <w:spacing w:after="0" w:line="240" w:lineRule="auto"/>
        <w:ind w:right="630"/>
        <w:jc w:val="center"/>
        <w:rPr>
          <w:rFonts w:ascii="Times New Roman" w:hAnsi="Times New Roman"/>
          <w:sz w:val="20"/>
          <w:szCs w:val="20"/>
        </w:rPr>
      </w:pPr>
      <w:r w:rsidRPr="00E02524">
        <w:rPr>
          <w:noProof/>
          <w:color w:val="000000"/>
          <w:sz w:val="16"/>
          <w:szCs w:val="16"/>
          <w:lang w:eastAsia="en-GB"/>
        </w:rPr>
        <w:drawing>
          <wp:inline distT="0" distB="0" distL="0" distR="0" wp14:anchorId="72BDEBC9" wp14:editId="7B0B7860">
            <wp:extent cx="942975" cy="285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28575"/>
                    </a:xfrm>
                    <a:prstGeom prst="rect">
                      <a:avLst/>
                    </a:prstGeom>
                    <a:noFill/>
                    <a:ln>
                      <a:noFill/>
                    </a:ln>
                  </pic:spPr>
                </pic:pic>
              </a:graphicData>
            </a:graphic>
          </wp:inline>
        </w:drawing>
      </w:r>
    </w:p>
    <w:sectPr w:rsidR="008F513E" w:rsidRPr="008A17DE" w:rsidSect="00F455E4">
      <w:headerReference w:type="even" r:id="rId14"/>
      <w:headerReference w:type="default" r:id="rId15"/>
      <w:footerReference w:type="even" r:id="rId16"/>
      <w:footerReference w:type="default" r:id="rId17"/>
      <w:headerReference w:type="first" r:id="rId18"/>
      <w:footerReference w:type="first" r:id="rId19"/>
      <w:pgSz w:w="12240" w:h="15840"/>
      <w:pgMar w:top="820" w:right="1440" w:bottom="1080" w:left="1440" w:header="720" w:footer="878"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rt" w:date="2017-12-15T15:21:00Z" w:initials="Start">
    <w:p w14:paraId="35026A49" w14:textId="77777777" w:rsidR="00D4046F" w:rsidRDefault="00D4046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NO&gt;&gt;N1740087E&lt;&lt;ODS JOB NO&gt;&gt;</w:t>
      </w:r>
    </w:p>
    <w:p w14:paraId="75755306" w14:textId="77777777" w:rsidR="00D4046F" w:rsidRDefault="00D4046F">
      <w:pPr>
        <w:pStyle w:val="CommentText"/>
      </w:pPr>
      <w:r>
        <w:t>&lt;&lt;ODS DOC SYMBOL1&gt;&gt;DP/2018/5&lt;&lt;ODS DOC SYMBOL1&gt;&gt;</w:t>
      </w:r>
    </w:p>
    <w:p w14:paraId="1FAAA4B3" w14:textId="30FF14BA" w:rsidR="00D4046F" w:rsidRDefault="00D4046F">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AAA4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CCA0A" w14:textId="77777777" w:rsidR="005C1854" w:rsidRDefault="005C1854" w:rsidP="00BD7F0C">
      <w:pPr>
        <w:spacing w:after="0" w:line="240" w:lineRule="auto"/>
      </w:pPr>
      <w:r>
        <w:separator/>
      </w:r>
    </w:p>
    <w:p w14:paraId="675FDD90" w14:textId="77777777" w:rsidR="005C1854" w:rsidRDefault="005C1854"/>
    <w:p w14:paraId="63C3C7EF" w14:textId="77777777" w:rsidR="005C1854" w:rsidRDefault="005C1854" w:rsidP="00776B52"/>
  </w:endnote>
  <w:endnote w:type="continuationSeparator" w:id="0">
    <w:p w14:paraId="0F6CCD02" w14:textId="77777777" w:rsidR="005C1854" w:rsidRDefault="005C1854" w:rsidP="00BD7F0C">
      <w:pPr>
        <w:spacing w:after="0" w:line="240" w:lineRule="auto"/>
      </w:pPr>
      <w:r>
        <w:continuationSeparator/>
      </w:r>
    </w:p>
    <w:p w14:paraId="5C0174C8" w14:textId="77777777" w:rsidR="005C1854" w:rsidRDefault="005C1854"/>
    <w:p w14:paraId="3EE9F931" w14:textId="77777777" w:rsidR="005C1854" w:rsidRDefault="005C1854" w:rsidP="00776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otham">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147730"/>
      <w:docPartObj>
        <w:docPartGallery w:val="Page Numbers (Bottom of Page)"/>
        <w:docPartUnique/>
      </w:docPartObj>
    </w:sdtPr>
    <w:sdtEndPr>
      <w:rPr>
        <w:rFonts w:ascii="Times New Roman" w:hAnsi="Times New Roman"/>
        <w:b/>
        <w:noProof/>
        <w:sz w:val="17"/>
        <w:szCs w:val="17"/>
      </w:rPr>
    </w:sdtEndPr>
    <w:sdtContent>
      <w:p w14:paraId="6FC4FA3A" w14:textId="09504CE1" w:rsidR="005F0857" w:rsidRPr="005F0857" w:rsidRDefault="005F0857">
        <w:pPr>
          <w:pStyle w:val="Footer"/>
          <w:rPr>
            <w:rFonts w:ascii="Times New Roman" w:hAnsi="Times New Roman"/>
            <w:b/>
            <w:sz w:val="17"/>
            <w:szCs w:val="17"/>
          </w:rPr>
        </w:pPr>
        <w:r w:rsidRPr="005F0857">
          <w:rPr>
            <w:rFonts w:ascii="Times New Roman" w:hAnsi="Times New Roman"/>
            <w:b/>
            <w:sz w:val="17"/>
            <w:szCs w:val="17"/>
          </w:rPr>
          <w:fldChar w:fldCharType="begin"/>
        </w:r>
        <w:r w:rsidRPr="005F0857">
          <w:rPr>
            <w:rFonts w:ascii="Times New Roman" w:hAnsi="Times New Roman"/>
            <w:b/>
            <w:sz w:val="17"/>
            <w:szCs w:val="17"/>
          </w:rPr>
          <w:instrText xml:space="preserve"> PAGE   \* MERGEFORMAT </w:instrText>
        </w:r>
        <w:r w:rsidRPr="005F0857">
          <w:rPr>
            <w:rFonts w:ascii="Times New Roman" w:hAnsi="Times New Roman"/>
            <w:b/>
            <w:sz w:val="17"/>
            <w:szCs w:val="17"/>
          </w:rPr>
          <w:fldChar w:fldCharType="separate"/>
        </w:r>
        <w:r w:rsidR="00363A7A">
          <w:rPr>
            <w:rFonts w:ascii="Times New Roman" w:hAnsi="Times New Roman"/>
            <w:b/>
            <w:noProof/>
            <w:sz w:val="17"/>
            <w:szCs w:val="17"/>
          </w:rPr>
          <w:t>2</w:t>
        </w:r>
        <w:r w:rsidRPr="005F0857">
          <w:rPr>
            <w:rFonts w:ascii="Times New Roman" w:hAnsi="Times New Roman"/>
            <w:b/>
            <w:noProof/>
            <w:sz w:val="17"/>
            <w:szCs w:val="17"/>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704318"/>
      <w:docPartObj>
        <w:docPartGallery w:val="Page Numbers (Bottom of Page)"/>
        <w:docPartUnique/>
      </w:docPartObj>
    </w:sdtPr>
    <w:sdtEndPr>
      <w:rPr>
        <w:rFonts w:ascii="Times New Roman" w:hAnsi="Times New Roman"/>
        <w:b/>
        <w:noProof/>
        <w:sz w:val="17"/>
        <w:szCs w:val="17"/>
      </w:rPr>
    </w:sdtEndPr>
    <w:sdtContent>
      <w:p w14:paraId="1651D365" w14:textId="2883371B" w:rsidR="00852E30" w:rsidRPr="00B07CE9" w:rsidRDefault="00B07CE9" w:rsidP="00B07CE9">
        <w:pPr>
          <w:pStyle w:val="Footer"/>
          <w:jc w:val="right"/>
          <w:rPr>
            <w:rFonts w:ascii="Times New Roman" w:hAnsi="Times New Roman"/>
            <w:b/>
            <w:sz w:val="17"/>
            <w:szCs w:val="17"/>
          </w:rPr>
        </w:pPr>
        <w:r w:rsidRPr="00B07CE9">
          <w:rPr>
            <w:rFonts w:ascii="Times New Roman" w:hAnsi="Times New Roman"/>
            <w:b/>
            <w:sz w:val="17"/>
            <w:szCs w:val="17"/>
          </w:rPr>
          <w:fldChar w:fldCharType="begin"/>
        </w:r>
        <w:r w:rsidRPr="00B07CE9">
          <w:rPr>
            <w:rFonts w:ascii="Times New Roman" w:hAnsi="Times New Roman"/>
            <w:b/>
            <w:sz w:val="17"/>
            <w:szCs w:val="17"/>
          </w:rPr>
          <w:instrText xml:space="preserve"> PAGE   \* MERGEFORMAT </w:instrText>
        </w:r>
        <w:r w:rsidRPr="00B07CE9">
          <w:rPr>
            <w:rFonts w:ascii="Times New Roman" w:hAnsi="Times New Roman"/>
            <w:b/>
            <w:sz w:val="17"/>
            <w:szCs w:val="17"/>
          </w:rPr>
          <w:fldChar w:fldCharType="separate"/>
        </w:r>
        <w:r w:rsidR="003D13F4">
          <w:rPr>
            <w:rFonts w:ascii="Times New Roman" w:hAnsi="Times New Roman"/>
            <w:b/>
            <w:noProof/>
            <w:sz w:val="17"/>
            <w:szCs w:val="17"/>
          </w:rPr>
          <w:t>17</w:t>
        </w:r>
        <w:r w:rsidRPr="00B07CE9">
          <w:rPr>
            <w:rFonts w:ascii="Times New Roman" w:hAnsi="Times New Roman"/>
            <w:b/>
            <w:noProof/>
            <w:sz w:val="17"/>
            <w:szCs w:val="17"/>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4675"/>
    </w:tblGrid>
    <w:tr w:rsidR="00F455E4" w14:paraId="1D18082B" w14:textId="77777777" w:rsidTr="00F455E4">
      <w:tc>
        <w:tcPr>
          <w:tcW w:w="3700" w:type="dxa"/>
          <w:shd w:val="clear" w:color="auto" w:fill="auto"/>
        </w:tcPr>
        <w:p w14:paraId="26EC04BD" w14:textId="46E957FE" w:rsidR="00F455E4" w:rsidRDefault="00F455E4">
          <w:pPr>
            <w:pStyle w:val="Footer"/>
            <w:rPr>
              <w:rFonts w:ascii="Times New Roman" w:hAnsi="Times New Roman"/>
              <w:sz w:val="20"/>
            </w:rPr>
          </w:pPr>
          <w:r>
            <w:rPr>
              <w:rFonts w:ascii="Times New Roman" w:hAnsi="Times New Roman"/>
              <w:noProof/>
              <w:sz w:val="20"/>
              <w:lang w:eastAsia="en-GB"/>
            </w:rPr>
            <w:drawing>
              <wp:anchor distT="0" distB="0" distL="114300" distR="114300" simplePos="0" relativeHeight="251658240" behindDoc="0" locked="0" layoutInCell="1" allowOverlap="1" wp14:anchorId="00D2004C" wp14:editId="490CC5F0">
                <wp:simplePos x="0" y="0"/>
                <wp:positionH relativeFrom="column">
                  <wp:posOffset>5458460</wp:posOffset>
                </wp:positionH>
                <wp:positionV relativeFrom="paragraph">
                  <wp:posOffset>-383540</wp:posOffset>
                </wp:positionV>
                <wp:extent cx="694690" cy="694690"/>
                <wp:effectExtent l="0" t="0" r="0" b="0"/>
                <wp:wrapNone/>
                <wp:docPr id="2" name="Picture 2" descr="https://undocs.org/m2/QRCode2.ashx?DS=DP/2018/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DP/2018/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ascii="Times New Roman" w:hAnsi="Times New Roman"/>
              <w:sz w:val="20"/>
            </w:rPr>
            <w:t>17-20347</w:t>
          </w:r>
          <w:r w:rsidR="00D4046F">
            <w:rPr>
              <w:rFonts w:ascii="Times New Roman" w:hAnsi="Times New Roman"/>
              <w:sz w:val="20"/>
            </w:rPr>
            <w:t>X</w:t>
          </w:r>
          <w:r>
            <w:rPr>
              <w:rFonts w:ascii="Times New Roman" w:hAnsi="Times New Roman"/>
              <w:sz w:val="20"/>
            </w:rPr>
            <w:t xml:space="preserve"> (E)    </w:t>
          </w:r>
          <w:r w:rsidR="00D4046F">
            <w:rPr>
              <w:rFonts w:ascii="Times New Roman" w:hAnsi="Times New Roman"/>
              <w:sz w:val="20"/>
            </w:rPr>
            <w:t xml:space="preserve">151217    </w:t>
          </w:r>
        </w:p>
        <w:p w14:paraId="2EC9B7F9" w14:textId="219EA801" w:rsidR="00F455E4" w:rsidRPr="00F455E4" w:rsidRDefault="00F455E4">
          <w:pPr>
            <w:pStyle w:val="Footer"/>
            <w:rPr>
              <w:rFonts w:ascii="Barcode 3 of 9 by request" w:hAnsi="Barcode 3 of 9 by request"/>
              <w:sz w:val="24"/>
            </w:rPr>
          </w:pPr>
          <w:r>
            <w:rPr>
              <w:rFonts w:ascii="Barcode 3 of 9 by request" w:hAnsi="Barcode 3 of 9 by request"/>
              <w:sz w:val="24"/>
            </w:rPr>
            <w:t>*1720347*</w:t>
          </w:r>
        </w:p>
      </w:tc>
      <w:tc>
        <w:tcPr>
          <w:tcW w:w="4675" w:type="dxa"/>
          <w:shd w:val="clear" w:color="auto" w:fill="auto"/>
        </w:tcPr>
        <w:p w14:paraId="0BA391AB" w14:textId="4BECB63F" w:rsidR="00F455E4" w:rsidRDefault="00F455E4" w:rsidP="00F455E4">
          <w:pPr>
            <w:pStyle w:val="Footer"/>
            <w:spacing w:line="240" w:lineRule="atLeast"/>
            <w:jc w:val="right"/>
            <w:rPr>
              <w:rFonts w:ascii="Times New Roman" w:hAnsi="Times New Roman"/>
              <w:sz w:val="20"/>
            </w:rPr>
          </w:pPr>
          <w:r>
            <w:rPr>
              <w:rFonts w:ascii="Times New Roman" w:hAnsi="Times New Roman"/>
              <w:noProof/>
              <w:sz w:val="20"/>
              <w:lang w:eastAsia="en-GB"/>
            </w:rPr>
            <w:drawing>
              <wp:inline distT="0" distB="0" distL="0" distR="0" wp14:anchorId="53186EB8" wp14:editId="562A7369">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48C2FEFE" w14:textId="77777777" w:rsidR="00F455E4" w:rsidRPr="00F455E4" w:rsidRDefault="00F455E4">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30481" w14:textId="77777777" w:rsidR="005C1854" w:rsidRDefault="005C1854" w:rsidP="00573751">
      <w:r>
        <w:separator/>
      </w:r>
    </w:p>
  </w:footnote>
  <w:footnote w:type="continuationSeparator" w:id="0">
    <w:p w14:paraId="22330660" w14:textId="77777777" w:rsidR="005C1854" w:rsidRDefault="005C1854" w:rsidP="00573751">
      <w:r>
        <w:continuationSeparator/>
      </w:r>
    </w:p>
  </w:footnote>
  <w:footnote w:type="continuationNotice" w:id="1">
    <w:p w14:paraId="7A0ED2B7" w14:textId="77777777" w:rsidR="005C1854" w:rsidRDefault="005C1854">
      <w:pPr>
        <w:spacing w:after="0" w:line="240" w:lineRule="auto"/>
      </w:pPr>
    </w:p>
  </w:footnote>
  <w:footnote w:id="2">
    <w:p w14:paraId="691B0564" w14:textId="242F1CAC" w:rsidR="00447488" w:rsidRPr="004168C2" w:rsidRDefault="00447488" w:rsidP="004168C2">
      <w:pPr>
        <w:pStyle w:val="FootnoteText"/>
        <w:spacing w:after="40"/>
        <w:rPr>
          <w:rFonts w:ascii="Times New Roman" w:hAnsi="Times New Roman"/>
          <w:sz w:val="18"/>
          <w:szCs w:val="18"/>
          <w:lang w:val="en-US"/>
        </w:rPr>
      </w:pPr>
      <w:r w:rsidRPr="004168C2">
        <w:rPr>
          <w:rStyle w:val="FootnoteReference"/>
          <w:rFonts w:ascii="Times New Roman" w:hAnsi="Times New Roman"/>
          <w:sz w:val="16"/>
          <w:szCs w:val="16"/>
        </w:rPr>
        <w:footnoteRef/>
      </w:r>
      <w:r>
        <w:t xml:space="preserve"> </w:t>
      </w:r>
      <w:bookmarkStart w:id="4" w:name="_Hlk498082580"/>
      <w:r w:rsidR="008E7D1D" w:rsidRPr="008E7D1D">
        <w:rPr>
          <w:rFonts w:ascii="Times New Roman" w:hAnsi="Times New Roman"/>
          <w:sz w:val="16"/>
          <w:szCs w:val="16"/>
        </w:rPr>
        <w:t>UNCDF is an autonomous organization associated with UNDP. The UNDP Administrator is the Managing Director of UNCDF.</w:t>
      </w:r>
      <w:bookmarkEnd w:id="4"/>
    </w:p>
  </w:footnote>
  <w:footnote w:id="3">
    <w:p w14:paraId="2F9756AC" w14:textId="6247F105" w:rsidR="00852E30" w:rsidRPr="00A25825" w:rsidRDefault="00852E30" w:rsidP="00645B7F">
      <w:pPr>
        <w:pStyle w:val="FootnoteText"/>
        <w:spacing w:after="80" w:line="240" w:lineRule="auto"/>
        <w:rPr>
          <w:sz w:val="16"/>
          <w:szCs w:val="16"/>
          <w:lang w:val="en-US"/>
        </w:rPr>
      </w:pPr>
      <w:r w:rsidRPr="004168C2">
        <w:rPr>
          <w:rStyle w:val="FootnoteReference"/>
          <w:rFonts w:ascii="Times New Roman" w:hAnsi="Times New Roman"/>
          <w:sz w:val="16"/>
          <w:szCs w:val="16"/>
        </w:rPr>
        <w:footnoteRef/>
      </w:r>
      <w:r w:rsidRPr="004168C2">
        <w:rPr>
          <w:rFonts w:ascii="Times New Roman" w:hAnsi="Times New Roman"/>
          <w:sz w:val="16"/>
          <w:szCs w:val="16"/>
        </w:rPr>
        <w:t xml:space="preserve"> </w:t>
      </w:r>
      <w:r>
        <w:rPr>
          <w:rFonts w:ascii="Times New Roman" w:hAnsi="Times New Roman"/>
          <w:sz w:val="16"/>
          <w:szCs w:val="16"/>
        </w:rPr>
        <w:t>I</w:t>
      </w:r>
      <w:r w:rsidRPr="00A25825">
        <w:rPr>
          <w:rFonts w:ascii="Times New Roman" w:hAnsi="Times New Roman"/>
          <w:sz w:val="16"/>
          <w:szCs w:val="16"/>
        </w:rPr>
        <w:t>ncludes goals 5, 7, 8, 9, 10, 11 and 13. UNCDF work can also contribute to wider goal 16-related responses in countries affected by conflict or natural disasters.</w:t>
      </w:r>
    </w:p>
  </w:footnote>
  <w:footnote w:id="4">
    <w:p w14:paraId="5BE4C7D8" w14:textId="43150D52" w:rsidR="00852E30" w:rsidRPr="000D6F99" w:rsidRDefault="00852E30" w:rsidP="004168C2">
      <w:pPr>
        <w:pStyle w:val="FootnoteText"/>
        <w:spacing w:after="40"/>
        <w:rPr>
          <w:rFonts w:ascii="Times New Roman" w:hAnsi="Times New Roman"/>
          <w:color w:val="000000" w:themeColor="text1"/>
          <w:sz w:val="18"/>
          <w:szCs w:val="18"/>
        </w:rPr>
      </w:pPr>
      <w:r w:rsidRPr="000D6F99">
        <w:rPr>
          <w:rStyle w:val="FootnoteReference"/>
          <w:rFonts w:ascii="Times New Roman" w:hAnsi="Times New Roman"/>
          <w:sz w:val="18"/>
          <w:szCs w:val="18"/>
        </w:rPr>
        <w:footnoteRef/>
      </w:r>
      <w:r w:rsidRPr="000D6F99">
        <w:rPr>
          <w:rFonts w:ascii="Times New Roman" w:hAnsi="Times New Roman"/>
          <w:sz w:val="18"/>
          <w:szCs w:val="18"/>
        </w:rPr>
        <w:t xml:space="preserve"> </w:t>
      </w:r>
      <w:hyperlink r:id="rId1" w:history="1">
        <w:r w:rsidRPr="000D6F99">
          <w:rPr>
            <w:rStyle w:val="Hyperlink"/>
            <w:rFonts w:ascii="Times New Roman" w:hAnsi="Times New Roman"/>
            <w:color w:val="000000" w:themeColor="text1"/>
            <w:sz w:val="18"/>
            <w:szCs w:val="18"/>
          </w:rPr>
          <w:t>https://www.betterthancash.org/tools-research/reports/accelerators-to-an-inclusive-digital-payments-ecosystem</w:t>
        </w:r>
      </w:hyperlink>
      <w:r w:rsidRPr="000D6F99">
        <w:rPr>
          <w:rFonts w:ascii="Times New Roman" w:hAnsi="Times New Roman"/>
          <w:color w:val="000000" w:themeColor="text1"/>
          <w:sz w:val="18"/>
          <w:szCs w:val="18"/>
        </w:rPr>
        <w:t xml:space="preserve"> </w:t>
      </w:r>
    </w:p>
  </w:footnote>
  <w:footnote w:id="5">
    <w:p w14:paraId="72D38E9F" w14:textId="3BCCF5BB" w:rsidR="00852E30" w:rsidRPr="000D6F99" w:rsidRDefault="00852E30" w:rsidP="00E7436F">
      <w:pPr>
        <w:pStyle w:val="FootnoteText"/>
        <w:spacing w:after="0" w:line="240" w:lineRule="auto"/>
        <w:rPr>
          <w:rFonts w:ascii="Times New Roman" w:hAnsi="Times New Roman"/>
          <w:sz w:val="17"/>
          <w:szCs w:val="17"/>
          <w:lang w:val="en-US"/>
        </w:rPr>
      </w:pPr>
      <w:r w:rsidRPr="000D6F99">
        <w:rPr>
          <w:rStyle w:val="FootnoteReference"/>
          <w:rFonts w:ascii="Times New Roman" w:hAnsi="Times New Roman"/>
          <w:sz w:val="17"/>
          <w:szCs w:val="17"/>
        </w:rPr>
        <w:footnoteRef/>
      </w:r>
      <w:r w:rsidRPr="000D6F99">
        <w:rPr>
          <w:rFonts w:ascii="Times New Roman" w:hAnsi="Times New Roman"/>
          <w:sz w:val="17"/>
          <w:szCs w:val="17"/>
        </w:rPr>
        <w:t xml:space="preserve"> As part of its work overseeing the quality of evaluation in UNCDF, in accordance with the UNDP evaluation policy, the Independent Evaluation Office conducted an external quality assessment of these evaluations, assigning three scores of ‘5’ (satisfactory) and two scores of ‘6’ (highly satisfactory) to the five submitted by July 2017.</w:t>
      </w:r>
    </w:p>
  </w:footnote>
  <w:footnote w:id="6">
    <w:p w14:paraId="39134BD8" w14:textId="15AB7785" w:rsidR="00852E30" w:rsidRPr="000D6F99" w:rsidRDefault="00852E30" w:rsidP="00D86AD8">
      <w:pPr>
        <w:pStyle w:val="FootnoteText"/>
        <w:spacing w:after="120" w:line="240" w:lineRule="auto"/>
        <w:rPr>
          <w:rFonts w:ascii="Times New Roman" w:hAnsi="Times New Roman"/>
          <w:sz w:val="16"/>
          <w:szCs w:val="16"/>
        </w:rPr>
      </w:pPr>
      <w:r w:rsidRPr="000D6F99">
        <w:rPr>
          <w:rStyle w:val="FootnoteReference"/>
          <w:rFonts w:ascii="Times New Roman" w:hAnsi="Times New Roman"/>
          <w:sz w:val="16"/>
          <w:szCs w:val="16"/>
        </w:rPr>
        <w:footnoteRef/>
      </w:r>
      <w:r w:rsidRPr="000D6F99">
        <w:rPr>
          <w:sz w:val="16"/>
          <w:szCs w:val="16"/>
        </w:rPr>
        <w:t xml:space="preserve"> </w:t>
      </w:r>
      <w:r w:rsidRPr="000D6F99">
        <w:rPr>
          <w:rFonts w:ascii="Times New Roman" w:hAnsi="Times New Roman"/>
          <w:sz w:val="16"/>
          <w:szCs w:val="16"/>
        </w:rPr>
        <w:t xml:space="preserve">The UNCDF definition is broadly in line with the market systems approach to financial inclusion proposed by the Consultative Group to </w:t>
      </w:r>
      <w:r w:rsidR="00F142F7" w:rsidRPr="000D6F99">
        <w:rPr>
          <w:rFonts w:ascii="Times New Roman" w:hAnsi="Times New Roman"/>
          <w:sz w:val="16"/>
          <w:szCs w:val="16"/>
        </w:rPr>
        <w:t>Assist the </w:t>
      </w:r>
      <w:r w:rsidRPr="000D6F99">
        <w:rPr>
          <w:rFonts w:ascii="Times New Roman" w:hAnsi="Times New Roman"/>
          <w:sz w:val="16"/>
          <w:szCs w:val="16"/>
        </w:rPr>
        <w:t xml:space="preserve">Poor. </w:t>
      </w:r>
      <w:r w:rsidRPr="000D6F99">
        <w:rPr>
          <w:rFonts w:ascii="Times New Roman" w:hAnsi="Times New Roman"/>
          <w:i/>
          <w:sz w:val="16"/>
          <w:szCs w:val="16"/>
        </w:rPr>
        <w:t>A market systems approach to financial inclusion: Guidelines for funders</w:t>
      </w:r>
      <w:r w:rsidRPr="000D6F99">
        <w:rPr>
          <w:rFonts w:ascii="Times New Roman" w:hAnsi="Times New Roman"/>
          <w:sz w:val="16"/>
          <w:szCs w:val="16"/>
        </w:rPr>
        <w:t>. Washington DC: CGAP, (2015).</w:t>
      </w:r>
    </w:p>
  </w:footnote>
  <w:footnote w:id="7">
    <w:p w14:paraId="34516E78" w14:textId="4F9E9D57" w:rsidR="00852E30" w:rsidRPr="001760A0" w:rsidRDefault="00852E30" w:rsidP="00866956">
      <w:pPr>
        <w:pStyle w:val="FootnoteText"/>
        <w:spacing w:after="60"/>
        <w:rPr>
          <w:rFonts w:ascii="Times New Roman" w:hAnsi="Times New Roman"/>
          <w:sz w:val="16"/>
          <w:szCs w:val="16"/>
        </w:rPr>
      </w:pPr>
      <w:r w:rsidRPr="001760A0">
        <w:rPr>
          <w:rStyle w:val="FootnoteReference"/>
          <w:rFonts w:ascii="Times New Roman" w:hAnsi="Times New Roman"/>
          <w:sz w:val="16"/>
          <w:szCs w:val="16"/>
        </w:rPr>
        <w:footnoteRef/>
      </w:r>
      <w:r w:rsidRPr="001760A0">
        <w:rPr>
          <w:rFonts w:ascii="Times New Roman" w:hAnsi="Times New Roman"/>
          <w:sz w:val="16"/>
          <w:szCs w:val="16"/>
        </w:rPr>
        <w:t xml:space="preserve"> See, for example, </w:t>
      </w:r>
      <w:r w:rsidRPr="008221A8">
        <w:rPr>
          <w:rFonts w:ascii="Times New Roman" w:hAnsi="Times New Roman"/>
          <w:i/>
          <w:sz w:val="16"/>
          <w:szCs w:val="16"/>
        </w:rPr>
        <w:t>Financial Inclusion: Can It Meet Multiple Macroeconomic Goals?</w:t>
      </w:r>
      <w:r w:rsidRPr="001760A0">
        <w:rPr>
          <w:rFonts w:ascii="Times New Roman" w:hAnsi="Times New Roman"/>
          <w:sz w:val="16"/>
          <w:szCs w:val="16"/>
        </w:rPr>
        <w:t xml:space="preserve"> IMF </w:t>
      </w:r>
      <w:r>
        <w:rPr>
          <w:rFonts w:ascii="Times New Roman" w:hAnsi="Times New Roman"/>
          <w:sz w:val="16"/>
          <w:szCs w:val="16"/>
        </w:rPr>
        <w:t>d</w:t>
      </w:r>
      <w:r w:rsidRPr="001760A0">
        <w:rPr>
          <w:rFonts w:ascii="Times New Roman" w:hAnsi="Times New Roman"/>
          <w:sz w:val="16"/>
          <w:szCs w:val="16"/>
        </w:rPr>
        <w:t xml:space="preserve">iscussion </w:t>
      </w:r>
      <w:r>
        <w:rPr>
          <w:rFonts w:ascii="Times New Roman" w:hAnsi="Times New Roman"/>
          <w:sz w:val="16"/>
          <w:szCs w:val="16"/>
        </w:rPr>
        <w:t>n</w:t>
      </w:r>
      <w:r w:rsidRPr="001760A0">
        <w:rPr>
          <w:rFonts w:ascii="Times New Roman" w:hAnsi="Times New Roman"/>
          <w:sz w:val="16"/>
          <w:szCs w:val="16"/>
        </w:rPr>
        <w:t>ote</w:t>
      </w:r>
      <w:r>
        <w:rPr>
          <w:rFonts w:ascii="Times New Roman" w:hAnsi="Times New Roman"/>
          <w:sz w:val="16"/>
          <w:szCs w:val="16"/>
        </w:rPr>
        <w:t>,</w:t>
      </w:r>
      <w:r w:rsidRPr="001760A0">
        <w:rPr>
          <w:rFonts w:ascii="Times New Roman" w:hAnsi="Times New Roman"/>
          <w:sz w:val="16"/>
          <w:szCs w:val="16"/>
        </w:rPr>
        <w:t xml:space="preserve"> September 2015.</w:t>
      </w:r>
    </w:p>
  </w:footnote>
  <w:footnote w:id="8">
    <w:p w14:paraId="3307B2A2" w14:textId="092F0869" w:rsidR="00852E30" w:rsidRPr="001760A0" w:rsidRDefault="00852E30" w:rsidP="00866956">
      <w:pPr>
        <w:pStyle w:val="FootnoteText"/>
        <w:spacing w:after="60" w:line="240" w:lineRule="auto"/>
        <w:rPr>
          <w:rFonts w:ascii="Times New Roman" w:hAnsi="Times New Roman"/>
          <w:sz w:val="16"/>
          <w:szCs w:val="16"/>
        </w:rPr>
      </w:pPr>
      <w:r w:rsidRPr="00EA283A">
        <w:rPr>
          <w:rStyle w:val="FootnoteReference"/>
          <w:rFonts w:ascii="Times New Roman" w:hAnsi="Times New Roman"/>
          <w:sz w:val="16"/>
          <w:szCs w:val="16"/>
        </w:rPr>
        <w:footnoteRef/>
      </w:r>
      <w:r w:rsidRPr="001760A0">
        <w:rPr>
          <w:sz w:val="16"/>
          <w:szCs w:val="16"/>
        </w:rPr>
        <w:t xml:space="preserve"> </w:t>
      </w:r>
      <w:r w:rsidRPr="001760A0">
        <w:rPr>
          <w:rFonts w:ascii="Times New Roman" w:hAnsi="Times New Roman"/>
          <w:sz w:val="16"/>
          <w:szCs w:val="16"/>
        </w:rPr>
        <w:t xml:space="preserve">A study found that the Mexican Government is saving an estimated $1.27 billion per year </w:t>
      </w:r>
      <w:r>
        <w:rPr>
          <w:rFonts w:ascii="Times New Roman" w:hAnsi="Times New Roman"/>
          <w:sz w:val="16"/>
          <w:szCs w:val="16"/>
        </w:rPr>
        <w:t>by</w:t>
      </w:r>
      <w:r w:rsidRPr="001760A0">
        <w:rPr>
          <w:rFonts w:ascii="Times New Roman" w:hAnsi="Times New Roman"/>
          <w:sz w:val="16"/>
          <w:szCs w:val="16"/>
        </w:rPr>
        <w:t xml:space="preserve"> shift</w:t>
      </w:r>
      <w:r>
        <w:rPr>
          <w:rFonts w:ascii="Times New Roman" w:hAnsi="Times New Roman"/>
          <w:sz w:val="16"/>
          <w:szCs w:val="16"/>
        </w:rPr>
        <w:t>ing</w:t>
      </w:r>
      <w:r w:rsidRPr="001760A0">
        <w:rPr>
          <w:rFonts w:ascii="Times New Roman" w:hAnsi="Times New Roman"/>
          <w:sz w:val="16"/>
          <w:szCs w:val="16"/>
        </w:rPr>
        <w:t xml:space="preserve"> to electronic distribution </w:t>
      </w:r>
      <w:r>
        <w:rPr>
          <w:rFonts w:ascii="Times New Roman" w:hAnsi="Times New Roman"/>
          <w:sz w:val="16"/>
          <w:szCs w:val="16"/>
        </w:rPr>
        <w:t>for</w:t>
      </w:r>
      <w:r w:rsidRPr="001760A0">
        <w:rPr>
          <w:rFonts w:ascii="Times New Roman" w:hAnsi="Times New Roman"/>
          <w:sz w:val="16"/>
          <w:szCs w:val="16"/>
        </w:rPr>
        <w:t xml:space="preserve"> many government payrolls, pensions and social benefits. </w:t>
      </w:r>
      <w:r w:rsidRPr="00FE2D7C">
        <w:rPr>
          <w:rFonts w:ascii="Times New Roman" w:hAnsi="Times New Roman"/>
          <w:i/>
          <w:sz w:val="16"/>
          <w:szCs w:val="16"/>
        </w:rPr>
        <w:t>Sustained Effort, Saving Billions: Lessons from the Mexican Government’s Shift to Electronic Payments</w:t>
      </w:r>
      <w:r w:rsidRPr="001760A0">
        <w:rPr>
          <w:rFonts w:ascii="Times New Roman" w:hAnsi="Times New Roman"/>
          <w:sz w:val="16"/>
          <w:szCs w:val="16"/>
        </w:rPr>
        <w:t xml:space="preserve">, Better Than </w:t>
      </w:r>
      <w:r>
        <w:rPr>
          <w:rFonts w:ascii="Times New Roman" w:hAnsi="Times New Roman"/>
          <w:sz w:val="16"/>
          <w:szCs w:val="16"/>
        </w:rPr>
        <w:t>C</w:t>
      </w:r>
      <w:r w:rsidRPr="001760A0">
        <w:rPr>
          <w:rFonts w:ascii="Times New Roman" w:hAnsi="Times New Roman"/>
          <w:sz w:val="16"/>
          <w:szCs w:val="16"/>
        </w:rPr>
        <w:t>ash Alliance</w:t>
      </w:r>
      <w:r>
        <w:rPr>
          <w:rFonts w:ascii="Times New Roman" w:hAnsi="Times New Roman"/>
          <w:sz w:val="16"/>
          <w:szCs w:val="16"/>
        </w:rPr>
        <w:t>,</w:t>
      </w:r>
      <w:r w:rsidRPr="001760A0">
        <w:rPr>
          <w:rFonts w:ascii="Times New Roman" w:hAnsi="Times New Roman"/>
          <w:sz w:val="16"/>
          <w:szCs w:val="16"/>
        </w:rPr>
        <w:t xml:space="preserve"> November 2013. </w:t>
      </w:r>
    </w:p>
  </w:footnote>
  <w:footnote w:id="9">
    <w:p w14:paraId="495CBDCD" w14:textId="4A8C4139" w:rsidR="00852E30" w:rsidRPr="008C5EE2" w:rsidRDefault="00852E30" w:rsidP="00FE2D7C">
      <w:pPr>
        <w:pStyle w:val="FootnoteText"/>
        <w:spacing w:after="60" w:line="240" w:lineRule="auto"/>
        <w:rPr>
          <w:rFonts w:ascii="Times New Roman" w:hAnsi="Times New Roman"/>
          <w:sz w:val="18"/>
          <w:szCs w:val="18"/>
        </w:rPr>
      </w:pPr>
      <w:r w:rsidRPr="001760A0">
        <w:rPr>
          <w:rStyle w:val="FootnoteReference"/>
          <w:rFonts w:ascii="Times New Roman" w:hAnsi="Times New Roman"/>
          <w:sz w:val="16"/>
          <w:szCs w:val="16"/>
        </w:rPr>
        <w:footnoteRef/>
      </w:r>
      <w:r w:rsidRPr="001760A0">
        <w:rPr>
          <w:rFonts w:ascii="Times New Roman" w:hAnsi="Times New Roman"/>
          <w:sz w:val="16"/>
          <w:szCs w:val="16"/>
        </w:rPr>
        <w:t xml:space="preserve"> </w:t>
      </w:r>
      <w:r>
        <w:rPr>
          <w:rFonts w:ascii="Times New Roman" w:hAnsi="Times New Roman"/>
          <w:sz w:val="16"/>
          <w:szCs w:val="16"/>
        </w:rPr>
        <w:t>M</w:t>
      </w:r>
      <w:r w:rsidRPr="001760A0">
        <w:rPr>
          <w:rFonts w:ascii="Times New Roman" w:hAnsi="Times New Roman"/>
          <w:sz w:val="16"/>
          <w:szCs w:val="16"/>
        </w:rPr>
        <w:t xml:space="preserve">obile money has lifted some </w:t>
      </w:r>
      <w:r>
        <w:rPr>
          <w:rFonts w:ascii="Times New Roman" w:hAnsi="Times New Roman"/>
          <w:sz w:val="16"/>
          <w:szCs w:val="16"/>
        </w:rPr>
        <w:t>2</w:t>
      </w:r>
      <w:r w:rsidRPr="001760A0">
        <w:rPr>
          <w:rFonts w:ascii="Times New Roman" w:hAnsi="Times New Roman"/>
          <w:sz w:val="16"/>
          <w:szCs w:val="16"/>
        </w:rPr>
        <w:t xml:space="preserve"> per</w:t>
      </w:r>
      <w:r>
        <w:rPr>
          <w:rFonts w:ascii="Times New Roman" w:hAnsi="Times New Roman"/>
          <w:sz w:val="16"/>
          <w:szCs w:val="16"/>
        </w:rPr>
        <w:t xml:space="preserve"> </w:t>
      </w:r>
      <w:r w:rsidRPr="001760A0">
        <w:rPr>
          <w:rFonts w:ascii="Times New Roman" w:hAnsi="Times New Roman"/>
          <w:sz w:val="16"/>
          <w:szCs w:val="16"/>
        </w:rPr>
        <w:t>cent of the Kenyan population out of poverty, and has improv</w:t>
      </w:r>
      <w:r>
        <w:rPr>
          <w:rFonts w:ascii="Times New Roman" w:hAnsi="Times New Roman"/>
          <w:sz w:val="16"/>
          <w:szCs w:val="16"/>
        </w:rPr>
        <w:t>ed</w:t>
      </w:r>
      <w:r w:rsidRPr="001760A0">
        <w:rPr>
          <w:rFonts w:ascii="Times New Roman" w:hAnsi="Times New Roman"/>
          <w:sz w:val="16"/>
          <w:szCs w:val="16"/>
        </w:rPr>
        <w:t xml:space="preserve"> the economic lives of poor women and members of female-headed households. </w:t>
      </w:r>
      <w:r w:rsidRPr="00FE2D7C">
        <w:rPr>
          <w:rFonts w:ascii="Times New Roman" w:hAnsi="Times New Roman"/>
          <w:i/>
          <w:sz w:val="16"/>
          <w:szCs w:val="16"/>
        </w:rPr>
        <w:t>The long-run poverty and gender impacts of mobile money.</w:t>
      </w:r>
      <w:r w:rsidRPr="001760A0">
        <w:rPr>
          <w:rFonts w:ascii="Times New Roman" w:hAnsi="Times New Roman"/>
          <w:sz w:val="16"/>
          <w:szCs w:val="16"/>
        </w:rPr>
        <w:t xml:space="preserve"> Science</w:t>
      </w:r>
      <w:r>
        <w:rPr>
          <w:rFonts w:ascii="Times New Roman" w:hAnsi="Times New Roman"/>
          <w:sz w:val="16"/>
          <w:szCs w:val="16"/>
        </w:rPr>
        <w:t>,</w:t>
      </w:r>
      <w:r w:rsidRPr="001760A0">
        <w:rPr>
          <w:rFonts w:ascii="Times New Roman" w:hAnsi="Times New Roman"/>
          <w:sz w:val="16"/>
          <w:szCs w:val="16"/>
        </w:rPr>
        <w:t xml:space="preserve"> December 2016.</w:t>
      </w:r>
    </w:p>
  </w:footnote>
  <w:footnote w:id="10">
    <w:p w14:paraId="05EA5038" w14:textId="18FC09A4" w:rsidR="00852E30" w:rsidRPr="006B7335" w:rsidRDefault="00852E30" w:rsidP="001F0983">
      <w:pPr>
        <w:pStyle w:val="FootnoteText"/>
        <w:spacing w:after="120" w:line="240" w:lineRule="auto"/>
        <w:rPr>
          <w:lang w:val="en-US"/>
        </w:rPr>
      </w:pPr>
      <w:r w:rsidRPr="00FE2D7C">
        <w:rPr>
          <w:rStyle w:val="FootnoteReference"/>
          <w:rFonts w:ascii="Times New Roman" w:hAnsi="Times New Roman"/>
          <w:sz w:val="16"/>
          <w:szCs w:val="16"/>
        </w:rPr>
        <w:footnoteRef/>
      </w:r>
      <w:r w:rsidRPr="00FE2D7C">
        <w:rPr>
          <w:rStyle w:val="FootnoteReference"/>
          <w:rFonts w:ascii="Times New Roman" w:hAnsi="Times New Roman"/>
          <w:sz w:val="16"/>
          <w:szCs w:val="16"/>
        </w:rPr>
        <w:t xml:space="preserve"> </w:t>
      </w:r>
      <w:r w:rsidRPr="001760A0">
        <w:rPr>
          <w:rFonts w:ascii="Times New Roman" w:hAnsi="Times New Roman"/>
          <w:bCs/>
          <w:sz w:val="16"/>
          <w:szCs w:val="16"/>
        </w:rPr>
        <w:t>General Assembly resolution 67/221 on smooth transitions “</w:t>
      </w:r>
      <w:r>
        <w:rPr>
          <w:rFonts w:ascii="Times New Roman" w:hAnsi="Times New Roman"/>
          <w:bCs/>
          <w:sz w:val="16"/>
          <w:szCs w:val="16"/>
        </w:rPr>
        <w:t>[i]</w:t>
      </w:r>
      <w:r w:rsidRPr="001760A0">
        <w:rPr>
          <w:rFonts w:ascii="Times New Roman" w:hAnsi="Times New Roman"/>
          <w:sz w:val="16"/>
          <w:szCs w:val="16"/>
        </w:rPr>
        <w:t>nvites United Nations entities that have committed to allocating a certain p</w:t>
      </w:r>
      <w:r w:rsidR="00611483">
        <w:rPr>
          <w:rFonts w:ascii="Times New Roman" w:hAnsi="Times New Roman"/>
          <w:sz w:val="16"/>
          <w:szCs w:val="16"/>
        </w:rPr>
        <w:t>ercentage of their resources to </w:t>
      </w:r>
      <w:r w:rsidRPr="001760A0">
        <w:rPr>
          <w:rFonts w:ascii="Times New Roman" w:hAnsi="Times New Roman"/>
          <w:sz w:val="16"/>
          <w:szCs w:val="16"/>
        </w:rPr>
        <w:t>least developed countries to consider the extension and gradual phasing</w:t>
      </w:r>
      <w:r>
        <w:rPr>
          <w:rFonts w:ascii="Times New Roman" w:hAnsi="Times New Roman"/>
          <w:sz w:val="16"/>
          <w:szCs w:val="16"/>
        </w:rPr>
        <w:t>-</w:t>
      </w:r>
      <w:r w:rsidRPr="001760A0">
        <w:rPr>
          <w:rFonts w:ascii="Times New Roman" w:hAnsi="Times New Roman"/>
          <w:sz w:val="16"/>
          <w:szCs w:val="16"/>
        </w:rPr>
        <w:t>out of least developed country-specific support to graduated countries for a fixed period of time in a predictable manner and applied according to the specific development situation of each graduating country.”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6" w:type="dxa"/>
      <w:tblInd w:w="-248"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5F0857" w:rsidRPr="004769B0" w14:paraId="20B66A86" w14:textId="77777777" w:rsidTr="00ED48E4">
      <w:trPr>
        <w:trHeight w:hRule="exact" w:val="864"/>
      </w:trPr>
      <w:tc>
        <w:tcPr>
          <w:tcW w:w="4838" w:type="dxa"/>
          <w:shd w:val="clear" w:color="auto" w:fill="auto"/>
          <w:vAlign w:val="bottom"/>
        </w:tcPr>
        <w:p w14:paraId="3A48DBD8" w14:textId="00996CDD" w:rsidR="005F0857" w:rsidRPr="004769B0" w:rsidRDefault="005F0857" w:rsidP="005F0857">
          <w:pPr>
            <w:tabs>
              <w:tab w:val="center" w:pos="4320"/>
              <w:tab w:val="right" w:pos="8640"/>
            </w:tabs>
            <w:spacing w:after="60" w:line="240" w:lineRule="auto"/>
            <w:rPr>
              <w:rFonts w:ascii="Times New Roman" w:hAnsi="Times New Roman"/>
              <w:bCs/>
              <w:noProof/>
              <w:color w:val="000000"/>
              <w:sz w:val="17"/>
              <w:szCs w:val="20"/>
              <w:u w:color="000000"/>
              <w:lang w:val="en-US"/>
            </w:rPr>
          </w:pPr>
          <w:r w:rsidRPr="004769B0">
            <w:rPr>
              <w:rFonts w:ascii="Times New Roman" w:hAnsi="Times New Roman"/>
              <w:b/>
              <w:bCs/>
              <w:noProof/>
              <w:color w:val="000000"/>
              <w:sz w:val="17"/>
              <w:szCs w:val="20"/>
              <w:u w:color="000000"/>
              <w:lang w:val="en-US"/>
            </w:rPr>
            <w:t>DP/201</w:t>
          </w:r>
          <w:r>
            <w:rPr>
              <w:rFonts w:ascii="Times New Roman" w:hAnsi="Times New Roman"/>
              <w:b/>
              <w:bCs/>
              <w:noProof/>
              <w:color w:val="000000"/>
              <w:sz w:val="17"/>
              <w:szCs w:val="20"/>
              <w:u w:color="000000"/>
              <w:lang w:val="en-US"/>
            </w:rPr>
            <w:t>8</w:t>
          </w:r>
          <w:r w:rsidRPr="004769B0">
            <w:rPr>
              <w:rFonts w:ascii="Times New Roman" w:hAnsi="Times New Roman"/>
              <w:b/>
              <w:bCs/>
              <w:noProof/>
              <w:color w:val="000000"/>
              <w:sz w:val="17"/>
              <w:szCs w:val="20"/>
              <w:u w:color="000000"/>
              <w:lang w:val="en-US"/>
            </w:rPr>
            <w:t>/</w:t>
          </w:r>
          <w:r w:rsidR="007B2DDC">
            <w:rPr>
              <w:rFonts w:ascii="Times New Roman" w:hAnsi="Times New Roman"/>
              <w:b/>
              <w:bCs/>
              <w:noProof/>
              <w:color w:val="000000"/>
              <w:sz w:val="17"/>
              <w:szCs w:val="20"/>
              <w:u w:color="000000"/>
              <w:lang w:val="en-US"/>
            </w:rPr>
            <w:t>5</w:t>
          </w:r>
        </w:p>
      </w:tc>
      <w:tc>
        <w:tcPr>
          <w:tcW w:w="5028" w:type="dxa"/>
          <w:shd w:val="clear" w:color="auto" w:fill="auto"/>
          <w:vAlign w:val="bottom"/>
        </w:tcPr>
        <w:p w14:paraId="1826B9E6" w14:textId="77777777" w:rsidR="005F0857" w:rsidRPr="004769B0" w:rsidRDefault="005F0857" w:rsidP="005F0857">
          <w:pPr>
            <w:tabs>
              <w:tab w:val="center" w:pos="4320"/>
              <w:tab w:val="right" w:pos="8640"/>
            </w:tabs>
            <w:spacing w:after="80" w:line="240" w:lineRule="auto"/>
            <w:jc w:val="right"/>
            <w:rPr>
              <w:rFonts w:ascii="Times New Roman" w:hAnsi="Times New Roman"/>
              <w:b/>
              <w:bCs/>
              <w:noProof/>
              <w:color w:val="000000"/>
              <w:sz w:val="17"/>
              <w:szCs w:val="20"/>
              <w:u w:color="000000"/>
              <w:lang w:val="en-US"/>
            </w:rPr>
          </w:pPr>
        </w:p>
      </w:tc>
    </w:tr>
  </w:tbl>
  <w:p w14:paraId="3DBAB233" w14:textId="77777777" w:rsidR="005F0857" w:rsidRDefault="005F0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5F0857" w:rsidRPr="004769B0" w14:paraId="55761D9C" w14:textId="77777777" w:rsidTr="00ED48E4">
      <w:trPr>
        <w:trHeight w:hRule="exact" w:val="864"/>
      </w:trPr>
      <w:tc>
        <w:tcPr>
          <w:tcW w:w="4838" w:type="dxa"/>
          <w:shd w:val="clear" w:color="auto" w:fill="auto"/>
          <w:vAlign w:val="bottom"/>
        </w:tcPr>
        <w:p w14:paraId="0C0C7894" w14:textId="77777777" w:rsidR="005F0857" w:rsidRPr="004769B0" w:rsidRDefault="005F0857" w:rsidP="005F0857">
          <w:pPr>
            <w:tabs>
              <w:tab w:val="center" w:pos="4320"/>
              <w:tab w:val="right" w:pos="8640"/>
            </w:tabs>
            <w:spacing w:after="0" w:line="240" w:lineRule="auto"/>
            <w:rPr>
              <w:rFonts w:ascii="Times New Roman" w:hAnsi="Times New Roman"/>
              <w:bCs/>
              <w:noProof/>
              <w:color w:val="000000"/>
              <w:sz w:val="17"/>
              <w:szCs w:val="20"/>
              <w:u w:color="000000"/>
              <w:lang w:val="en-US"/>
            </w:rPr>
          </w:pPr>
        </w:p>
      </w:tc>
      <w:tc>
        <w:tcPr>
          <w:tcW w:w="5028" w:type="dxa"/>
          <w:shd w:val="clear" w:color="auto" w:fill="auto"/>
          <w:vAlign w:val="bottom"/>
        </w:tcPr>
        <w:p w14:paraId="557A720C" w14:textId="58A6C353" w:rsidR="005F0857" w:rsidRPr="004769B0" w:rsidRDefault="005F0857" w:rsidP="005F0857">
          <w:pPr>
            <w:tabs>
              <w:tab w:val="center" w:pos="4320"/>
              <w:tab w:val="right" w:pos="8640"/>
            </w:tabs>
            <w:spacing w:after="80" w:line="240" w:lineRule="auto"/>
            <w:jc w:val="right"/>
            <w:rPr>
              <w:rFonts w:ascii="Times New Roman" w:hAnsi="Times New Roman"/>
              <w:b/>
              <w:bCs/>
              <w:noProof/>
              <w:color w:val="000000"/>
              <w:sz w:val="17"/>
              <w:szCs w:val="20"/>
              <w:u w:color="000000"/>
              <w:lang w:val="en-US"/>
            </w:rPr>
          </w:pPr>
          <w:r w:rsidRPr="004769B0">
            <w:rPr>
              <w:rFonts w:ascii="Times New Roman" w:hAnsi="Times New Roman"/>
              <w:b/>
              <w:bCs/>
              <w:noProof/>
              <w:color w:val="000000"/>
              <w:sz w:val="17"/>
              <w:szCs w:val="20"/>
              <w:u w:color="000000"/>
              <w:lang w:val="en-US"/>
            </w:rPr>
            <w:t>DP/201</w:t>
          </w:r>
          <w:r>
            <w:rPr>
              <w:rFonts w:ascii="Times New Roman" w:hAnsi="Times New Roman"/>
              <w:b/>
              <w:bCs/>
              <w:noProof/>
              <w:color w:val="000000"/>
              <w:sz w:val="17"/>
              <w:szCs w:val="20"/>
              <w:u w:color="000000"/>
              <w:lang w:val="en-US"/>
            </w:rPr>
            <w:t>8</w:t>
          </w:r>
          <w:r w:rsidRPr="004769B0">
            <w:rPr>
              <w:rFonts w:ascii="Times New Roman" w:hAnsi="Times New Roman"/>
              <w:b/>
              <w:bCs/>
              <w:noProof/>
              <w:color w:val="000000"/>
              <w:sz w:val="17"/>
              <w:szCs w:val="20"/>
              <w:u w:color="000000"/>
              <w:lang w:val="en-US"/>
            </w:rPr>
            <w:t>/</w:t>
          </w:r>
          <w:r w:rsidR="007B2DDC">
            <w:rPr>
              <w:rFonts w:ascii="Times New Roman" w:hAnsi="Times New Roman"/>
              <w:b/>
              <w:bCs/>
              <w:noProof/>
              <w:color w:val="000000"/>
              <w:sz w:val="17"/>
              <w:szCs w:val="20"/>
              <w:u w:color="000000"/>
              <w:lang w:val="en-US"/>
            </w:rPr>
            <w:t>5</w:t>
          </w:r>
        </w:p>
      </w:tc>
    </w:tr>
  </w:tbl>
  <w:p w14:paraId="13F91596" w14:textId="77777777" w:rsidR="005F0857" w:rsidRDefault="005F08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5F0857" w:rsidRPr="00F90071" w14:paraId="5F6E128D" w14:textId="77777777" w:rsidTr="00B01072">
      <w:trPr>
        <w:trHeight w:hRule="exact" w:val="864"/>
      </w:trPr>
      <w:tc>
        <w:tcPr>
          <w:tcW w:w="1267" w:type="dxa"/>
          <w:tcBorders>
            <w:bottom w:val="single" w:sz="4" w:space="0" w:color="auto"/>
          </w:tcBorders>
          <w:shd w:val="clear" w:color="auto" w:fill="auto"/>
          <w:vAlign w:val="bottom"/>
        </w:tcPr>
        <w:p w14:paraId="772E7026" w14:textId="77777777" w:rsidR="005F0857" w:rsidRPr="00F90071" w:rsidRDefault="005F0857" w:rsidP="005F0857">
          <w:pPr>
            <w:tabs>
              <w:tab w:val="center" w:pos="4320"/>
              <w:tab w:val="right" w:pos="8640"/>
            </w:tabs>
            <w:spacing w:after="120" w:line="240" w:lineRule="auto"/>
            <w:rPr>
              <w:rFonts w:ascii="Times New Roman" w:eastAsia="Times New Roman" w:hAnsi="Times New Roman"/>
              <w:noProof/>
              <w:sz w:val="17"/>
              <w:szCs w:val="20"/>
              <w:lang w:val="en-US"/>
            </w:rPr>
          </w:pPr>
        </w:p>
      </w:tc>
      <w:tc>
        <w:tcPr>
          <w:tcW w:w="1872" w:type="dxa"/>
          <w:tcBorders>
            <w:bottom w:val="single" w:sz="4" w:space="0" w:color="auto"/>
          </w:tcBorders>
          <w:shd w:val="clear" w:color="auto" w:fill="auto"/>
          <w:vAlign w:val="bottom"/>
        </w:tcPr>
        <w:p w14:paraId="4B915D36" w14:textId="77777777" w:rsidR="005F0857" w:rsidRPr="00F90071" w:rsidRDefault="005F0857" w:rsidP="005F085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80" w:line="300" w:lineRule="exact"/>
            <w:outlineLvl w:val="0"/>
            <w:rPr>
              <w:rFonts w:ascii="Times New Roman" w:eastAsia="Times New Roman" w:hAnsi="Times New Roman"/>
              <w:spacing w:val="2"/>
              <w:w w:val="96"/>
              <w:kern w:val="14"/>
              <w:sz w:val="28"/>
              <w:szCs w:val="20"/>
            </w:rPr>
          </w:pPr>
          <w:r w:rsidRPr="00F90071">
            <w:rPr>
              <w:rFonts w:ascii="Times New Roman" w:eastAsia="Times New Roman" w:hAnsi="Times New Roman"/>
              <w:spacing w:val="2"/>
              <w:w w:val="96"/>
              <w:kern w:val="14"/>
              <w:sz w:val="28"/>
              <w:szCs w:val="20"/>
            </w:rPr>
            <w:t>United Nations</w:t>
          </w:r>
        </w:p>
      </w:tc>
      <w:tc>
        <w:tcPr>
          <w:tcW w:w="245" w:type="dxa"/>
          <w:tcBorders>
            <w:bottom w:val="single" w:sz="4" w:space="0" w:color="auto"/>
          </w:tcBorders>
          <w:shd w:val="clear" w:color="auto" w:fill="auto"/>
          <w:vAlign w:val="bottom"/>
        </w:tcPr>
        <w:p w14:paraId="22B1C0C1" w14:textId="77777777" w:rsidR="005F0857" w:rsidRPr="00F90071" w:rsidRDefault="005F0857" w:rsidP="005F0857">
          <w:pPr>
            <w:tabs>
              <w:tab w:val="center" w:pos="4320"/>
              <w:tab w:val="right" w:pos="8640"/>
            </w:tabs>
            <w:spacing w:after="120" w:line="240" w:lineRule="auto"/>
            <w:rPr>
              <w:rFonts w:ascii="Times New Roman" w:eastAsia="Times New Roman" w:hAnsi="Times New Roman"/>
              <w:noProof/>
              <w:sz w:val="17"/>
              <w:szCs w:val="20"/>
              <w:lang w:val="en-US"/>
            </w:rPr>
          </w:pPr>
        </w:p>
      </w:tc>
      <w:tc>
        <w:tcPr>
          <w:tcW w:w="6523" w:type="dxa"/>
          <w:gridSpan w:val="4"/>
          <w:tcBorders>
            <w:bottom w:val="single" w:sz="4" w:space="0" w:color="auto"/>
          </w:tcBorders>
          <w:shd w:val="clear" w:color="auto" w:fill="auto"/>
          <w:vAlign w:val="bottom"/>
        </w:tcPr>
        <w:p w14:paraId="183C6151" w14:textId="5E89717B" w:rsidR="005F0857" w:rsidRPr="00F90071" w:rsidRDefault="005F0857" w:rsidP="005F0857">
          <w:pPr>
            <w:suppressAutoHyphens/>
            <w:spacing w:after="80" w:line="240" w:lineRule="auto"/>
            <w:jc w:val="right"/>
            <w:rPr>
              <w:rFonts w:ascii="Times New Roman" w:eastAsia="Times New Roman" w:hAnsi="Times New Roman"/>
              <w:spacing w:val="4"/>
              <w:w w:val="103"/>
              <w:kern w:val="14"/>
              <w:position w:val="-4"/>
              <w:sz w:val="20"/>
              <w:szCs w:val="20"/>
            </w:rPr>
          </w:pPr>
          <w:r w:rsidRPr="00F90071">
            <w:rPr>
              <w:rFonts w:ascii="Times New Roman" w:eastAsia="Times New Roman" w:hAnsi="Times New Roman"/>
              <w:spacing w:val="4"/>
              <w:w w:val="103"/>
              <w:kern w:val="14"/>
              <w:position w:val="-4"/>
              <w:sz w:val="40"/>
              <w:szCs w:val="20"/>
            </w:rPr>
            <w:t>DP</w:t>
          </w:r>
          <w:r w:rsidRPr="00F90071">
            <w:rPr>
              <w:rFonts w:ascii="Times New Roman" w:eastAsia="Times New Roman" w:hAnsi="Times New Roman"/>
              <w:spacing w:val="4"/>
              <w:w w:val="103"/>
              <w:kern w:val="14"/>
              <w:position w:val="-4"/>
              <w:sz w:val="20"/>
              <w:szCs w:val="20"/>
            </w:rPr>
            <w:t>/201</w:t>
          </w:r>
          <w:r>
            <w:rPr>
              <w:rFonts w:ascii="Times New Roman" w:eastAsia="Times New Roman" w:hAnsi="Times New Roman"/>
              <w:spacing w:val="4"/>
              <w:w w:val="103"/>
              <w:kern w:val="14"/>
              <w:position w:val="-4"/>
              <w:sz w:val="20"/>
              <w:szCs w:val="20"/>
            </w:rPr>
            <w:t>8</w:t>
          </w:r>
          <w:r w:rsidRPr="00F90071">
            <w:rPr>
              <w:rFonts w:ascii="Times New Roman" w:eastAsia="Times New Roman" w:hAnsi="Times New Roman"/>
              <w:spacing w:val="4"/>
              <w:w w:val="103"/>
              <w:kern w:val="14"/>
              <w:position w:val="-4"/>
              <w:sz w:val="20"/>
              <w:szCs w:val="20"/>
            </w:rPr>
            <w:t>/</w:t>
          </w:r>
          <w:r w:rsidR="007B2DDC">
            <w:rPr>
              <w:rFonts w:ascii="Times New Roman" w:eastAsia="Times New Roman" w:hAnsi="Times New Roman"/>
              <w:spacing w:val="4"/>
              <w:w w:val="103"/>
              <w:kern w:val="14"/>
              <w:position w:val="-4"/>
              <w:sz w:val="20"/>
              <w:szCs w:val="20"/>
            </w:rPr>
            <w:t>5</w:t>
          </w:r>
        </w:p>
      </w:tc>
    </w:tr>
    <w:tr w:rsidR="005F0857" w:rsidRPr="00F90071" w14:paraId="2E39777A" w14:textId="77777777" w:rsidTr="00B01072">
      <w:trPr>
        <w:gridAfter w:val="1"/>
        <w:wAfter w:w="28" w:type="dxa"/>
        <w:trHeight w:hRule="exact" w:val="2880"/>
      </w:trPr>
      <w:tc>
        <w:tcPr>
          <w:tcW w:w="1267" w:type="dxa"/>
          <w:tcBorders>
            <w:top w:val="single" w:sz="4" w:space="0" w:color="auto"/>
            <w:bottom w:val="single" w:sz="12" w:space="0" w:color="auto"/>
          </w:tcBorders>
          <w:shd w:val="clear" w:color="auto" w:fill="auto"/>
        </w:tcPr>
        <w:p w14:paraId="1CCA98EC" w14:textId="77777777" w:rsidR="005F0857" w:rsidRPr="00F90071" w:rsidRDefault="005F0857" w:rsidP="005F0857">
          <w:pPr>
            <w:tabs>
              <w:tab w:val="center" w:pos="4320"/>
              <w:tab w:val="right" w:pos="8640"/>
            </w:tabs>
            <w:spacing w:before="109" w:after="0" w:line="240" w:lineRule="auto"/>
            <w:rPr>
              <w:rFonts w:ascii="Times New Roman" w:eastAsia="Times New Roman" w:hAnsi="Times New Roman"/>
              <w:noProof/>
              <w:sz w:val="17"/>
              <w:szCs w:val="20"/>
              <w:lang w:val="en-US"/>
            </w:rPr>
          </w:pPr>
          <w:r w:rsidRPr="00F90071">
            <w:rPr>
              <w:rFonts w:ascii="Times New Roman" w:eastAsia="Times New Roman" w:hAnsi="Times New Roman"/>
              <w:noProof/>
              <w:sz w:val="17"/>
              <w:szCs w:val="20"/>
              <w:lang w:val="en-US"/>
            </w:rPr>
            <w:t xml:space="preserve"> </w:t>
          </w:r>
          <w:r w:rsidRPr="00F90071">
            <w:rPr>
              <w:rFonts w:ascii="Times New Roman" w:eastAsia="Times New Roman" w:hAnsi="Times New Roman"/>
              <w:noProof/>
              <w:sz w:val="17"/>
              <w:szCs w:val="20"/>
              <w:lang w:eastAsia="en-GB"/>
            </w:rPr>
            <w:drawing>
              <wp:inline distT="0" distB="0" distL="0" distR="0" wp14:anchorId="6DA93C7D" wp14:editId="108277F5">
                <wp:extent cx="702945" cy="592455"/>
                <wp:effectExtent l="0" t="0" r="1905" b="0"/>
                <wp:docPr id="38" name="Picture 38"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592455"/>
                        </a:xfrm>
                        <a:prstGeom prst="rect">
                          <a:avLst/>
                        </a:prstGeom>
                        <a:noFill/>
                        <a:ln>
                          <a:noFill/>
                        </a:ln>
                      </pic:spPr>
                    </pic:pic>
                  </a:graphicData>
                </a:graphic>
              </wp:inline>
            </w:drawing>
          </w:r>
        </w:p>
        <w:p w14:paraId="23594637" w14:textId="77777777" w:rsidR="005F0857" w:rsidRPr="00F90071" w:rsidRDefault="005F0857" w:rsidP="005F0857">
          <w:pPr>
            <w:tabs>
              <w:tab w:val="center" w:pos="4320"/>
              <w:tab w:val="right" w:pos="8640"/>
            </w:tabs>
            <w:spacing w:before="109" w:after="0" w:line="240" w:lineRule="auto"/>
            <w:rPr>
              <w:rFonts w:ascii="Times New Roman" w:eastAsia="Times New Roman" w:hAnsi="Times New Roman"/>
              <w:noProof/>
              <w:sz w:val="17"/>
              <w:szCs w:val="20"/>
              <w:lang w:val="en-US"/>
            </w:rPr>
          </w:pPr>
        </w:p>
      </w:tc>
      <w:tc>
        <w:tcPr>
          <w:tcW w:w="5227" w:type="dxa"/>
          <w:gridSpan w:val="3"/>
          <w:tcBorders>
            <w:top w:val="single" w:sz="4" w:space="0" w:color="auto"/>
            <w:bottom w:val="single" w:sz="12" w:space="0" w:color="auto"/>
          </w:tcBorders>
          <w:shd w:val="clear" w:color="auto" w:fill="auto"/>
        </w:tcPr>
        <w:p w14:paraId="32E77377" w14:textId="77777777" w:rsidR="005F0857" w:rsidRPr="00F90071" w:rsidRDefault="005F0857" w:rsidP="005F085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09" w:after="0" w:line="240" w:lineRule="auto"/>
            <w:outlineLvl w:val="0"/>
            <w:rPr>
              <w:rFonts w:ascii="Times New Roman" w:eastAsia="Times New Roman" w:hAnsi="Times New Roman"/>
              <w:b/>
              <w:spacing w:val="-4"/>
              <w:w w:val="98"/>
              <w:kern w:val="14"/>
              <w:sz w:val="34"/>
              <w:szCs w:val="20"/>
            </w:rPr>
          </w:pPr>
          <w:r w:rsidRPr="00F90071">
            <w:rPr>
              <w:rFonts w:ascii="Times New Roman" w:eastAsia="Times New Roman" w:hAnsi="Times New Roman"/>
              <w:b/>
              <w:sz w:val="34"/>
              <w:szCs w:val="20"/>
              <w:lang w:val="en-US"/>
            </w:rPr>
            <w:t>Executive Board of the</w:t>
          </w:r>
          <w:r w:rsidRPr="00F90071">
            <w:rPr>
              <w:rFonts w:ascii="Times New Roman" w:eastAsia="Times New Roman" w:hAnsi="Times New Roman"/>
              <w:b/>
              <w:sz w:val="34"/>
              <w:szCs w:val="20"/>
              <w:lang w:val="en-US"/>
            </w:rPr>
            <w:br/>
            <w:t>United Nations Development</w:t>
          </w:r>
          <w:r w:rsidRPr="00F90071">
            <w:rPr>
              <w:rFonts w:ascii="Times New Roman" w:eastAsia="Times New Roman" w:hAnsi="Times New Roman"/>
              <w:b/>
              <w:sz w:val="34"/>
              <w:szCs w:val="20"/>
              <w:lang w:val="en-US"/>
            </w:rPr>
            <w:br/>
            <w:t xml:space="preserve">Programme, the United Nations Population Fund and the </w:t>
          </w:r>
          <w:r w:rsidRPr="00F90071">
            <w:rPr>
              <w:rFonts w:ascii="Times New Roman" w:eastAsia="Times New Roman" w:hAnsi="Times New Roman"/>
              <w:b/>
              <w:sz w:val="34"/>
              <w:szCs w:val="20"/>
              <w:lang w:val="en-US"/>
            </w:rPr>
            <w:br/>
            <w:t xml:space="preserve">United Nations Office for </w:t>
          </w:r>
          <w:r w:rsidRPr="00F90071">
            <w:rPr>
              <w:rFonts w:ascii="Times New Roman" w:eastAsia="Times New Roman" w:hAnsi="Times New Roman"/>
              <w:b/>
              <w:sz w:val="34"/>
              <w:szCs w:val="20"/>
              <w:lang w:val="en-US"/>
            </w:rPr>
            <w:br/>
            <w:t>Project Services</w:t>
          </w:r>
        </w:p>
        <w:p w14:paraId="74455AA5" w14:textId="77777777" w:rsidR="005F0857" w:rsidRPr="00F90071" w:rsidRDefault="005F0857" w:rsidP="005F085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outlineLvl w:val="0"/>
            <w:rPr>
              <w:rFonts w:ascii="Times New Roman" w:eastAsia="Times New Roman" w:hAnsi="Times New Roman"/>
              <w:b/>
              <w:spacing w:val="-4"/>
              <w:w w:val="98"/>
              <w:kern w:val="14"/>
              <w:sz w:val="34"/>
              <w:szCs w:val="20"/>
            </w:rPr>
          </w:pPr>
        </w:p>
      </w:tc>
      <w:tc>
        <w:tcPr>
          <w:tcW w:w="245" w:type="dxa"/>
          <w:tcBorders>
            <w:top w:val="single" w:sz="4" w:space="0" w:color="auto"/>
            <w:bottom w:val="single" w:sz="12" w:space="0" w:color="auto"/>
          </w:tcBorders>
          <w:shd w:val="clear" w:color="auto" w:fill="auto"/>
        </w:tcPr>
        <w:p w14:paraId="23B3518C" w14:textId="77777777" w:rsidR="005F0857" w:rsidRPr="00F90071" w:rsidRDefault="005F0857" w:rsidP="005F0857">
          <w:pPr>
            <w:tabs>
              <w:tab w:val="center" w:pos="4320"/>
              <w:tab w:val="right" w:pos="8640"/>
            </w:tabs>
            <w:spacing w:before="109" w:after="0" w:line="240" w:lineRule="auto"/>
            <w:rPr>
              <w:rFonts w:ascii="Times New Roman" w:eastAsia="Times New Roman" w:hAnsi="Times New Roman"/>
              <w:noProof/>
              <w:sz w:val="17"/>
              <w:szCs w:val="20"/>
              <w:lang w:val="en-US"/>
            </w:rPr>
          </w:pPr>
        </w:p>
      </w:tc>
      <w:tc>
        <w:tcPr>
          <w:tcW w:w="3140" w:type="dxa"/>
          <w:tcBorders>
            <w:top w:val="single" w:sz="4" w:space="0" w:color="auto"/>
            <w:bottom w:val="single" w:sz="12" w:space="0" w:color="auto"/>
          </w:tcBorders>
          <w:shd w:val="clear" w:color="auto" w:fill="auto"/>
        </w:tcPr>
        <w:p w14:paraId="314C2706" w14:textId="77777777" w:rsidR="005F0857" w:rsidRPr="00F90071" w:rsidRDefault="005F0857" w:rsidP="005F0857">
          <w:pPr>
            <w:suppressAutoHyphens/>
            <w:spacing w:before="240" w:after="0" w:line="240" w:lineRule="exact"/>
            <w:rPr>
              <w:rFonts w:ascii="Times New Roman" w:eastAsia="Times New Roman" w:hAnsi="Times New Roman"/>
              <w:spacing w:val="4"/>
              <w:w w:val="103"/>
              <w:kern w:val="14"/>
              <w:sz w:val="20"/>
              <w:szCs w:val="20"/>
            </w:rPr>
          </w:pPr>
          <w:r w:rsidRPr="00F90071">
            <w:rPr>
              <w:rFonts w:ascii="Times New Roman" w:eastAsia="Times New Roman" w:hAnsi="Times New Roman"/>
              <w:spacing w:val="4"/>
              <w:w w:val="103"/>
              <w:kern w:val="14"/>
              <w:sz w:val="20"/>
              <w:szCs w:val="20"/>
            </w:rPr>
            <w:t>Distr.: General</w:t>
          </w:r>
        </w:p>
        <w:p w14:paraId="5181EFBD" w14:textId="36E3BCE7" w:rsidR="005F0857" w:rsidRPr="00F90071" w:rsidRDefault="005F0857" w:rsidP="005F0857">
          <w:pPr>
            <w:suppressAutoHyphens/>
            <w:spacing w:after="0" w:line="240" w:lineRule="exact"/>
            <w:rPr>
              <w:rFonts w:ascii="Times New Roman" w:eastAsia="Times New Roman" w:hAnsi="Times New Roman"/>
              <w:spacing w:val="4"/>
              <w:w w:val="103"/>
              <w:kern w:val="14"/>
              <w:sz w:val="20"/>
              <w:szCs w:val="20"/>
            </w:rPr>
          </w:pPr>
          <w:r>
            <w:rPr>
              <w:rFonts w:ascii="Times New Roman" w:eastAsia="Times New Roman" w:hAnsi="Times New Roman"/>
              <w:spacing w:val="4"/>
              <w:w w:val="103"/>
              <w:kern w:val="14"/>
              <w:sz w:val="20"/>
              <w:szCs w:val="20"/>
            </w:rPr>
            <w:t>14 November</w:t>
          </w:r>
          <w:r w:rsidRPr="00F90071">
            <w:rPr>
              <w:rFonts w:ascii="Times New Roman" w:eastAsia="Times New Roman" w:hAnsi="Times New Roman"/>
              <w:spacing w:val="4"/>
              <w:w w:val="103"/>
              <w:kern w:val="14"/>
              <w:sz w:val="20"/>
              <w:szCs w:val="20"/>
            </w:rPr>
            <w:t xml:space="preserve"> 2017</w:t>
          </w:r>
        </w:p>
        <w:p w14:paraId="00D70858" w14:textId="77777777" w:rsidR="005F0857" w:rsidRPr="00F90071" w:rsidRDefault="005F0857" w:rsidP="005F0857">
          <w:pPr>
            <w:suppressAutoHyphens/>
            <w:spacing w:after="0" w:line="240" w:lineRule="exact"/>
            <w:rPr>
              <w:rFonts w:ascii="Times New Roman" w:eastAsia="Times New Roman" w:hAnsi="Times New Roman"/>
              <w:spacing w:val="4"/>
              <w:w w:val="103"/>
              <w:kern w:val="14"/>
              <w:sz w:val="20"/>
              <w:szCs w:val="20"/>
            </w:rPr>
          </w:pPr>
        </w:p>
        <w:p w14:paraId="5467D3E9" w14:textId="77777777" w:rsidR="005F0857" w:rsidRPr="00F90071" w:rsidRDefault="005F0857" w:rsidP="005F0857">
          <w:pPr>
            <w:suppressAutoHyphens/>
            <w:spacing w:after="0" w:line="240" w:lineRule="exact"/>
            <w:rPr>
              <w:rFonts w:ascii="Times New Roman" w:eastAsia="Times New Roman" w:hAnsi="Times New Roman"/>
              <w:spacing w:val="4"/>
              <w:w w:val="103"/>
              <w:kern w:val="14"/>
              <w:sz w:val="20"/>
              <w:szCs w:val="20"/>
            </w:rPr>
          </w:pPr>
          <w:r w:rsidRPr="00F90071">
            <w:rPr>
              <w:rFonts w:ascii="Times New Roman" w:eastAsia="Times New Roman" w:hAnsi="Times New Roman"/>
              <w:spacing w:val="4"/>
              <w:w w:val="103"/>
              <w:kern w:val="14"/>
              <w:sz w:val="20"/>
              <w:szCs w:val="20"/>
            </w:rPr>
            <w:t>Original: English</w:t>
          </w:r>
        </w:p>
      </w:tc>
    </w:tr>
  </w:tbl>
  <w:p w14:paraId="5B3D0B6C" w14:textId="77777777" w:rsidR="005F0857" w:rsidRDefault="005F0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2E58"/>
    <w:multiLevelType w:val="hybridMultilevel"/>
    <w:tmpl w:val="7EB68DE2"/>
    <w:lvl w:ilvl="0" w:tplc="7E7E468A">
      <w:start w:val="1"/>
      <w:numFmt w:val="decimal"/>
      <w:lvlText w:val="%1."/>
      <w:lvlJc w:val="left"/>
      <w:pPr>
        <w:ind w:left="1080" w:hanging="360"/>
      </w:pPr>
      <w:rPr>
        <w:rFonts w:hint="default"/>
        <w:sz w:val="20"/>
        <w:szCs w:val="20"/>
        <w:lang w:val="en-GB"/>
      </w:rPr>
    </w:lvl>
    <w:lvl w:ilvl="1" w:tplc="0409000D">
      <w:start w:val="1"/>
      <w:numFmt w:val="bullet"/>
      <w:lvlText w:val=""/>
      <w:lvlJc w:val="left"/>
      <w:pPr>
        <w:ind w:left="1980" w:hanging="360"/>
      </w:pPr>
      <w:rPr>
        <w:rFonts w:ascii="Wingdings" w:hAnsi="Wingding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7AC0019"/>
    <w:multiLevelType w:val="hybridMultilevel"/>
    <w:tmpl w:val="CEDC4DCE"/>
    <w:lvl w:ilvl="0" w:tplc="4560FBBE">
      <w:start w:val="1"/>
      <w:numFmt w:val="lowerRoman"/>
      <w:lvlText w:val="(%1)"/>
      <w:lvlJc w:val="left"/>
      <w:pPr>
        <w:ind w:left="117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9E6BA44">
      <w:start w:val="1"/>
      <w:numFmt w:val="lowerLetter"/>
      <w:lvlText w:val="%2"/>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54962E">
      <w:start w:val="1"/>
      <w:numFmt w:val="lowerRoman"/>
      <w:lvlText w:val="%3"/>
      <w:lvlJc w:val="left"/>
      <w:pPr>
        <w:ind w:left="2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4311C">
      <w:start w:val="1"/>
      <w:numFmt w:val="decimal"/>
      <w:lvlText w:val="%4"/>
      <w:lvlJc w:val="left"/>
      <w:pPr>
        <w:ind w:left="3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98E4CC">
      <w:start w:val="1"/>
      <w:numFmt w:val="lowerLetter"/>
      <w:lvlText w:val="%5"/>
      <w:lvlJc w:val="left"/>
      <w:pPr>
        <w:ind w:left="3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948956">
      <w:start w:val="1"/>
      <w:numFmt w:val="lowerRoman"/>
      <w:lvlText w:val="%6"/>
      <w:lvlJc w:val="left"/>
      <w:pPr>
        <w:ind w:left="4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5A6FD0">
      <w:start w:val="1"/>
      <w:numFmt w:val="decimal"/>
      <w:lvlText w:val="%7"/>
      <w:lvlJc w:val="left"/>
      <w:pPr>
        <w:ind w:left="5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8A7A18">
      <w:start w:val="1"/>
      <w:numFmt w:val="lowerLetter"/>
      <w:lvlText w:val="%8"/>
      <w:lvlJc w:val="left"/>
      <w:pPr>
        <w:ind w:left="6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E0ECE">
      <w:start w:val="1"/>
      <w:numFmt w:val="lowerRoman"/>
      <w:lvlText w:val="%9"/>
      <w:lvlJc w:val="left"/>
      <w:pPr>
        <w:ind w:left="6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213065B"/>
    <w:multiLevelType w:val="multilevel"/>
    <w:tmpl w:val="04090027"/>
    <w:lvl w:ilvl="0">
      <w:start w:val="1"/>
      <w:numFmt w:val="upperRoman"/>
      <w:pStyle w:val="Heading1"/>
      <w:lvlText w:val="%1."/>
      <w:lvlJc w:val="left"/>
      <w:pPr>
        <w:ind w:left="540" w:firstLine="0"/>
      </w:pPr>
      <w:rPr>
        <w:rFonts w:hint="default"/>
      </w:rPr>
    </w:lvl>
    <w:lvl w:ilvl="1">
      <w:start w:val="1"/>
      <w:numFmt w:val="upperLetter"/>
      <w:pStyle w:val="Heading2"/>
      <w:lvlText w:val="%2."/>
      <w:lvlJc w:val="left"/>
      <w:pPr>
        <w:ind w:left="1260" w:firstLine="0"/>
      </w:pPr>
    </w:lvl>
    <w:lvl w:ilvl="2">
      <w:start w:val="1"/>
      <w:numFmt w:val="decimal"/>
      <w:pStyle w:val="Heading3"/>
      <w:lvlText w:val="%3."/>
      <w:lvlJc w:val="left"/>
      <w:pPr>
        <w:ind w:left="1980" w:firstLine="0"/>
      </w:pPr>
    </w:lvl>
    <w:lvl w:ilvl="3">
      <w:start w:val="1"/>
      <w:numFmt w:val="lowerLetter"/>
      <w:pStyle w:val="Heading4"/>
      <w:lvlText w:val="%4)"/>
      <w:lvlJc w:val="left"/>
      <w:pPr>
        <w:ind w:left="2700" w:firstLine="0"/>
      </w:pPr>
    </w:lvl>
    <w:lvl w:ilvl="4">
      <w:start w:val="1"/>
      <w:numFmt w:val="decimal"/>
      <w:pStyle w:val="Heading5"/>
      <w:lvlText w:val="(%5)"/>
      <w:lvlJc w:val="left"/>
      <w:pPr>
        <w:ind w:left="3420" w:firstLine="0"/>
      </w:pPr>
    </w:lvl>
    <w:lvl w:ilvl="5">
      <w:start w:val="1"/>
      <w:numFmt w:val="lowerLetter"/>
      <w:pStyle w:val="Heading6"/>
      <w:lvlText w:val="(%6)"/>
      <w:lvlJc w:val="left"/>
      <w:pPr>
        <w:ind w:left="4140" w:firstLine="0"/>
      </w:pPr>
    </w:lvl>
    <w:lvl w:ilvl="6">
      <w:start w:val="1"/>
      <w:numFmt w:val="lowerRoman"/>
      <w:pStyle w:val="Heading7"/>
      <w:lvlText w:val="(%7)"/>
      <w:lvlJc w:val="left"/>
      <w:pPr>
        <w:ind w:left="4860" w:firstLine="0"/>
      </w:pPr>
    </w:lvl>
    <w:lvl w:ilvl="7">
      <w:start w:val="1"/>
      <w:numFmt w:val="lowerLetter"/>
      <w:pStyle w:val="Heading8"/>
      <w:lvlText w:val="(%8)"/>
      <w:lvlJc w:val="left"/>
      <w:pPr>
        <w:ind w:left="5580" w:firstLine="0"/>
      </w:pPr>
    </w:lvl>
    <w:lvl w:ilvl="8">
      <w:start w:val="1"/>
      <w:numFmt w:val="lowerRoman"/>
      <w:pStyle w:val="Heading9"/>
      <w:lvlText w:val="(%9)"/>
      <w:lvlJc w:val="left"/>
      <w:pPr>
        <w:ind w:left="6300" w:firstLine="0"/>
      </w:pPr>
    </w:lvl>
  </w:abstractNum>
  <w:abstractNum w:abstractNumId="3">
    <w:nsid w:val="17C800EE"/>
    <w:multiLevelType w:val="hybridMultilevel"/>
    <w:tmpl w:val="9E907CD2"/>
    <w:lvl w:ilvl="0" w:tplc="F2D200AA">
      <w:start w:val="1"/>
      <w:numFmt w:val="lowerRoman"/>
      <w:lvlText w:val="(%1)"/>
      <w:lvlJc w:val="left"/>
      <w:pPr>
        <w:ind w:left="270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B46486A">
      <w:start w:val="1"/>
      <w:numFmt w:val="lowerLetter"/>
      <w:lvlText w:val="%2"/>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12D284">
      <w:start w:val="1"/>
      <w:numFmt w:val="lowerRoman"/>
      <w:lvlText w:val="%3"/>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96B7B0">
      <w:start w:val="1"/>
      <w:numFmt w:val="decimal"/>
      <w:lvlText w:val="%4"/>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82F35C">
      <w:start w:val="1"/>
      <w:numFmt w:val="lowerLetter"/>
      <w:lvlText w:val="%5"/>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8CFC6">
      <w:start w:val="1"/>
      <w:numFmt w:val="lowerRoman"/>
      <w:lvlText w:val="%6"/>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FAF7F4">
      <w:start w:val="1"/>
      <w:numFmt w:val="decimal"/>
      <w:lvlText w:val="%7"/>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6C3262">
      <w:start w:val="1"/>
      <w:numFmt w:val="lowerLetter"/>
      <w:lvlText w:val="%8"/>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206CFA">
      <w:start w:val="1"/>
      <w:numFmt w:val="lowerRoman"/>
      <w:lvlText w:val="%9"/>
      <w:lvlJc w:val="left"/>
      <w:pPr>
        <w:ind w:left="8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D2310DA"/>
    <w:multiLevelType w:val="hybridMultilevel"/>
    <w:tmpl w:val="0CFED80C"/>
    <w:lvl w:ilvl="0" w:tplc="D5E2B5E6">
      <w:start w:val="14"/>
      <w:numFmt w:val="decimal"/>
      <w:lvlText w:val="%1."/>
      <w:lvlJc w:val="left"/>
      <w:pPr>
        <w:ind w:left="171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335EE"/>
    <w:multiLevelType w:val="hybridMultilevel"/>
    <w:tmpl w:val="47088A0E"/>
    <w:name w:val="WW8Num32"/>
    <w:lvl w:ilvl="0" w:tplc="8DFA5646">
      <w:start w:val="44"/>
      <w:numFmt w:val="decimal"/>
      <w:lvlText w:val="%1."/>
      <w:lvlJc w:val="left"/>
      <w:pPr>
        <w:ind w:left="90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76D29"/>
    <w:multiLevelType w:val="hybridMultilevel"/>
    <w:tmpl w:val="13F0393E"/>
    <w:lvl w:ilvl="0" w:tplc="65DC0128">
      <w:start w:val="1"/>
      <w:numFmt w:val="lowerLetter"/>
      <w:lvlText w:val="(%1)"/>
      <w:lvlJc w:val="left"/>
      <w:pPr>
        <w:ind w:left="153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4F70E9DE">
      <w:start w:val="1"/>
      <w:numFmt w:val="lowerLetter"/>
      <w:lvlText w:val="%2"/>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A6154E">
      <w:start w:val="1"/>
      <w:numFmt w:val="lowerRoman"/>
      <w:lvlText w:val="%3"/>
      <w:lvlJc w:val="left"/>
      <w:pPr>
        <w:ind w:left="2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4E49CA">
      <w:start w:val="1"/>
      <w:numFmt w:val="decimal"/>
      <w:lvlText w:val="%4"/>
      <w:lvlJc w:val="left"/>
      <w:pPr>
        <w:ind w:left="3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8F760">
      <w:start w:val="1"/>
      <w:numFmt w:val="lowerLetter"/>
      <w:lvlText w:val="%5"/>
      <w:lvlJc w:val="left"/>
      <w:pPr>
        <w:ind w:left="4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3E6022">
      <w:start w:val="1"/>
      <w:numFmt w:val="lowerRoman"/>
      <w:lvlText w:val="%6"/>
      <w:lvlJc w:val="left"/>
      <w:pPr>
        <w:ind w:left="4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8881F6">
      <w:start w:val="1"/>
      <w:numFmt w:val="decimal"/>
      <w:lvlText w:val="%7"/>
      <w:lvlJc w:val="left"/>
      <w:pPr>
        <w:ind w:left="5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E8C8E4">
      <w:start w:val="1"/>
      <w:numFmt w:val="lowerLetter"/>
      <w:lvlText w:val="%8"/>
      <w:lvlJc w:val="left"/>
      <w:pPr>
        <w:ind w:left="6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560100">
      <w:start w:val="1"/>
      <w:numFmt w:val="lowerRoman"/>
      <w:lvlText w:val="%9"/>
      <w:lvlJc w:val="left"/>
      <w:pPr>
        <w:ind w:left="7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2B6A36B5"/>
    <w:multiLevelType w:val="hybridMultilevel"/>
    <w:tmpl w:val="6E08877A"/>
    <w:lvl w:ilvl="0" w:tplc="C1042C58">
      <w:start w:val="1"/>
      <w:numFmt w:val="decimal"/>
      <w:pStyle w:val="BodyText-1"/>
      <w:lvlText w:val="%1."/>
      <w:lvlJc w:val="left"/>
      <w:pPr>
        <w:ind w:left="900" w:hanging="360"/>
      </w:pPr>
      <w:rPr>
        <w:rFonts w:ascii="Times New Roman" w:hAnsi="Times New Roman" w:cs="Times New Roman" w:hint="default"/>
        <w:b w:val="0"/>
        <w:i w:val="0"/>
        <w:color w:val="auto"/>
        <w:sz w:val="20"/>
        <w:szCs w:val="20"/>
      </w:rPr>
    </w:lvl>
    <w:lvl w:ilvl="1" w:tplc="E5F6AD6A">
      <w:start w:val="1"/>
      <w:numFmt w:val="upp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25495B"/>
    <w:multiLevelType w:val="multilevel"/>
    <w:tmpl w:val="2C0290C6"/>
    <w:lvl w:ilvl="0">
      <w:start w:val="1"/>
      <w:numFmt w:val="upperRoman"/>
      <w:lvlText w:val="%1."/>
      <w:lvlJc w:val="right"/>
      <w:pPr>
        <w:ind w:left="1080" w:hanging="360"/>
      </w:pPr>
      <w:rPr>
        <w:rFonts w:hint="default"/>
        <w:b/>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nsid w:val="3C5709DF"/>
    <w:multiLevelType w:val="multilevel"/>
    <w:tmpl w:val="059C76FA"/>
    <w:lvl w:ilvl="0">
      <w:start w:val="1"/>
      <w:numFmt w:val="decimal"/>
      <w:lvlText w:val="%1)"/>
      <w:lvlJc w:val="left"/>
      <w:pPr>
        <w:ind w:left="900" w:hanging="360"/>
      </w:pPr>
      <w:rPr>
        <w:rFonts w:hint="default"/>
        <w:b/>
        <w:i w:val="0"/>
        <w:sz w:val="24"/>
      </w:rPr>
    </w:lvl>
    <w:lvl w:ilvl="1">
      <w:start w:val="1"/>
      <w:numFmt w:val="upperLetter"/>
      <w:lvlText w:val="%2."/>
      <w:lvlJc w:val="left"/>
      <w:pPr>
        <w:ind w:left="1260" w:hanging="360"/>
      </w:pPr>
      <w:rPr>
        <w:i w:val="0"/>
        <w:sz w:val="24"/>
        <w:szCs w:val="24"/>
      </w:rPr>
    </w:lvl>
    <w:lvl w:ilvl="2">
      <w:start w:val="1"/>
      <w:numFmt w:val="lowerRoman"/>
      <w:lvlText w:val="%3)"/>
      <w:lvlJc w:val="left"/>
      <w:pPr>
        <w:ind w:left="1620" w:hanging="360"/>
      </w:pPr>
    </w:lvl>
    <w:lvl w:ilvl="3">
      <w:start w:val="1"/>
      <w:numFmt w:val="decimal"/>
      <w:lvlText w:val="(%4)"/>
      <w:lvlJc w:val="left"/>
      <w:pPr>
        <w:ind w:left="1980" w:hanging="360"/>
      </w:p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10">
    <w:nsid w:val="42A03E87"/>
    <w:multiLevelType w:val="hybridMultilevel"/>
    <w:tmpl w:val="EAD233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2A418D9"/>
    <w:multiLevelType w:val="hybridMultilevel"/>
    <w:tmpl w:val="A2342F46"/>
    <w:lvl w:ilvl="0" w:tplc="04090013">
      <w:start w:val="1"/>
      <w:numFmt w:val="upp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5E0A6655"/>
    <w:multiLevelType w:val="hybridMultilevel"/>
    <w:tmpl w:val="4F422476"/>
    <w:lvl w:ilvl="0" w:tplc="2C5E55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B52DE7"/>
    <w:multiLevelType w:val="hybridMultilevel"/>
    <w:tmpl w:val="815AE512"/>
    <w:lvl w:ilvl="0" w:tplc="900C928A">
      <w:start w:val="1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6"/>
  </w:num>
  <w:num w:numId="5">
    <w:abstractNumId w:val="1"/>
  </w:num>
  <w:num w:numId="6">
    <w:abstractNumId w:val="3"/>
  </w:num>
  <w:num w:numId="7">
    <w:abstractNumId w:val="0"/>
  </w:num>
  <w:num w:numId="8">
    <w:abstractNumId w:val="11"/>
  </w:num>
  <w:num w:numId="9">
    <w:abstractNumId w:val="2"/>
  </w:num>
  <w:num w:numId="10">
    <w:abstractNumId w:val="2"/>
  </w:num>
  <w:num w:numId="11">
    <w:abstractNumId w:val="13"/>
  </w:num>
  <w:num w:numId="12">
    <w:abstractNumId w:val="4"/>
  </w:num>
  <w:num w:numId="13">
    <w:abstractNumId w:val="12"/>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oNotTrackFormatting/>
  <w:defaultTabStop w:val="720"/>
  <w:evenAndOddHeaders/>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720347*"/>
    <w:docVar w:name="jobn" w:val="17-20347 (E)"/>
    <w:docVar w:name="JobNo" w:val="1720347E"/>
    <w:docVar w:name="ODSRefJobNo" w:val="1740087E"/>
    <w:docVar w:name="sss1" w:val="DP/2018/5"/>
    <w:docVar w:name="sss2" w:val="-"/>
  </w:docVars>
  <w:rsids>
    <w:rsidRoot w:val="00BD7F0C"/>
    <w:rsid w:val="0000119D"/>
    <w:rsid w:val="00013C3C"/>
    <w:rsid w:val="00014E58"/>
    <w:rsid w:val="000205EE"/>
    <w:rsid w:val="00021836"/>
    <w:rsid w:val="00026D97"/>
    <w:rsid w:val="00035C04"/>
    <w:rsid w:val="00035C44"/>
    <w:rsid w:val="0003668D"/>
    <w:rsid w:val="00054D34"/>
    <w:rsid w:val="00056BDF"/>
    <w:rsid w:val="00056F84"/>
    <w:rsid w:val="00063B40"/>
    <w:rsid w:val="00065D61"/>
    <w:rsid w:val="00073281"/>
    <w:rsid w:val="000741AA"/>
    <w:rsid w:val="000778BB"/>
    <w:rsid w:val="00084895"/>
    <w:rsid w:val="00087E42"/>
    <w:rsid w:val="00090200"/>
    <w:rsid w:val="000919AA"/>
    <w:rsid w:val="00091F80"/>
    <w:rsid w:val="0009434A"/>
    <w:rsid w:val="00095447"/>
    <w:rsid w:val="00096225"/>
    <w:rsid w:val="000968FA"/>
    <w:rsid w:val="00096939"/>
    <w:rsid w:val="00096E8E"/>
    <w:rsid w:val="0009746F"/>
    <w:rsid w:val="000A0525"/>
    <w:rsid w:val="000A1E7B"/>
    <w:rsid w:val="000A359C"/>
    <w:rsid w:val="000A3B71"/>
    <w:rsid w:val="000B1100"/>
    <w:rsid w:val="000B26D3"/>
    <w:rsid w:val="000B4354"/>
    <w:rsid w:val="000B4CB4"/>
    <w:rsid w:val="000B6209"/>
    <w:rsid w:val="000C0112"/>
    <w:rsid w:val="000C0160"/>
    <w:rsid w:val="000D006D"/>
    <w:rsid w:val="000D07BC"/>
    <w:rsid w:val="000D1F9C"/>
    <w:rsid w:val="000D2B8C"/>
    <w:rsid w:val="000D33A1"/>
    <w:rsid w:val="000D3851"/>
    <w:rsid w:val="000D6F99"/>
    <w:rsid w:val="000E65B2"/>
    <w:rsid w:val="000E6ACC"/>
    <w:rsid w:val="000F4268"/>
    <w:rsid w:val="000F6CE3"/>
    <w:rsid w:val="00101E7D"/>
    <w:rsid w:val="00105EE1"/>
    <w:rsid w:val="00105F2B"/>
    <w:rsid w:val="00106464"/>
    <w:rsid w:val="0011275B"/>
    <w:rsid w:val="001129C8"/>
    <w:rsid w:val="001168E3"/>
    <w:rsid w:val="001216DA"/>
    <w:rsid w:val="0012261E"/>
    <w:rsid w:val="00124A73"/>
    <w:rsid w:val="001260A3"/>
    <w:rsid w:val="001338C8"/>
    <w:rsid w:val="00134716"/>
    <w:rsid w:val="0013478B"/>
    <w:rsid w:val="00134D95"/>
    <w:rsid w:val="001459C3"/>
    <w:rsid w:val="00146458"/>
    <w:rsid w:val="00146E52"/>
    <w:rsid w:val="00152A5B"/>
    <w:rsid w:val="0015621D"/>
    <w:rsid w:val="001564A4"/>
    <w:rsid w:val="0016253A"/>
    <w:rsid w:val="00165D4B"/>
    <w:rsid w:val="00166842"/>
    <w:rsid w:val="00173ED0"/>
    <w:rsid w:val="001760A0"/>
    <w:rsid w:val="0017610F"/>
    <w:rsid w:val="00181D34"/>
    <w:rsid w:val="00181FD8"/>
    <w:rsid w:val="00182E81"/>
    <w:rsid w:val="001852F8"/>
    <w:rsid w:val="0019228A"/>
    <w:rsid w:val="00195C33"/>
    <w:rsid w:val="00195E11"/>
    <w:rsid w:val="001A69E4"/>
    <w:rsid w:val="001B07AE"/>
    <w:rsid w:val="001C1E44"/>
    <w:rsid w:val="001D1E68"/>
    <w:rsid w:val="001E0B96"/>
    <w:rsid w:val="001E581E"/>
    <w:rsid w:val="001F0983"/>
    <w:rsid w:val="001F1686"/>
    <w:rsid w:val="001F684A"/>
    <w:rsid w:val="00202513"/>
    <w:rsid w:val="002035A2"/>
    <w:rsid w:val="0020426A"/>
    <w:rsid w:val="00207178"/>
    <w:rsid w:val="002151F7"/>
    <w:rsid w:val="0021657D"/>
    <w:rsid w:val="00217EF3"/>
    <w:rsid w:val="00223D6F"/>
    <w:rsid w:val="00224BFD"/>
    <w:rsid w:val="00231D7A"/>
    <w:rsid w:val="002336EA"/>
    <w:rsid w:val="00241E7D"/>
    <w:rsid w:val="00244D39"/>
    <w:rsid w:val="002521CE"/>
    <w:rsid w:val="00252981"/>
    <w:rsid w:val="002551E8"/>
    <w:rsid w:val="00257D73"/>
    <w:rsid w:val="00260394"/>
    <w:rsid w:val="00260706"/>
    <w:rsid w:val="00262EEE"/>
    <w:rsid w:val="00263A9F"/>
    <w:rsid w:val="00270CE5"/>
    <w:rsid w:val="00276376"/>
    <w:rsid w:val="00277608"/>
    <w:rsid w:val="00280760"/>
    <w:rsid w:val="002874EE"/>
    <w:rsid w:val="002963F2"/>
    <w:rsid w:val="002A04E9"/>
    <w:rsid w:val="002A2FA9"/>
    <w:rsid w:val="002A56BC"/>
    <w:rsid w:val="002A648D"/>
    <w:rsid w:val="002B0711"/>
    <w:rsid w:val="002B6D7E"/>
    <w:rsid w:val="002C21AD"/>
    <w:rsid w:val="002C347B"/>
    <w:rsid w:val="002C356C"/>
    <w:rsid w:val="002C6632"/>
    <w:rsid w:val="002C6928"/>
    <w:rsid w:val="002D0003"/>
    <w:rsid w:val="002D090A"/>
    <w:rsid w:val="002D180F"/>
    <w:rsid w:val="002D2956"/>
    <w:rsid w:val="002D3402"/>
    <w:rsid w:val="002D35E7"/>
    <w:rsid w:val="002D4BD4"/>
    <w:rsid w:val="002D7158"/>
    <w:rsid w:val="002E008C"/>
    <w:rsid w:val="002E3386"/>
    <w:rsid w:val="002E34A2"/>
    <w:rsid w:val="002F1B8D"/>
    <w:rsid w:val="003002FD"/>
    <w:rsid w:val="00305217"/>
    <w:rsid w:val="00305EA1"/>
    <w:rsid w:val="00306146"/>
    <w:rsid w:val="00307BB0"/>
    <w:rsid w:val="00313CE7"/>
    <w:rsid w:val="00314ACF"/>
    <w:rsid w:val="00321EC5"/>
    <w:rsid w:val="003227E6"/>
    <w:rsid w:val="0032588D"/>
    <w:rsid w:val="0033008D"/>
    <w:rsid w:val="00330A85"/>
    <w:rsid w:val="00335F2F"/>
    <w:rsid w:val="00336AB7"/>
    <w:rsid w:val="00345B5E"/>
    <w:rsid w:val="003507F6"/>
    <w:rsid w:val="0035314A"/>
    <w:rsid w:val="0035353E"/>
    <w:rsid w:val="00354E23"/>
    <w:rsid w:val="00356714"/>
    <w:rsid w:val="003638F4"/>
    <w:rsid w:val="00363A7A"/>
    <w:rsid w:val="003640E8"/>
    <w:rsid w:val="003705FA"/>
    <w:rsid w:val="0037453E"/>
    <w:rsid w:val="0037647C"/>
    <w:rsid w:val="003838DB"/>
    <w:rsid w:val="0038452F"/>
    <w:rsid w:val="00386270"/>
    <w:rsid w:val="0039249F"/>
    <w:rsid w:val="003938E4"/>
    <w:rsid w:val="00394322"/>
    <w:rsid w:val="00395742"/>
    <w:rsid w:val="00395DB4"/>
    <w:rsid w:val="00397685"/>
    <w:rsid w:val="003A27E3"/>
    <w:rsid w:val="003A330F"/>
    <w:rsid w:val="003B0B25"/>
    <w:rsid w:val="003B1507"/>
    <w:rsid w:val="003B5B23"/>
    <w:rsid w:val="003C05F6"/>
    <w:rsid w:val="003C7FB7"/>
    <w:rsid w:val="003D13F4"/>
    <w:rsid w:val="003D4250"/>
    <w:rsid w:val="003D615C"/>
    <w:rsid w:val="003D7267"/>
    <w:rsid w:val="003D757C"/>
    <w:rsid w:val="003E3B6B"/>
    <w:rsid w:val="003E5BEB"/>
    <w:rsid w:val="003F1BD7"/>
    <w:rsid w:val="003F4348"/>
    <w:rsid w:val="003F57CF"/>
    <w:rsid w:val="003F66DF"/>
    <w:rsid w:val="003F6DDB"/>
    <w:rsid w:val="00401D67"/>
    <w:rsid w:val="004020D8"/>
    <w:rsid w:val="00412099"/>
    <w:rsid w:val="00415616"/>
    <w:rsid w:val="004168C2"/>
    <w:rsid w:val="00426E3E"/>
    <w:rsid w:val="004275CE"/>
    <w:rsid w:val="0043120E"/>
    <w:rsid w:val="004377E6"/>
    <w:rsid w:val="0044001D"/>
    <w:rsid w:val="00444799"/>
    <w:rsid w:val="00444CAC"/>
    <w:rsid w:val="00446A18"/>
    <w:rsid w:val="00446D81"/>
    <w:rsid w:val="00447488"/>
    <w:rsid w:val="004520B5"/>
    <w:rsid w:val="0045301F"/>
    <w:rsid w:val="00455A05"/>
    <w:rsid w:val="00462A00"/>
    <w:rsid w:val="004632C1"/>
    <w:rsid w:val="00463F01"/>
    <w:rsid w:val="0047070B"/>
    <w:rsid w:val="00471D24"/>
    <w:rsid w:val="004749BF"/>
    <w:rsid w:val="004769B0"/>
    <w:rsid w:val="00483880"/>
    <w:rsid w:val="004900D1"/>
    <w:rsid w:val="00493AC6"/>
    <w:rsid w:val="004945D9"/>
    <w:rsid w:val="00496817"/>
    <w:rsid w:val="0049757A"/>
    <w:rsid w:val="004A3909"/>
    <w:rsid w:val="004C6A02"/>
    <w:rsid w:val="004D14BF"/>
    <w:rsid w:val="004D1D3A"/>
    <w:rsid w:val="004D4FA1"/>
    <w:rsid w:val="004D7907"/>
    <w:rsid w:val="004E6173"/>
    <w:rsid w:val="004F17A5"/>
    <w:rsid w:val="004F4F14"/>
    <w:rsid w:val="004F5496"/>
    <w:rsid w:val="00501DB1"/>
    <w:rsid w:val="0050331C"/>
    <w:rsid w:val="0051423E"/>
    <w:rsid w:val="005339EE"/>
    <w:rsid w:val="005351B1"/>
    <w:rsid w:val="0053603D"/>
    <w:rsid w:val="00540716"/>
    <w:rsid w:val="00541107"/>
    <w:rsid w:val="00542DFB"/>
    <w:rsid w:val="00543FFD"/>
    <w:rsid w:val="00544FC7"/>
    <w:rsid w:val="00546E3F"/>
    <w:rsid w:val="0056050B"/>
    <w:rsid w:val="005607CA"/>
    <w:rsid w:val="00562317"/>
    <w:rsid w:val="00565EA8"/>
    <w:rsid w:val="00565F5B"/>
    <w:rsid w:val="00573751"/>
    <w:rsid w:val="00575F92"/>
    <w:rsid w:val="005766BB"/>
    <w:rsid w:val="00577704"/>
    <w:rsid w:val="00581504"/>
    <w:rsid w:val="0058213C"/>
    <w:rsid w:val="00584262"/>
    <w:rsid w:val="00584722"/>
    <w:rsid w:val="00585444"/>
    <w:rsid w:val="00586201"/>
    <w:rsid w:val="00587F25"/>
    <w:rsid w:val="00590C3A"/>
    <w:rsid w:val="00591965"/>
    <w:rsid w:val="00594AD3"/>
    <w:rsid w:val="00594D71"/>
    <w:rsid w:val="005A5686"/>
    <w:rsid w:val="005B222B"/>
    <w:rsid w:val="005B2F30"/>
    <w:rsid w:val="005B4D1E"/>
    <w:rsid w:val="005B596A"/>
    <w:rsid w:val="005B68A3"/>
    <w:rsid w:val="005C0242"/>
    <w:rsid w:val="005C04FF"/>
    <w:rsid w:val="005C1854"/>
    <w:rsid w:val="005C2799"/>
    <w:rsid w:val="005C36D4"/>
    <w:rsid w:val="005C6082"/>
    <w:rsid w:val="005D6821"/>
    <w:rsid w:val="005E0DF6"/>
    <w:rsid w:val="005E40A8"/>
    <w:rsid w:val="005E5B10"/>
    <w:rsid w:val="005E6048"/>
    <w:rsid w:val="005E637F"/>
    <w:rsid w:val="005E63AF"/>
    <w:rsid w:val="005E6594"/>
    <w:rsid w:val="005F0857"/>
    <w:rsid w:val="005F40F6"/>
    <w:rsid w:val="006062C2"/>
    <w:rsid w:val="00611483"/>
    <w:rsid w:val="00614CAD"/>
    <w:rsid w:val="006155F4"/>
    <w:rsid w:val="00623A34"/>
    <w:rsid w:val="006335FB"/>
    <w:rsid w:val="00633651"/>
    <w:rsid w:val="006358A9"/>
    <w:rsid w:val="006415B6"/>
    <w:rsid w:val="00641C80"/>
    <w:rsid w:val="00645B7F"/>
    <w:rsid w:val="00647C3E"/>
    <w:rsid w:val="00650634"/>
    <w:rsid w:val="0065097E"/>
    <w:rsid w:val="00651DDE"/>
    <w:rsid w:val="0065350F"/>
    <w:rsid w:val="00654D91"/>
    <w:rsid w:val="0065680F"/>
    <w:rsid w:val="0067696D"/>
    <w:rsid w:val="00690F12"/>
    <w:rsid w:val="006925D4"/>
    <w:rsid w:val="00693B15"/>
    <w:rsid w:val="006A1A4E"/>
    <w:rsid w:val="006A1AD4"/>
    <w:rsid w:val="006A7150"/>
    <w:rsid w:val="006A72BE"/>
    <w:rsid w:val="006A76F5"/>
    <w:rsid w:val="006B34FA"/>
    <w:rsid w:val="006B420D"/>
    <w:rsid w:val="006B4BA4"/>
    <w:rsid w:val="006B6FD4"/>
    <w:rsid w:val="006B7335"/>
    <w:rsid w:val="006C4738"/>
    <w:rsid w:val="006C5D2A"/>
    <w:rsid w:val="006D103F"/>
    <w:rsid w:val="006D6E93"/>
    <w:rsid w:val="006E34E7"/>
    <w:rsid w:val="006E5A2B"/>
    <w:rsid w:val="006E745E"/>
    <w:rsid w:val="00710A18"/>
    <w:rsid w:val="00711DF6"/>
    <w:rsid w:val="00716B7B"/>
    <w:rsid w:val="007206E9"/>
    <w:rsid w:val="00721505"/>
    <w:rsid w:val="00721690"/>
    <w:rsid w:val="00725A4E"/>
    <w:rsid w:val="00726F3B"/>
    <w:rsid w:val="00727C56"/>
    <w:rsid w:val="0073029E"/>
    <w:rsid w:val="0073489B"/>
    <w:rsid w:val="00735CAC"/>
    <w:rsid w:val="00735D0C"/>
    <w:rsid w:val="00746A43"/>
    <w:rsid w:val="0075480B"/>
    <w:rsid w:val="007572BF"/>
    <w:rsid w:val="007572E6"/>
    <w:rsid w:val="00760C7A"/>
    <w:rsid w:val="00763E38"/>
    <w:rsid w:val="007667CA"/>
    <w:rsid w:val="00771CAD"/>
    <w:rsid w:val="00774D98"/>
    <w:rsid w:val="00776B52"/>
    <w:rsid w:val="007858F7"/>
    <w:rsid w:val="00790A54"/>
    <w:rsid w:val="00790C3D"/>
    <w:rsid w:val="00791717"/>
    <w:rsid w:val="00796D23"/>
    <w:rsid w:val="007B0276"/>
    <w:rsid w:val="007B1BEC"/>
    <w:rsid w:val="007B2DDC"/>
    <w:rsid w:val="007B5050"/>
    <w:rsid w:val="007B5922"/>
    <w:rsid w:val="007B65B9"/>
    <w:rsid w:val="007C1282"/>
    <w:rsid w:val="007C51AF"/>
    <w:rsid w:val="007C692A"/>
    <w:rsid w:val="007D7491"/>
    <w:rsid w:val="007E0F88"/>
    <w:rsid w:val="007E3D9A"/>
    <w:rsid w:val="007E4CD4"/>
    <w:rsid w:val="007F0830"/>
    <w:rsid w:val="007F0DF4"/>
    <w:rsid w:val="007F428D"/>
    <w:rsid w:val="0080000D"/>
    <w:rsid w:val="00814A8A"/>
    <w:rsid w:val="00816D08"/>
    <w:rsid w:val="008221A8"/>
    <w:rsid w:val="00845C02"/>
    <w:rsid w:val="00846BFF"/>
    <w:rsid w:val="00852E30"/>
    <w:rsid w:val="00854354"/>
    <w:rsid w:val="008548F6"/>
    <w:rsid w:val="00854B9C"/>
    <w:rsid w:val="00855315"/>
    <w:rsid w:val="00855754"/>
    <w:rsid w:val="00866956"/>
    <w:rsid w:val="00871424"/>
    <w:rsid w:val="008727D1"/>
    <w:rsid w:val="00875FEE"/>
    <w:rsid w:val="00876F07"/>
    <w:rsid w:val="008817F8"/>
    <w:rsid w:val="00884A40"/>
    <w:rsid w:val="00884AFC"/>
    <w:rsid w:val="0088614E"/>
    <w:rsid w:val="00886EDF"/>
    <w:rsid w:val="0088735D"/>
    <w:rsid w:val="008941E0"/>
    <w:rsid w:val="008A024B"/>
    <w:rsid w:val="008A17DE"/>
    <w:rsid w:val="008A1CE2"/>
    <w:rsid w:val="008A40A2"/>
    <w:rsid w:val="008B0692"/>
    <w:rsid w:val="008B234F"/>
    <w:rsid w:val="008B6368"/>
    <w:rsid w:val="008C4C16"/>
    <w:rsid w:val="008C7CA7"/>
    <w:rsid w:val="008D044D"/>
    <w:rsid w:val="008D1D63"/>
    <w:rsid w:val="008D269E"/>
    <w:rsid w:val="008D48F0"/>
    <w:rsid w:val="008E08F6"/>
    <w:rsid w:val="008E7790"/>
    <w:rsid w:val="008E78EA"/>
    <w:rsid w:val="008E7D1D"/>
    <w:rsid w:val="008F513E"/>
    <w:rsid w:val="008F610F"/>
    <w:rsid w:val="008F6E49"/>
    <w:rsid w:val="008F7183"/>
    <w:rsid w:val="00902C55"/>
    <w:rsid w:val="00905C42"/>
    <w:rsid w:val="009113EF"/>
    <w:rsid w:val="009142EC"/>
    <w:rsid w:val="009204E6"/>
    <w:rsid w:val="009226FA"/>
    <w:rsid w:val="00923062"/>
    <w:rsid w:val="00923ED9"/>
    <w:rsid w:val="00927B07"/>
    <w:rsid w:val="00927EF9"/>
    <w:rsid w:val="009307AA"/>
    <w:rsid w:val="00931242"/>
    <w:rsid w:val="009315B0"/>
    <w:rsid w:val="00931C76"/>
    <w:rsid w:val="00937100"/>
    <w:rsid w:val="0093781B"/>
    <w:rsid w:val="009459D7"/>
    <w:rsid w:val="00947D65"/>
    <w:rsid w:val="00951C20"/>
    <w:rsid w:val="00952BDE"/>
    <w:rsid w:val="0095572E"/>
    <w:rsid w:val="009563A7"/>
    <w:rsid w:val="0096164D"/>
    <w:rsid w:val="009616A0"/>
    <w:rsid w:val="00966B57"/>
    <w:rsid w:val="00967D20"/>
    <w:rsid w:val="00970A79"/>
    <w:rsid w:val="00972350"/>
    <w:rsid w:val="00976FC6"/>
    <w:rsid w:val="00981074"/>
    <w:rsid w:val="00983624"/>
    <w:rsid w:val="00985FBA"/>
    <w:rsid w:val="009942C1"/>
    <w:rsid w:val="0099665E"/>
    <w:rsid w:val="0099773F"/>
    <w:rsid w:val="009A2124"/>
    <w:rsid w:val="009A261C"/>
    <w:rsid w:val="009A3316"/>
    <w:rsid w:val="009A41EA"/>
    <w:rsid w:val="009A647B"/>
    <w:rsid w:val="009A6AC5"/>
    <w:rsid w:val="009B09CF"/>
    <w:rsid w:val="009B6DCD"/>
    <w:rsid w:val="009C272B"/>
    <w:rsid w:val="009C4904"/>
    <w:rsid w:val="009C4C02"/>
    <w:rsid w:val="009C64A2"/>
    <w:rsid w:val="009D1177"/>
    <w:rsid w:val="009D1FA9"/>
    <w:rsid w:val="009D329F"/>
    <w:rsid w:val="009D497A"/>
    <w:rsid w:val="009E39D5"/>
    <w:rsid w:val="009E6638"/>
    <w:rsid w:val="009F1D86"/>
    <w:rsid w:val="009F76CC"/>
    <w:rsid w:val="009F76FF"/>
    <w:rsid w:val="00A02CF0"/>
    <w:rsid w:val="00A04572"/>
    <w:rsid w:val="00A0475E"/>
    <w:rsid w:val="00A07B11"/>
    <w:rsid w:val="00A07BB2"/>
    <w:rsid w:val="00A11E67"/>
    <w:rsid w:val="00A1438F"/>
    <w:rsid w:val="00A240C6"/>
    <w:rsid w:val="00A25825"/>
    <w:rsid w:val="00A25881"/>
    <w:rsid w:val="00A40B8D"/>
    <w:rsid w:val="00A4447B"/>
    <w:rsid w:val="00A45CFB"/>
    <w:rsid w:val="00A5354C"/>
    <w:rsid w:val="00A63BF7"/>
    <w:rsid w:val="00A64FA6"/>
    <w:rsid w:val="00A651D4"/>
    <w:rsid w:val="00A66B66"/>
    <w:rsid w:val="00A67096"/>
    <w:rsid w:val="00A7249B"/>
    <w:rsid w:val="00A73EDD"/>
    <w:rsid w:val="00A743EE"/>
    <w:rsid w:val="00A74439"/>
    <w:rsid w:val="00A758CE"/>
    <w:rsid w:val="00A761FF"/>
    <w:rsid w:val="00A80674"/>
    <w:rsid w:val="00A82DD8"/>
    <w:rsid w:val="00A940F9"/>
    <w:rsid w:val="00A947CA"/>
    <w:rsid w:val="00A96583"/>
    <w:rsid w:val="00AA21DA"/>
    <w:rsid w:val="00AC2C9B"/>
    <w:rsid w:val="00AC5D54"/>
    <w:rsid w:val="00AD277D"/>
    <w:rsid w:val="00AD2F92"/>
    <w:rsid w:val="00AE104A"/>
    <w:rsid w:val="00AE327C"/>
    <w:rsid w:val="00AE399F"/>
    <w:rsid w:val="00AE4832"/>
    <w:rsid w:val="00AE5997"/>
    <w:rsid w:val="00AE711D"/>
    <w:rsid w:val="00AF2015"/>
    <w:rsid w:val="00AF276A"/>
    <w:rsid w:val="00AF4804"/>
    <w:rsid w:val="00AF558A"/>
    <w:rsid w:val="00B00604"/>
    <w:rsid w:val="00B07CE9"/>
    <w:rsid w:val="00B10CD5"/>
    <w:rsid w:val="00B10D6E"/>
    <w:rsid w:val="00B134EA"/>
    <w:rsid w:val="00B16BB6"/>
    <w:rsid w:val="00B16F4F"/>
    <w:rsid w:val="00B17A6D"/>
    <w:rsid w:val="00B27266"/>
    <w:rsid w:val="00B317D9"/>
    <w:rsid w:val="00B41067"/>
    <w:rsid w:val="00B41108"/>
    <w:rsid w:val="00B432A3"/>
    <w:rsid w:val="00B44535"/>
    <w:rsid w:val="00B461EB"/>
    <w:rsid w:val="00B46AEF"/>
    <w:rsid w:val="00B47158"/>
    <w:rsid w:val="00B50152"/>
    <w:rsid w:val="00B559C2"/>
    <w:rsid w:val="00B56AB3"/>
    <w:rsid w:val="00B57A95"/>
    <w:rsid w:val="00B609B5"/>
    <w:rsid w:val="00B61D84"/>
    <w:rsid w:val="00B635D8"/>
    <w:rsid w:val="00B7415B"/>
    <w:rsid w:val="00B80C8C"/>
    <w:rsid w:val="00B80E71"/>
    <w:rsid w:val="00B83A4F"/>
    <w:rsid w:val="00B845FE"/>
    <w:rsid w:val="00B85871"/>
    <w:rsid w:val="00B8783C"/>
    <w:rsid w:val="00B92D53"/>
    <w:rsid w:val="00B94203"/>
    <w:rsid w:val="00B961E4"/>
    <w:rsid w:val="00B9631C"/>
    <w:rsid w:val="00BA14FC"/>
    <w:rsid w:val="00BA2103"/>
    <w:rsid w:val="00BA596C"/>
    <w:rsid w:val="00BA687C"/>
    <w:rsid w:val="00BA6D24"/>
    <w:rsid w:val="00BB0A38"/>
    <w:rsid w:val="00BB4956"/>
    <w:rsid w:val="00BB5AF9"/>
    <w:rsid w:val="00BB6F05"/>
    <w:rsid w:val="00BC1DB1"/>
    <w:rsid w:val="00BC4AE1"/>
    <w:rsid w:val="00BC5382"/>
    <w:rsid w:val="00BC5BDC"/>
    <w:rsid w:val="00BC721F"/>
    <w:rsid w:val="00BD066F"/>
    <w:rsid w:val="00BD09B5"/>
    <w:rsid w:val="00BD1939"/>
    <w:rsid w:val="00BD5795"/>
    <w:rsid w:val="00BD7F0C"/>
    <w:rsid w:val="00BE4F06"/>
    <w:rsid w:val="00BF0634"/>
    <w:rsid w:val="00BF1205"/>
    <w:rsid w:val="00BF53F7"/>
    <w:rsid w:val="00C00884"/>
    <w:rsid w:val="00C06FE0"/>
    <w:rsid w:val="00C103FD"/>
    <w:rsid w:val="00C15E4A"/>
    <w:rsid w:val="00C1606A"/>
    <w:rsid w:val="00C1665A"/>
    <w:rsid w:val="00C16BC9"/>
    <w:rsid w:val="00C2272C"/>
    <w:rsid w:val="00C2461D"/>
    <w:rsid w:val="00C25421"/>
    <w:rsid w:val="00C3015A"/>
    <w:rsid w:val="00C32BA9"/>
    <w:rsid w:val="00C37F0C"/>
    <w:rsid w:val="00C40BA8"/>
    <w:rsid w:val="00C40DE0"/>
    <w:rsid w:val="00C434D9"/>
    <w:rsid w:val="00C44B8D"/>
    <w:rsid w:val="00C45B21"/>
    <w:rsid w:val="00C55DA5"/>
    <w:rsid w:val="00C6197C"/>
    <w:rsid w:val="00C6199E"/>
    <w:rsid w:val="00C61D74"/>
    <w:rsid w:val="00C6444D"/>
    <w:rsid w:val="00C660D8"/>
    <w:rsid w:val="00C6685D"/>
    <w:rsid w:val="00C6734F"/>
    <w:rsid w:val="00C71323"/>
    <w:rsid w:val="00C734DC"/>
    <w:rsid w:val="00C75C79"/>
    <w:rsid w:val="00C75D66"/>
    <w:rsid w:val="00C907C5"/>
    <w:rsid w:val="00C957A8"/>
    <w:rsid w:val="00CA163E"/>
    <w:rsid w:val="00CA2025"/>
    <w:rsid w:val="00CA5663"/>
    <w:rsid w:val="00CA5BB3"/>
    <w:rsid w:val="00CB35E1"/>
    <w:rsid w:val="00CB39F6"/>
    <w:rsid w:val="00CB474E"/>
    <w:rsid w:val="00CB7575"/>
    <w:rsid w:val="00CC35C6"/>
    <w:rsid w:val="00CC53B2"/>
    <w:rsid w:val="00CC5488"/>
    <w:rsid w:val="00CC613B"/>
    <w:rsid w:val="00CC7498"/>
    <w:rsid w:val="00CC7579"/>
    <w:rsid w:val="00CC7BA0"/>
    <w:rsid w:val="00CD024D"/>
    <w:rsid w:val="00CD0269"/>
    <w:rsid w:val="00CD0BA7"/>
    <w:rsid w:val="00CD2E5B"/>
    <w:rsid w:val="00CF06BA"/>
    <w:rsid w:val="00CF1B2C"/>
    <w:rsid w:val="00CF5529"/>
    <w:rsid w:val="00CF66B9"/>
    <w:rsid w:val="00D01287"/>
    <w:rsid w:val="00D1156A"/>
    <w:rsid w:val="00D13A65"/>
    <w:rsid w:val="00D1503A"/>
    <w:rsid w:val="00D20F1B"/>
    <w:rsid w:val="00D270EE"/>
    <w:rsid w:val="00D341A7"/>
    <w:rsid w:val="00D4046F"/>
    <w:rsid w:val="00D411CB"/>
    <w:rsid w:val="00D50181"/>
    <w:rsid w:val="00D51B62"/>
    <w:rsid w:val="00D5409B"/>
    <w:rsid w:val="00D61B70"/>
    <w:rsid w:val="00D6479C"/>
    <w:rsid w:val="00D65273"/>
    <w:rsid w:val="00D663A9"/>
    <w:rsid w:val="00D70A16"/>
    <w:rsid w:val="00D76366"/>
    <w:rsid w:val="00D76905"/>
    <w:rsid w:val="00D86AD8"/>
    <w:rsid w:val="00D87707"/>
    <w:rsid w:val="00D92800"/>
    <w:rsid w:val="00D97D48"/>
    <w:rsid w:val="00DA2D56"/>
    <w:rsid w:val="00DA2F8A"/>
    <w:rsid w:val="00DA49F6"/>
    <w:rsid w:val="00DA5C7B"/>
    <w:rsid w:val="00DA5F4C"/>
    <w:rsid w:val="00DB2980"/>
    <w:rsid w:val="00DB7279"/>
    <w:rsid w:val="00DC01DA"/>
    <w:rsid w:val="00DD5550"/>
    <w:rsid w:val="00DE6692"/>
    <w:rsid w:val="00DF0542"/>
    <w:rsid w:val="00DF23F6"/>
    <w:rsid w:val="00DF590E"/>
    <w:rsid w:val="00E1252D"/>
    <w:rsid w:val="00E24731"/>
    <w:rsid w:val="00E27D36"/>
    <w:rsid w:val="00E312A4"/>
    <w:rsid w:val="00E3159D"/>
    <w:rsid w:val="00E3798F"/>
    <w:rsid w:val="00E40939"/>
    <w:rsid w:val="00E41EC9"/>
    <w:rsid w:val="00E44752"/>
    <w:rsid w:val="00E50E2B"/>
    <w:rsid w:val="00E537FB"/>
    <w:rsid w:val="00E57682"/>
    <w:rsid w:val="00E60136"/>
    <w:rsid w:val="00E62CE5"/>
    <w:rsid w:val="00E7184C"/>
    <w:rsid w:val="00E7436F"/>
    <w:rsid w:val="00E74D6A"/>
    <w:rsid w:val="00E76213"/>
    <w:rsid w:val="00E80EF8"/>
    <w:rsid w:val="00E81AC2"/>
    <w:rsid w:val="00E82C60"/>
    <w:rsid w:val="00E83BE5"/>
    <w:rsid w:val="00E84197"/>
    <w:rsid w:val="00E905C0"/>
    <w:rsid w:val="00E953DF"/>
    <w:rsid w:val="00EA283A"/>
    <w:rsid w:val="00EA46B6"/>
    <w:rsid w:val="00EB2566"/>
    <w:rsid w:val="00EB7C02"/>
    <w:rsid w:val="00EC2834"/>
    <w:rsid w:val="00EC4AA0"/>
    <w:rsid w:val="00EC5C1F"/>
    <w:rsid w:val="00EC5D8F"/>
    <w:rsid w:val="00ED48E4"/>
    <w:rsid w:val="00EE2175"/>
    <w:rsid w:val="00EE34DF"/>
    <w:rsid w:val="00EE4341"/>
    <w:rsid w:val="00EF1647"/>
    <w:rsid w:val="00EF7435"/>
    <w:rsid w:val="00F015AD"/>
    <w:rsid w:val="00F02ABD"/>
    <w:rsid w:val="00F03554"/>
    <w:rsid w:val="00F03F96"/>
    <w:rsid w:val="00F0441E"/>
    <w:rsid w:val="00F0678B"/>
    <w:rsid w:val="00F1044B"/>
    <w:rsid w:val="00F12132"/>
    <w:rsid w:val="00F142F7"/>
    <w:rsid w:val="00F14B26"/>
    <w:rsid w:val="00F14DF0"/>
    <w:rsid w:val="00F2287E"/>
    <w:rsid w:val="00F274C0"/>
    <w:rsid w:val="00F3244A"/>
    <w:rsid w:val="00F33866"/>
    <w:rsid w:val="00F35958"/>
    <w:rsid w:val="00F41602"/>
    <w:rsid w:val="00F43DB8"/>
    <w:rsid w:val="00F455E4"/>
    <w:rsid w:val="00F46C6D"/>
    <w:rsid w:val="00F470D0"/>
    <w:rsid w:val="00F57BF4"/>
    <w:rsid w:val="00F60FF1"/>
    <w:rsid w:val="00F827DC"/>
    <w:rsid w:val="00F82E1E"/>
    <w:rsid w:val="00F83609"/>
    <w:rsid w:val="00F85122"/>
    <w:rsid w:val="00F859F5"/>
    <w:rsid w:val="00F869E1"/>
    <w:rsid w:val="00F90071"/>
    <w:rsid w:val="00F9285A"/>
    <w:rsid w:val="00F9421F"/>
    <w:rsid w:val="00F96525"/>
    <w:rsid w:val="00FB0F71"/>
    <w:rsid w:val="00FB4D57"/>
    <w:rsid w:val="00FB7D9A"/>
    <w:rsid w:val="00FC065A"/>
    <w:rsid w:val="00FC0713"/>
    <w:rsid w:val="00FC5320"/>
    <w:rsid w:val="00FC7080"/>
    <w:rsid w:val="00FD4251"/>
    <w:rsid w:val="00FD65ED"/>
    <w:rsid w:val="00FE2D7C"/>
    <w:rsid w:val="00FE369A"/>
    <w:rsid w:val="00FE4298"/>
    <w:rsid w:val="00FE4AE1"/>
    <w:rsid w:val="00FF0EDC"/>
    <w:rsid w:val="00FF5D07"/>
    <w:rsid w:val="00FF5E5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6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F0C"/>
    <w:pPr>
      <w:spacing w:after="200" w:line="276" w:lineRule="auto"/>
    </w:pPr>
    <w:rPr>
      <w:rFonts w:ascii="Calibri" w:eastAsia="Calibri" w:hAnsi="Calibri" w:cs="Times New Roman"/>
      <w:lang w:val="en-GB"/>
    </w:rPr>
  </w:style>
  <w:style w:type="paragraph" w:styleId="Heading1">
    <w:name w:val="heading 1"/>
    <w:basedOn w:val="ListParagraph"/>
    <w:next w:val="Normal"/>
    <w:link w:val="Heading1Char"/>
    <w:uiPriority w:val="9"/>
    <w:qFormat/>
    <w:rsid w:val="00B432A3"/>
    <w:pPr>
      <w:numPr>
        <w:numId w:val="9"/>
      </w:numPr>
      <w:tabs>
        <w:tab w:val="left" w:pos="540"/>
      </w:tabs>
      <w:spacing w:after="120" w:line="240" w:lineRule="auto"/>
      <w:ind w:right="605"/>
      <w:jc w:val="both"/>
      <w:outlineLvl w:val="0"/>
    </w:pPr>
    <w:rPr>
      <w:rFonts w:ascii="Times New Roman" w:hAnsi="Times New Roman"/>
      <w:b/>
      <w:sz w:val="28"/>
      <w:szCs w:val="28"/>
    </w:rPr>
  </w:style>
  <w:style w:type="paragraph" w:styleId="Heading2">
    <w:name w:val="heading 2"/>
    <w:basedOn w:val="Heading3"/>
    <w:next w:val="Normal"/>
    <w:link w:val="Heading2Char"/>
    <w:uiPriority w:val="9"/>
    <w:unhideWhenUsed/>
    <w:qFormat/>
    <w:rsid w:val="00C44B8D"/>
    <w:pPr>
      <w:keepNext/>
      <w:keepLines/>
      <w:numPr>
        <w:ilvl w:val="1"/>
      </w:numPr>
      <w:outlineLvl w:val="1"/>
    </w:pPr>
  </w:style>
  <w:style w:type="paragraph" w:styleId="Heading3">
    <w:name w:val="heading 3"/>
    <w:basedOn w:val="ListParagraph"/>
    <w:next w:val="Normal"/>
    <w:link w:val="Heading3Char"/>
    <w:uiPriority w:val="9"/>
    <w:unhideWhenUsed/>
    <w:qFormat/>
    <w:rsid w:val="009315B0"/>
    <w:pPr>
      <w:numPr>
        <w:ilvl w:val="2"/>
        <w:numId w:val="9"/>
      </w:numPr>
      <w:tabs>
        <w:tab w:val="left" w:pos="540"/>
        <w:tab w:val="left" w:pos="810"/>
        <w:tab w:val="left" w:pos="8100"/>
      </w:tabs>
      <w:spacing w:before="240" w:line="240" w:lineRule="auto"/>
      <w:ind w:right="810"/>
      <w:jc w:val="both"/>
      <w:outlineLvl w:val="2"/>
    </w:pPr>
    <w:rPr>
      <w:rFonts w:ascii="Times New Roman" w:hAnsi="Times New Roman"/>
      <w:b/>
      <w:i/>
      <w:sz w:val="24"/>
      <w:lang w:eastAsia="x-none"/>
    </w:rPr>
  </w:style>
  <w:style w:type="paragraph" w:styleId="Heading4">
    <w:name w:val="heading 4"/>
    <w:basedOn w:val="Normal"/>
    <w:next w:val="Normal"/>
    <w:link w:val="Heading4Char"/>
    <w:uiPriority w:val="9"/>
    <w:unhideWhenUsed/>
    <w:qFormat/>
    <w:rsid w:val="00BD7F0C"/>
    <w:pPr>
      <w:numPr>
        <w:ilvl w:val="3"/>
        <w:numId w:val="9"/>
      </w:numPr>
      <w:tabs>
        <w:tab w:val="left" w:pos="180"/>
      </w:tabs>
      <w:spacing w:before="240" w:after="0" w:line="240" w:lineRule="auto"/>
      <w:jc w:val="both"/>
      <w:outlineLvl w:val="3"/>
    </w:pPr>
    <w:rPr>
      <w:rFonts w:ascii="Times New Roman" w:eastAsiaTheme="minorHAnsi" w:hAnsi="Times New Roman"/>
      <w:b/>
      <w:bCs/>
      <w:i/>
      <w:iCs/>
      <w:lang w:val="en-US"/>
    </w:rPr>
  </w:style>
  <w:style w:type="paragraph" w:styleId="Heading5">
    <w:name w:val="heading 5"/>
    <w:basedOn w:val="Normal"/>
    <w:next w:val="Normal"/>
    <w:link w:val="Heading5Char"/>
    <w:uiPriority w:val="9"/>
    <w:unhideWhenUsed/>
    <w:qFormat/>
    <w:rsid w:val="005E637F"/>
    <w:pPr>
      <w:keepNext/>
      <w:keepLines/>
      <w:numPr>
        <w:ilvl w:val="4"/>
        <w:numId w:val="9"/>
      </w:numPr>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unhideWhenUsed/>
    <w:qFormat/>
    <w:rsid w:val="00D87707"/>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7707"/>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770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770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7F0C"/>
    <w:rPr>
      <w:rFonts w:ascii="Times New Roman" w:eastAsia="Calibri" w:hAnsi="Times New Roman" w:cs="Times New Roman"/>
      <w:b/>
      <w:i/>
      <w:sz w:val="24"/>
      <w:lang w:val="en-GB" w:eastAsia="x-none"/>
    </w:rPr>
  </w:style>
  <w:style w:type="character" w:customStyle="1" w:styleId="Heading4Char">
    <w:name w:val="Heading 4 Char"/>
    <w:basedOn w:val="DefaultParagraphFont"/>
    <w:link w:val="Heading4"/>
    <w:uiPriority w:val="9"/>
    <w:rsid w:val="00BD7F0C"/>
    <w:rPr>
      <w:rFonts w:ascii="Times New Roman" w:hAnsi="Times New Roman" w:cs="Times New Roman"/>
      <w:b/>
      <w:bCs/>
      <w:i/>
      <w:iCs/>
    </w:rPr>
  </w:style>
  <w:style w:type="paragraph" w:styleId="FootnoteText">
    <w:name w:val="footnote text"/>
    <w:aliases w:val="Footnote,12pt,Geneva 9,Font: Geneva 9,Boston 10,f,Footnote Text Char1 Char,Footnote Text Char1 Char Char Char Char,Footnote Text Char1 Char Char Char,single space,Footnote Text Char Char,Footnote Text Char11,Footnote Text Char Char1,ft,fn"/>
    <w:basedOn w:val="Normal"/>
    <w:link w:val="FootnoteTextChar"/>
    <w:uiPriority w:val="99"/>
    <w:unhideWhenUsed/>
    <w:qFormat/>
    <w:rsid w:val="00BD7F0C"/>
    <w:rPr>
      <w:sz w:val="20"/>
      <w:szCs w:val="20"/>
    </w:rPr>
  </w:style>
  <w:style w:type="character" w:customStyle="1" w:styleId="FootnoteTextChar">
    <w:name w:val="Footnote Text Char"/>
    <w:aliases w:val="Footnote Char,12pt Char,Geneva 9 Char,Font: Geneva 9 Char,Boston 10 Char,f Char,Footnote Text Char1 Char Char,Footnote Text Char1 Char Char Char Char Char,Footnote Text Char1 Char Char Char Char1,single space Char,ft Char,fn Char"/>
    <w:basedOn w:val="DefaultParagraphFont"/>
    <w:link w:val="FootnoteText"/>
    <w:uiPriority w:val="99"/>
    <w:rsid w:val="00BD7F0C"/>
    <w:rPr>
      <w:rFonts w:ascii="Calibri" w:eastAsia="Calibri" w:hAnsi="Calibri" w:cs="Times New Roman"/>
      <w:sz w:val="20"/>
      <w:szCs w:val="20"/>
      <w:lang w:val="en-GB"/>
    </w:rPr>
  </w:style>
  <w:style w:type="character" w:styleId="FootnoteReference">
    <w:name w:val="footnote reference"/>
    <w:aliases w:val="ftref,16 Point,Superscript 6 Point,FNRefe Char Char Char,BVI fnr Char Char Char,BVI fnr Char Char Char Char,BVI fnr Car Car Char Char Char Char,BVI fnr Car Char Char Char Char,BVI fnr Car Car Car Car Char Char Char Char Char Char Cha"/>
    <w:link w:val="BVIfnrCarCar"/>
    <w:uiPriority w:val="99"/>
    <w:unhideWhenUsed/>
    <w:qFormat/>
    <w:rsid w:val="00BD7F0C"/>
    <w:rPr>
      <w:vertAlign w:val="superscript"/>
    </w:rPr>
  </w:style>
  <w:style w:type="table" w:styleId="TableGrid">
    <w:name w:val="Table Grid"/>
    <w:basedOn w:val="TableNormal"/>
    <w:uiPriority w:val="39"/>
    <w:rsid w:val="00BD7F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BD7F0C"/>
    <w:pPr>
      <w:ind w:left="720"/>
      <w:contextualSpacing/>
    </w:pPr>
  </w:style>
  <w:style w:type="paragraph" w:styleId="PlainText">
    <w:name w:val="Plain Text"/>
    <w:basedOn w:val="Normal"/>
    <w:link w:val="PlainTextChar"/>
    <w:uiPriority w:val="99"/>
    <w:unhideWhenUsed/>
    <w:rsid w:val="00BD7F0C"/>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BD7F0C"/>
    <w:rPr>
      <w:rFonts w:ascii="Calibri" w:hAnsi="Calibri"/>
      <w:szCs w:val="21"/>
    </w:rPr>
  </w:style>
  <w:style w:type="character" w:styleId="Hyperlink">
    <w:name w:val="Hyperlink"/>
    <w:basedOn w:val="DefaultParagraphFont"/>
    <w:unhideWhenUsed/>
    <w:rsid w:val="00BD7F0C"/>
    <w:rPr>
      <w:color w:val="0000FF"/>
      <w:u w:val="none"/>
    </w:rPr>
  </w:style>
  <w:style w:type="paragraph" w:styleId="TOC1">
    <w:name w:val="toc 1"/>
    <w:basedOn w:val="Normal"/>
    <w:next w:val="Normal"/>
    <w:autoRedefine/>
    <w:unhideWhenUsed/>
    <w:rsid w:val="00BD7F0C"/>
    <w:pPr>
      <w:tabs>
        <w:tab w:val="right" w:leader="dot" w:pos="8993"/>
      </w:tabs>
      <w:spacing w:before="120" w:after="0" w:line="259" w:lineRule="auto"/>
    </w:pPr>
    <w:rPr>
      <w:rFonts w:asciiTheme="minorHAnsi" w:eastAsiaTheme="minorHAnsi" w:hAnsiTheme="minorHAnsi" w:cstheme="minorBidi"/>
      <w:b/>
      <w:bCs/>
      <w:sz w:val="24"/>
      <w:szCs w:val="24"/>
      <w:lang w:val="en-US"/>
    </w:rPr>
  </w:style>
  <w:style w:type="paragraph" w:styleId="TOC2">
    <w:name w:val="toc 2"/>
    <w:basedOn w:val="Normal"/>
    <w:next w:val="Normal"/>
    <w:autoRedefine/>
    <w:unhideWhenUsed/>
    <w:rsid w:val="00BD7F0C"/>
    <w:pPr>
      <w:tabs>
        <w:tab w:val="left" w:pos="660"/>
        <w:tab w:val="right" w:leader="dot" w:pos="8993"/>
      </w:tabs>
      <w:spacing w:after="0" w:line="259" w:lineRule="auto"/>
      <w:ind w:left="655" w:hanging="435"/>
    </w:pPr>
    <w:rPr>
      <w:rFonts w:asciiTheme="minorHAnsi" w:eastAsiaTheme="minorHAnsi" w:hAnsiTheme="minorHAnsi" w:cstheme="minorBidi"/>
      <w:b/>
      <w:bCs/>
      <w:lang w:val="en-US"/>
    </w:rPr>
  </w:style>
  <w:style w:type="paragraph" w:styleId="TOC3">
    <w:name w:val="toc 3"/>
    <w:basedOn w:val="Normal"/>
    <w:next w:val="Normal"/>
    <w:autoRedefine/>
    <w:uiPriority w:val="39"/>
    <w:unhideWhenUsed/>
    <w:rsid w:val="00BD7F0C"/>
    <w:pPr>
      <w:tabs>
        <w:tab w:val="left" w:pos="880"/>
        <w:tab w:val="right" w:leader="dot" w:pos="8993"/>
      </w:tabs>
      <w:spacing w:after="0" w:line="259" w:lineRule="auto"/>
      <w:ind w:left="440"/>
    </w:pPr>
    <w:rPr>
      <w:rFonts w:asciiTheme="minorHAnsi" w:eastAsiaTheme="minorHAnsi" w:hAnsiTheme="minorHAnsi" w:cstheme="minorBidi"/>
      <w:lang w:val="en-US"/>
    </w:rPr>
  </w:style>
  <w:style w:type="paragraph" w:styleId="Footer">
    <w:name w:val="footer"/>
    <w:basedOn w:val="Normal"/>
    <w:link w:val="FooterChar"/>
    <w:uiPriority w:val="99"/>
    <w:unhideWhenUsed/>
    <w:rsid w:val="00BD7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0C"/>
    <w:rPr>
      <w:rFonts w:ascii="Calibri" w:eastAsia="Calibri" w:hAnsi="Calibri" w:cs="Times New Roman"/>
      <w:lang w:val="en-GB"/>
    </w:rPr>
  </w:style>
  <w:style w:type="paragraph" w:styleId="BalloonText">
    <w:name w:val="Balloon Text"/>
    <w:basedOn w:val="Normal"/>
    <w:link w:val="BalloonTextChar"/>
    <w:uiPriority w:val="99"/>
    <w:semiHidden/>
    <w:unhideWhenUsed/>
    <w:rsid w:val="00FC70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C7080"/>
    <w:rPr>
      <w:rFonts w:ascii="Times New Roman" w:eastAsia="Calibri" w:hAnsi="Times New Roman" w:cs="Times New Roman"/>
      <w:sz w:val="18"/>
      <w:szCs w:val="18"/>
      <w:lang w:val="en-GB"/>
    </w:rPr>
  </w:style>
  <w:style w:type="paragraph" w:styleId="NormalWeb">
    <w:name w:val="Normal (Web)"/>
    <w:basedOn w:val="Normal"/>
    <w:uiPriority w:val="99"/>
    <w:unhideWhenUsed/>
    <w:rsid w:val="0099773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C44B8D"/>
    <w:rPr>
      <w:rFonts w:ascii="Times New Roman" w:eastAsia="Calibri" w:hAnsi="Times New Roman" w:cs="Times New Roman"/>
      <w:b/>
      <w:sz w:val="28"/>
      <w:szCs w:val="28"/>
      <w:lang w:val="en-GB"/>
    </w:rPr>
  </w:style>
  <w:style w:type="character" w:customStyle="1" w:styleId="Heading2Char">
    <w:name w:val="Heading 2 Char"/>
    <w:basedOn w:val="DefaultParagraphFont"/>
    <w:link w:val="Heading2"/>
    <w:uiPriority w:val="9"/>
    <w:rsid w:val="00C44B8D"/>
    <w:rPr>
      <w:rFonts w:ascii="Times New Roman" w:eastAsia="Calibri" w:hAnsi="Times New Roman" w:cs="Times New Roman"/>
      <w:b/>
      <w:i/>
      <w:sz w:val="24"/>
      <w:lang w:val="en-GB" w:eastAsia="x-none"/>
    </w:rPr>
  </w:style>
  <w:style w:type="paragraph" w:customStyle="1" w:styleId="BodyText-1">
    <w:name w:val="Body Text-1"/>
    <w:basedOn w:val="Normal"/>
    <w:next w:val="BodyText"/>
    <w:qFormat/>
    <w:rsid w:val="00776B52"/>
    <w:pPr>
      <w:numPr>
        <w:numId w:val="1"/>
      </w:numPr>
      <w:tabs>
        <w:tab w:val="left" w:pos="540"/>
        <w:tab w:val="left" w:pos="810"/>
        <w:tab w:val="left" w:pos="8100"/>
      </w:tabs>
      <w:spacing w:before="240" w:after="120" w:line="240" w:lineRule="auto"/>
      <w:ind w:right="810"/>
      <w:jc w:val="both"/>
    </w:pPr>
    <w:rPr>
      <w:rFonts w:ascii="Times New Roman" w:hAnsi="Times New Roman"/>
      <w:sz w:val="20"/>
      <w:szCs w:val="20"/>
      <w:lang w:eastAsia="x-none"/>
    </w:rPr>
  </w:style>
  <w:style w:type="paragraph" w:styleId="BodyText">
    <w:name w:val="Body Text"/>
    <w:basedOn w:val="Normal"/>
    <w:link w:val="BodyTextChar"/>
    <w:uiPriority w:val="1"/>
    <w:unhideWhenUsed/>
    <w:qFormat/>
    <w:rsid w:val="00776B52"/>
    <w:pPr>
      <w:spacing w:after="120"/>
    </w:pPr>
  </w:style>
  <w:style w:type="character" w:customStyle="1" w:styleId="BodyTextChar">
    <w:name w:val="Body Text Char"/>
    <w:basedOn w:val="DefaultParagraphFont"/>
    <w:link w:val="BodyText"/>
    <w:uiPriority w:val="1"/>
    <w:rsid w:val="00776B52"/>
    <w:rPr>
      <w:rFonts w:ascii="Calibri" w:eastAsia="Calibri" w:hAnsi="Calibri" w:cs="Times New Roman"/>
      <w:lang w:val="en-GB"/>
    </w:rPr>
  </w:style>
  <w:style w:type="paragraph" w:styleId="DocumentMap">
    <w:name w:val="Document Map"/>
    <w:basedOn w:val="Normal"/>
    <w:link w:val="DocumentMapChar"/>
    <w:uiPriority w:val="99"/>
    <w:semiHidden/>
    <w:unhideWhenUsed/>
    <w:rsid w:val="00F43DB8"/>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F43DB8"/>
    <w:rPr>
      <w:rFonts w:ascii="Times New Roman" w:eastAsia="Calibri" w:hAnsi="Times New Roman" w:cs="Times New Roman"/>
      <w:sz w:val="24"/>
      <w:szCs w:val="24"/>
      <w:lang w:val="en-GB"/>
    </w:rPr>
  </w:style>
  <w:style w:type="paragraph" w:styleId="Caption">
    <w:name w:val="caption"/>
    <w:basedOn w:val="Normal"/>
    <w:next w:val="Normal"/>
    <w:uiPriority w:val="35"/>
    <w:unhideWhenUsed/>
    <w:qFormat/>
    <w:rsid w:val="003705FA"/>
    <w:pPr>
      <w:spacing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EE34DF"/>
    <w:rPr>
      <w:color w:val="0000FF"/>
      <w:u w:val="none"/>
    </w:rPr>
  </w:style>
  <w:style w:type="character" w:styleId="CommentReference">
    <w:name w:val="annotation reference"/>
    <w:basedOn w:val="DefaultParagraphFont"/>
    <w:unhideWhenUsed/>
    <w:rsid w:val="00501DB1"/>
    <w:rPr>
      <w:sz w:val="16"/>
      <w:szCs w:val="16"/>
    </w:rPr>
  </w:style>
  <w:style w:type="paragraph" w:styleId="CommentText">
    <w:name w:val="annotation text"/>
    <w:basedOn w:val="Normal"/>
    <w:link w:val="CommentTextChar"/>
    <w:uiPriority w:val="99"/>
    <w:unhideWhenUsed/>
    <w:rsid w:val="00501DB1"/>
    <w:pPr>
      <w:spacing w:line="240" w:lineRule="auto"/>
    </w:pPr>
    <w:rPr>
      <w:sz w:val="20"/>
      <w:szCs w:val="20"/>
    </w:rPr>
  </w:style>
  <w:style w:type="character" w:customStyle="1" w:styleId="CommentTextChar">
    <w:name w:val="Comment Text Char"/>
    <w:basedOn w:val="DefaultParagraphFont"/>
    <w:link w:val="CommentText"/>
    <w:uiPriority w:val="99"/>
    <w:rsid w:val="00501DB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1DB1"/>
    <w:rPr>
      <w:b/>
      <w:bCs/>
    </w:rPr>
  </w:style>
  <w:style w:type="character" w:customStyle="1" w:styleId="CommentSubjectChar">
    <w:name w:val="Comment Subject Char"/>
    <w:basedOn w:val="CommentTextChar"/>
    <w:link w:val="CommentSubject"/>
    <w:uiPriority w:val="99"/>
    <w:semiHidden/>
    <w:rsid w:val="00501DB1"/>
    <w:rPr>
      <w:rFonts w:ascii="Calibri" w:eastAsia="Calibri" w:hAnsi="Calibri" w:cs="Times New Roman"/>
      <w:b/>
      <w:bCs/>
      <w:sz w:val="20"/>
      <w:szCs w:val="20"/>
      <w:lang w:val="en-GB"/>
    </w:rPr>
  </w:style>
  <w:style w:type="paragraph" w:customStyle="1" w:styleId="H1">
    <w:name w:val="_ H_1"/>
    <w:basedOn w:val="Normal"/>
    <w:next w:val="Normal"/>
    <w:rsid w:val="00B10C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heme="minorHAnsi" w:hAnsi="Times New Roman"/>
      <w:b/>
      <w:spacing w:val="4"/>
      <w:w w:val="103"/>
      <w:kern w:val="14"/>
      <w:sz w:val="24"/>
      <w:szCs w:val="20"/>
    </w:rPr>
  </w:style>
  <w:style w:type="paragraph" w:customStyle="1" w:styleId="HCh">
    <w:name w:val="_ H _Ch"/>
    <w:basedOn w:val="H1"/>
    <w:next w:val="Normal"/>
    <w:rsid w:val="00B10CD5"/>
    <w:pPr>
      <w:spacing w:line="300" w:lineRule="exact"/>
      <w:ind w:left="0" w:right="0" w:firstLine="0"/>
    </w:pPr>
    <w:rPr>
      <w:spacing w:val="-2"/>
      <w:sz w:val="28"/>
    </w:rPr>
  </w:style>
  <w:style w:type="paragraph" w:customStyle="1" w:styleId="H23">
    <w:name w:val="_ H_2/3"/>
    <w:basedOn w:val="Normal"/>
    <w:next w:val="Normal"/>
    <w:rsid w:val="00B10CD5"/>
    <w:pPr>
      <w:suppressAutoHyphens/>
      <w:spacing w:after="0" w:line="240" w:lineRule="exact"/>
      <w:outlineLvl w:val="1"/>
    </w:pPr>
    <w:rPr>
      <w:rFonts w:ascii="Times New Roman" w:eastAsiaTheme="minorHAnsi" w:hAnsi="Times New Roman"/>
      <w:b/>
      <w:spacing w:val="4"/>
      <w:w w:val="103"/>
      <w:kern w:val="14"/>
      <w:sz w:val="20"/>
      <w:szCs w:val="20"/>
      <w:lang w:val="en-US"/>
    </w:rPr>
  </w:style>
  <w:style w:type="paragraph" w:customStyle="1" w:styleId="SingleTxt">
    <w:name w:val="__Single Txt"/>
    <w:basedOn w:val="Normal"/>
    <w:rsid w:val="00B10CD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spacing w:val="4"/>
      <w:w w:val="103"/>
      <w:kern w:val="14"/>
      <w:sz w:val="20"/>
      <w:szCs w:val="20"/>
    </w:rPr>
  </w:style>
  <w:style w:type="paragraph" w:styleId="Revision">
    <w:name w:val="Revision"/>
    <w:hidden/>
    <w:uiPriority w:val="99"/>
    <w:semiHidden/>
    <w:rsid w:val="008A1CE2"/>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F9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071"/>
    <w:rPr>
      <w:rFonts w:ascii="Calibri" w:eastAsia="Calibri" w:hAnsi="Calibri" w:cs="Times New Roman"/>
      <w:lang w:val="en-GB"/>
    </w:rPr>
  </w:style>
  <w:style w:type="paragraph" w:styleId="EndnoteText">
    <w:name w:val="endnote text"/>
    <w:basedOn w:val="Normal"/>
    <w:link w:val="EndnoteTextChar"/>
    <w:uiPriority w:val="99"/>
    <w:semiHidden/>
    <w:unhideWhenUsed/>
    <w:rsid w:val="004530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01F"/>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45301F"/>
    <w:rPr>
      <w:vertAlign w:val="superscript"/>
    </w:rPr>
  </w:style>
  <w:style w:type="character" w:customStyle="1" w:styleId="UnresolvedMention1">
    <w:name w:val="Unresolved Mention1"/>
    <w:basedOn w:val="DefaultParagraphFont"/>
    <w:uiPriority w:val="99"/>
    <w:rsid w:val="002C21AD"/>
    <w:rPr>
      <w:color w:val="808080"/>
      <w:shd w:val="clear" w:color="auto" w:fill="E6E6E6"/>
    </w:rPr>
  </w:style>
  <w:style w:type="character" w:customStyle="1" w:styleId="Heading5Char">
    <w:name w:val="Heading 5 Char"/>
    <w:basedOn w:val="DefaultParagraphFont"/>
    <w:link w:val="Heading5"/>
    <w:uiPriority w:val="9"/>
    <w:rsid w:val="005E637F"/>
    <w:rPr>
      <w:rFonts w:asciiTheme="majorHAnsi" w:eastAsiaTheme="majorEastAsia" w:hAnsiTheme="majorHAnsi" w:cstheme="majorBidi"/>
      <w:color w:val="2F5496" w:themeColor="accent1" w:themeShade="BF"/>
    </w:rPr>
  </w:style>
  <w:style w:type="paragraph" w:customStyle="1" w:styleId="footnotedescription">
    <w:name w:val="footnote description"/>
    <w:next w:val="Normal"/>
    <w:link w:val="footnotedescriptionChar"/>
    <w:hidden/>
    <w:rsid w:val="005E637F"/>
    <w:pPr>
      <w:spacing w:after="0"/>
    </w:pPr>
    <w:rPr>
      <w:rFonts w:ascii="Calibri" w:eastAsia="Calibri" w:hAnsi="Calibri" w:cs="Calibri"/>
      <w:color w:val="000000"/>
      <w:sz w:val="18"/>
    </w:rPr>
  </w:style>
  <w:style w:type="character" w:customStyle="1" w:styleId="footnotedescriptionChar">
    <w:name w:val="footnote description Char"/>
    <w:link w:val="footnotedescription"/>
    <w:rsid w:val="005E637F"/>
    <w:rPr>
      <w:rFonts w:ascii="Calibri" w:eastAsia="Calibri" w:hAnsi="Calibri" w:cs="Calibri"/>
      <w:color w:val="000000"/>
      <w:sz w:val="18"/>
    </w:rPr>
  </w:style>
  <w:style w:type="character" w:customStyle="1" w:styleId="footnotemark">
    <w:name w:val="footnote mark"/>
    <w:hidden/>
    <w:rsid w:val="005E637F"/>
    <w:rPr>
      <w:rFonts w:ascii="Calibri" w:eastAsia="Calibri" w:hAnsi="Calibri" w:cs="Calibri"/>
      <w:color w:val="000000"/>
      <w:sz w:val="18"/>
      <w:vertAlign w:val="superscript"/>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link w:val="ListParagraph"/>
    <w:uiPriority w:val="34"/>
    <w:qFormat/>
    <w:rsid w:val="005E637F"/>
    <w:rPr>
      <w:rFonts w:ascii="Calibri" w:eastAsia="Calibri" w:hAnsi="Calibri" w:cs="Times New Roman"/>
      <w:lang w:val="en-GB"/>
    </w:rPr>
  </w:style>
  <w:style w:type="paragraph" w:customStyle="1" w:styleId="Default">
    <w:name w:val="Default"/>
    <w:rsid w:val="005E637F"/>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BVIfnrCarCar">
    <w:name w:val="BVI fnr Car Car"/>
    <w:aliases w:val="BVI fnr Car, BVI fnr Car Car Car Car, BVI fnr Car Car Car Car Char Car Char Char,BVI fnr Car Car Car Car,BVI fnr Car Car Car Car Char Car Char Char,BVI fnr"/>
    <w:basedOn w:val="Normal"/>
    <w:link w:val="FootnoteReference"/>
    <w:uiPriority w:val="99"/>
    <w:rsid w:val="005E637F"/>
    <w:pPr>
      <w:spacing w:after="160" w:line="240" w:lineRule="exact"/>
    </w:pPr>
    <w:rPr>
      <w:rFonts w:asciiTheme="minorHAnsi" w:eastAsiaTheme="minorHAnsi" w:hAnsiTheme="minorHAnsi" w:cstheme="minorBidi"/>
      <w:vertAlign w:val="superscript"/>
      <w:lang w:val="en-US"/>
    </w:rPr>
  </w:style>
  <w:style w:type="paragraph" w:customStyle="1" w:styleId="Pa0">
    <w:name w:val="Pa0"/>
    <w:basedOn w:val="Default"/>
    <w:next w:val="Default"/>
    <w:uiPriority w:val="99"/>
    <w:rsid w:val="005E637F"/>
    <w:pPr>
      <w:spacing w:line="241" w:lineRule="atLeast"/>
    </w:pPr>
    <w:rPr>
      <w:rFonts w:ascii="Gotham" w:hAnsi="Gotham" w:cstheme="minorBidi"/>
      <w:color w:val="auto"/>
    </w:rPr>
  </w:style>
  <w:style w:type="character" w:customStyle="1" w:styleId="A1">
    <w:name w:val="A1"/>
    <w:uiPriority w:val="99"/>
    <w:rsid w:val="005E637F"/>
    <w:rPr>
      <w:rFonts w:cs="Gotham"/>
      <w:color w:val="221E1F"/>
      <w:sz w:val="28"/>
      <w:szCs w:val="28"/>
    </w:rPr>
  </w:style>
  <w:style w:type="paragraph" w:customStyle="1" w:styleId="xsingletxt">
    <w:name w:val="x_singletxt"/>
    <w:basedOn w:val="Normal"/>
    <w:rsid w:val="00195C33"/>
    <w:pPr>
      <w:suppressAutoHyphens/>
      <w:spacing w:before="280" w:after="280" w:line="240" w:lineRule="auto"/>
    </w:pPr>
    <w:rPr>
      <w:rFonts w:ascii="Times" w:eastAsia="Times New Roman" w:hAnsi="Times" w:cs="Times"/>
      <w:sz w:val="20"/>
      <w:szCs w:val="20"/>
      <w:lang w:val="en-US" w:eastAsia="ar-SA"/>
    </w:rPr>
  </w:style>
  <w:style w:type="character" w:customStyle="1" w:styleId="Heading6Char">
    <w:name w:val="Heading 6 Char"/>
    <w:basedOn w:val="DefaultParagraphFont"/>
    <w:link w:val="Heading6"/>
    <w:uiPriority w:val="9"/>
    <w:rsid w:val="00D87707"/>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87707"/>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8770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87707"/>
    <w:rPr>
      <w:rFonts w:asciiTheme="majorHAnsi" w:eastAsiaTheme="majorEastAsia" w:hAnsiTheme="majorHAnsi" w:cstheme="majorBidi"/>
      <w:i/>
      <w:iCs/>
      <w:color w:val="272727" w:themeColor="text1" w:themeTint="D8"/>
      <w:sz w:val="21"/>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F0C"/>
    <w:pPr>
      <w:spacing w:after="200" w:line="276" w:lineRule="auto"/>
    </w:pPr>
    <w:rPr>
      <w:rFonts w:ascii="Calibri" w:eastAsia="Calibri" w:hAnsi="Calibri" w:cs="Times New Roman"/>
      <w:lang w:val="en-GB"/>
    </w:rPr>
  </w:style>
  <w:style w:type="paragraph" w:styleId="Heading1">
    <w:name w:val="heading 1"/>
    <w:basedOn w:val="ListParagraph"/>
    <w:next w:val="Normal"/>
    <w:link w:val="Heading1Char"/>
    <w:uiPriority w:val="9"/>
    <w:qFormat/>
    <w:rsid w:val="00B432A3"/>
    <w:pPr>
      <w:numPr>
        <w:numId w:val="9"/>
      </w:numPr>
      <w:tabs>
        <w:tab w:val="left" w:pos="540"/>
      </w:tabs>
      <w:spacing w:after="120" w:line="240" w:lineRule="auto"/>
      <w:ind w:right="605"/>
      <w:jc w:val="both"/>
      <w:outlineLvl w:val="0"/>
    </w:pPr>
    <w:rPr>
      <w:rFonts w:ascii="Times New Roman" w:hAnsi="Times New Roman"/>
      <w:b/>
      <w:sz w:val="28"/>
      <w:szCs w:val="28"/>
    </w:rPr>
  </w:style>
  <w:style w:type="paragraph" w:styleId="Heading2">
    <w:name w:val="heading 2"/>
    <w:basedOn w:val="Heading3"/>
    <w:next w:val="Normal"/>
    <w:link w:val="Heading2Char"/>
    <w:uiPriority w:val="9"/>
    <w:unhideWhenUsed/>
    <w:qFormat/>
    <w:rsid w:val="00C44B8D"/>
    <w:pPr>
      <w:keepNext/>
      <w:keepLines/>
      <w:numPr>
        <w:ilvl w:val="1"/>
      </w:numPr>
      <w:outlineLvl w:val="1"/>
    </w:pPr>
  </w:style>
  <w:style w:type="paragraph" w:styleId="Heading3">
    <w:name w:val="heading 3"/>
    <w:basedOn w:val="ListParagraph"/>
    <w:next w:val="Normal"/>
    <w:link w:val="Heading3Char"/>
    <w:uiPriority w:val="9"/>
    <w:unhideWhenUsed/>
    <w:qFormat/>
    <w:rsid w:val="009315B0"/>
    <w:pPr>
      <w:numPr>
        <w:ilvl w:val="2"/>
        <w:numId w:val="9"/>
      </w:numPr>
      <w:tabs>
        <w:tab w:val="left" w:pos="540"/>
        <w:tab w:val="left" w:pos="810"/>
        <w:tab w:val="left" w:pos="8100"/>
      </w:tabs>
      <w:spacing w:before="240" w:line="240" w:lineRule="auto"/>
      <w:ind w:right="810"/>
      <w:jc w:val="both"/>
      <w:outlineLvl w:val="2"/>
    </w:pPr>
    <w:rPr>
      <w:rFonts w:ascii="Times New Roman" w:hAnsi="Times New Roman"/>
      <w:b/>
      <w:i/>
      <w:sz w:val="24"/>
      <w:lang w:eastAsia="x-none"/>
    </w:rPr>
  </w:style>
  <w:style w:type="paragraph" w:styleId="Heading4">
    <w:name w:val="heading 4"/>
    <w:basedOn w:val="Normal"/>
    <w:next w:val="Normal"/>
    <w:link w:val="Heading4Char"/>
    <w:uiPriority w:val="9"/>
    <w:unhideWhenUsed/>
    <w:qFormat/>
    <w:rsid w:val="00BD7F0C"/>
    <w:pPr>
      <w:numPr>
        <w:ilvl w:val="3"/>
        <w:numId w:val="9"/>
      </w:numPr>
      <w:tabs>
        <w:tab w:val="left" w:pos="180"/>
      </w:tabs>
      <w:spacing w:before="240" w:after="0" w:line="240" w:lineRule="auto"/>
      <w:jc w:val="both"/>
      <w:outlineLvl w:val="3"/>
    </w:pPr>
    <w:rPr>
      <w:rFonts w:ascii="Times New Roman" w:eastAsiaTheme="minorHAnsi" w:hAnsi="Times New Roman"/>
      <w:b/>
      <w:bCs/>
      <w:i/>
      <w:iCs/>
      <w:lang w:val="en-US"/>
    </w:rPr>
  </w:style>
  <w:style w:type="paragraph" w:styleId="Heading5">
    <w:name w:val="heading 5"/>
    <w:basedOn w:val="Normal"/>
    <w:next w:val="Normal"/>
    <w:link w:val="Heading5Char"/>
    <w:uiPriority w:val="9"/>
    <w:unhideWhenUsed/>
    <w:qFormat/>
    <w:rsid w:val="005E637F"/>
    <w:pPr>
      <w:keepNext/>
      <w:keepLines/>
      <w:numPr>
        <w:ilvl w:val="4"/>
        <w:numId w:val="9"/>
      </w:numPr>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unhideWhenUsed/>
    <w:qFormat/>
    <w:rsid w:val="00D87707"/>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7707"/>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770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770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7F0C"/>
    <w:rPr>
      <w:rFonts w:ascii="Times New Roman" w:eastAsia="Calibri" w:hAnsi="Times New Roman" w:cs="Times New Roman"/>
      <w:b/>
      <w:i/>
      <w:sz w:val="24"/>
      <w:lang w:val="en-GB" w:eastAsia="x-none"/>
    </w:rPr>
  </w:style>
  <w:style w:type="character" w:customStyle="1" w:styleId="Heading4Char">
    <w:name w:val="Heading 4 Char"/>
    <w:basedOn w:val="DefaultParagraphFont"/>
    <w:link w:val="Heading4"/>
    <w:uiPriority w:val="9"/>
    <w:rsid w:val="00BD7F0C"/>
    <w:rPr>
      <w:rFonts w:ascii="Times New Roman" w:hAnsi="Times New Roman" w:cs="Times New Roman"/>
      <w:b/>
      <w:bCs/>
      <w:i/>
      <w:iCs/>
    </w:rPr>
  </w:style>
  <w:style w:type="paragraph" w:styleId="FootnoteText">
    <w:name w:val="footnote text"/>
    <w:aliases w:val="Footnote,12pt,Geneva 9,Font: Geneva 9,Boston 10,f,Footnote Text Char1 Char,Footnote Text Char1 Char Char Char Char,Footnote Text Char1 Char Char Char,single space,Footnote Text Char Char,Footnote Text Char11,Footnote Text Char Char1,ft,fn"/>
    <w:basedOn w:val="Normal"/>
    <w:link w:val="FootnoteTextChar"/>
    <w:uiPriority w:val="99"/>
    <w:unhideWhenUsed/>
    <w:qFormat/>
    <w:rsid w:val="00BD7F0C"/>
    <w:rPr>
      <w:sz w:val="20"/>
      <w:szCs w:val="20"/>
    </w:rPr>
  </w:style>
  <w:style w:type="character" w:customStyle="1" w:styleId="FootnoteTextChar">
    <w:name w:val="Footnote Text Char"/>
    <w:aliases w:val="Footnote Char,12pt Char,Geneva 9 Char,Font: Geneva 9 Char,Boston 10 Char,f Char,Footnote Text Char1 Char Char,Footnote Text Char1 Char Char Char Char Char,Footnote Text Char1 Char Char Char Char1,single space Char,ft Char,fn Char"/>
    <w:basedOn w:val="DefaultParagraphFont"/>
    <w:link w:val="FootnoteText"/>
    <w:uiPriority w:val="99"/>
    <w:rsid w:val="00BD7F0C"/>
    <w:rPr>
      <w:rFonts w:ascii="Calibri" w:eastAsia="Calibri" w:hAnsi="Calibri" w:cs="Times New Roman"/>
      <w:sz w:val="20"/>
      <w:szCs w:val="20"/>
      <w:lang w:val="en-GB"/>
    </w:rPr>
  </w:style>
  <w:style w:type="character" w:styleId="FootnoteReference">
    <w:name w:val="footnote reference"/>
    <w:aliases w:val="ftref,16 Point,Superscript 6 Point,FNRefe Char Char Char,BVI fnr Char Char Char,BVI fnr Char Char Char Char,BVI fnr Car Car Char Char Char Char,BVI fnr Car Char Char Char Char,BVI fnr Car Car Car Car Char Char Char Char Char Char Cha"/>
    <w:link w:val="BVIfnrCarCar"/>
    <w:uiPriority w:val="99"/>
    <w:unhideWhenUsed/>
    <w:qFormat/>
    <w:rsid w:val="00BD7F0C"/>
    <w:rPr>
      <w:vertAlign w:val="superscript"/>
    </w:rPr>
  </w:style>
  <w:style w:type="table" w:styleId="TableGrid">
    <w:name w:val="Table Grid"/>
    <w:basedOn w:val="TableNormal"/>
    <w:uiPriority w:val="39"/>
    <w:rsid w:val="00BD7F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BD7F0C"/>
    <w:pPr>
      <w:ind w:left="720"/>
      <w:contextualSpacing/>
    </w:pPr>
  </w:style>
  <w:style w:type="paragraph" w:styleId="PlainText">
    <w:name w:val="Plain Text"/>
    <w:basedOn w:val="Normal"/>
    <w:link w:val="PlainTextChar"/>
    <w:uiPriority w:val="99"/>
    <w:unhideWhenUsed/>
    <w:rsid w:val="00BD7F0C"/>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BD7F0C"/>
    <w:rPr>
      <w:rFonts w:ascii="Calibri" w:hAnsi="Calibri"/>
      <w:szCs w:val="21"/>
    </w:rPr>
  </w:style>
  <w:style w:type="character" w:styleId="Hyperlink">
    <w:name w:val="Hyperlink"/>
    <w:basedOn w:val="DefaultParagraphFont"/>
    <w:unhideWhenUsed/>
    <w:rsid w:val="00BD7F0C"/>
    <w:rPr>
      <w:color w:val="0000FF"/>
      <w:u w:val="none"/>
    </w:rPr>
  </w:style>
  <w:style w:type="paragraph" w:styleId="TOC1">
    <w:name w:val="toc 1"/>
    <w:basedOn w:val="Normal"/>
    <w:next w:val="Normal"/>
    <w:autoRedefine/>
    <w:unhideWhenUsed/>
    <w:rsid w:val="00BD7F0C"/>
    <w:pPr>
      <w:tabs>
        <w:tab w:val="right" w:leader="dot" w:pos="8993"/>
      </w:tabs>
      <w:spacing w:before="120" w:after="0" w:line="259" w:lineRule="auto"/>
    </w:pPr>
    <w:rPr>
      <w:rFonts w:asciiTheme="minorHAnsi" w:eastAsiaTheme="minorHAnsi" w:hAnsiTheme="minorHAnsi" w:cstheme="minorBidi"/>
      <w:b/>
      <w:bCs/>
      <w:sz w:val="24"/>
      <w:szCs w:val="24"/>
      <w:lang w:val="en-US"/>
    </w:rPr>
  </w:style>
  <w:style w:type="paragraph" w:styleId="TOC2">
    <w:name w:val="toc 2"/>
    <w:basedOn w:val="Normal"/>
    <w:next w:val="Normal"/>
    <w:autoRedefine/>
    <w:unhideWhenUsed/>
    <w:rsid w:val="00BD7F0C"/>
    <w:pPr>
      <w:tabs>
        <w:tab w:val="left" w:pos="660"/>
        <w:tab w:val="right" w:leader="dot" w:pos="8993"/>
      </w:tabs>
      <w:spacing w:after="0" w:line="259" w:lineRule="auto"/>
      <w:ind w:left="655" w:hanging="435"/>
    </w:pPr>
    <w:rPr>
      <w:rFonts w:asciiTheme="minorHAnsi" w:eastAsiaTheme="minorHAnsi" w:hAnsiTheme="minorHAnsi" w:cstheme="minorBidi"/>
      <w:b/>
      <w:bCs/>
      <w:lang w:val="en-US"/>
    </w:rPr>
  </w:style>
  <w:style w:type="paragraph" w:styleId="TOC3">
    <w:name w:val="toc 3"/>
    <w:basedOn w:val="Normal"/>
    <w:next w:val="Normal"/>
    <w:autoRedefine/>
    <w:uiPriority w:val="39"/>
    <w:unhideWhenUsed/>
    <w:rsid w:val="00BD7F0C"/>
    <w:pPr>
      <w:tabs>
        <w:tab w:val="left" w:pos="880"/>
        <w:tab w:val="right" w:leader="dot" w:pos="8993"/>
      </w:tabs>
      <w:spacing w:after="0" w:line="259" w:lineRule="auto"/>
      <w:ind w:left="440"/>
    </w:pPr>
    <w:rPr>
      <w:rFonts w:asciiTheme="minorHAnsi" w:eastAsiaTheme="minorHAnsi" w:hAnsiTheme="minorHAnsi" w:cstheme="minorBidi"/>
      <w:lang w:val="en-US"/>
    </w:rPr>
  </w:style>
  <w:style w:type="paragraph" w:styleId="Footer">
    <w:name w:val="footer"/>
    <w:basedOn w:val="Normal"/>
    <w:link w:val="FooterChar"/>
    <w:uiPriority w:val="99"/>
    <w:unhideWhenUsed/>
    <w:rsid w:val="00BD7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0C"/>
    <w:rPr>
      <w:rFonts w:ascii="Calibri" w:eastAsia="Calibri" w:hAnsi="Calibri" w:cs="Times New Roman"/>
      <w:lang w:val="en-GB"/>
    </w:rPr>
  </w:style>
  <w:style w:type="paragraph" w:styleId="BalloonText">
    <w:name w:val="Balloon Text"/>
    <w:basedOn w:val="Normal"/>
    <w:link w:val="BalloonTextChar"/>
    <w:uiPriority w:val="99"/>
    <w:semiHidden/>
    <w:unhideWhenUsed/>
    <w:rsid w:val="00FC70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C7080"/>
    <w:rPr>
      <w:rFonts w:ascii="Times New Roman" w:eastAsia="Calibri" w:hAnsi="Times New Roman" w:cs="Times New Roman"/>
      <w:sz w:val="18"/>
      <w:szCs w:val="18"/>
      <w:lang w:val="en-GB"/>
    </w:rPr>
  </w:style>
  <w:style w:type="paragraph" w:styleId="NormalWeb">
    <w:name w:val="Normal (Web)"/>
    <w:basedOn w:val="Normal"/>
    <w:uiPriority w:val="99"/>
    <w:unhideWhenUsed/>
    <w:rsid w:val="0099773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C44B8D"/>
    <w:rPr>
      <w:rFonts w:ascii="Times New Roman" w:eastAsia="Calibri" w:hAnsi="Times New Roman" w:cs="Times New Roman"/>
      <w:b/>
      <w:sz w:val="28"/>
      <w:szCs w:val="28"/>
      <w:lang w:val="en-GB"/>
    </w:rPr>
  </w:style>
  <w:style w:type="character" w:customStyle="1" w:styleId="Heading2Char">
    <w:name w:val="Heading 2 Char"/>
    <w:basedOn w:val="DefaultParagraphFont"/>
    <w:link w:val="Heading2"/>
    <w:uiPriority w:val="9"/>
    <w:rsid w:val="00C44B8D"/>
    <w:rPr>
      <w:rFonts w:ascii="Times New Roman" w:eastAsia="Calibri" w:hAnsi="Times New Roman" w:cs="Times New Roman"/>
      <w:b/>
      <w:i/>
      <w:sz w:val="24"/>
      <w:lang w:val="en-GB" w:eastAsia="x-none"/>
    </w:rPr>
  </w:style>
  <w:style w:type="paragraph" w:customStyle="1" w:styleId="BodyText-1">
    <w:name w:val="Body Text-1"/>
    <w:basedOn w:val="Normal"/>
    <w:next w:val="BodyText"/>
    <w:qFormat/>
    <w:rsid w:val="00776B52"/>
    <w:pPr>
      <w:numPr>
        <w:numId w:val="1"/>
      </w:numPr>
      <w:tabs>
        <w:tab w:val="left" w:pos="540"/>
        <w:tab w:val="left" w:pos="810"/>
        <w:tab w:val="left" w:pos="8100"/>
      </w:tabs>
      <w:spacing w:before="240" w:after="120" w:line="240" w:lineRule="auto"/>
      <w:ind w:right="810"/>
      <w:jc w:val="both"/>
    </w:pPr>
    <w:rPr>
      <w:rFonts w:ascii="Times New Roman" w:hAnsi="Times New Roman"/>
      <w:sz w:val="20"/>
      <w:szCs w:val="20"/>
      <w:lang w:eastAsia="x-none"/>
    </w:rPr>
  </w:style>
  <w:style w:type="paragraph" w:styleId="BodyText">
    <w:name w:val="Body Text"/>
    <w:basedOn w:val="Normal"/>
    <w:link w:val="BodyTextChar"/>
    <w:uiPriority w:val="1"/>
    <w:unhideWhenUsed/>
    <w:qFormat/>
    <w:rsid w:val="00776B52"/>
    <w:pPr>
      <w:spacing w:after="120"/>
    </w:pPr>
  </w:style>
  <w:style w:type="character" w:customStyle="1" w:styleId="BodyTextChar">
    <w:name w:val="Body Text Char"/>
    <w:basedOn w:val="DefaultParagraphFont"/>
    <w:link w:val="BodyText"/>
    <w:uiPriority w:val="1"/>
    <w:rsid w:val="00776B52"/>
    <w:rPr>
      <w:rFonts w:ascii="Calibri" w:eastAsia="Calibri" w:hAnsi="Calibri" w:cs="Times New Roman"/>
      <w:lang w:val="en-GB"/>
    </w:rPr>
  </w:style>
  <w:style w:type="paragraph" w:styleId="DocumentMap">
    <w:name w:val="Document Map"/>
    <w:basedOn w:val="Normal"/>
    <w:link w:val="DocumentMapChar"/>
    <w:uiPriority w:val="99"/>
    <w:semiHidden/>
    <w:unhideWhenUsed/>
    <w:rsid w:val="00F43DB8"/>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F43DB8"/>
    <w:rPr>
      <w:rFonts w:ascii="Times New Roman" w:eastAsia="Calibri" w:hAnsi="Times New Roman" w:cs="Times New Roman"/>
      <w:sz w:val="24"/>
      <w:szCs w:val="24"/>
      <w:lang w:val="en-GB"/>
    </w:rPr>
  </w:style>
  <w:style w:type="paragraph" w:styleId="Caption">
    <w:name w:val="caption"/>
    <w:basedOn w:val="Normal"/>
    <w:next w:val="Normal"/>
    <w:uiPriority w:val="35"/>
    <w:unhideWhenUsed/>
    <w:qFormat/>
    <w:rsid w:val="003705FA"/>
    <w:pPr>
      <w:spacing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EE34DF"/>
    <w:rPr>
      <w:color w:val="0000FF"/>
      <w:u w:val="none"/>
    </w:rPr>
  </w:style>
  <w:style w:type="character" w:styleId="CommentReference">
    <w:name w:val="annotation reference"/>
    <w:basedOn w:val="DefaultParagraphFont"/>
    <w:unhideWhenUsed/>
    <w:rsid w:val="00501DB1"/>
    <w:rPr>
      <w:sz w:val="16"/>
      <w:szCs w:val="16"/>
    </w:rPr>
  </w:style>
  <w:style w:type="paragraph" w:styleId="CommentText">
    <w:name w:val="annotation text"/>
    <w:basedOn w:val="Normal"/>
    <w:link w:val="CommentTextChar"/>
    <w:uiPriority w:val="99"/>
    <w:unhideWhenUsed/>
    <w:rsid w:val="00501DB1"/>
    <w:pPr>
      <w:spacing w:line="240" w:lineRule="auto"/>
    </w:pPr>
    <w:rPr>
      <w:sz w:val="20"/>
      <w:szCs w:val="20"/>
    </w:rPr>
  </w:style>
  <w:style w:type="character" w:customStyle="1" w:styleId="CommentTextChar">
    <w:name w:val="Comment Text Char"/>
    <w:basedOn w:val="DefaultParagraphFont"/>
    <w:link w:val="CommentText"/>
    <w:uiPriority w:val="99"/>
    <w:rsid w:val="00501DB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1DB1"/>
    <w:rPr>
      <w:b/>
      <w:bCs/>
    </w:rPr>
  </w:style>
  <w:style w:type="character" w:customStyle="1" w:styleId="CommentSubjectChar">
    <w:name w:val="Comment Subject Char"/>
    <w:basedOn w:val="CommentTextChar"/>
    <w:link w:val="CommentSubject"/>
    <w:uiPriority w:val="99"/>
    <w:semiHidden/>
    <w:rsid w:val="00501DB1"/>
    <w:rPr>
      <w:rFonts w:ascii="Calibri" w:eastAsia="Calibri" w:hAnsi="Calibri" w:cs="Times New Roman"/>
      <w:b/>
      <w:bCs/>
      <w:sz w:val="20"/>
      <w:szCs w:val="20"/>
      <w:lang w:val="en-GB"/>
    </w:rPr>
  </w:style>
  <w:style w:type="paragraph" w:customStyle="1" w:styleId="H1">
    <w:name w:val="_ H_1"/>
    <w:basedOn w:val="Normal"/>
    <w:next w:val="Normal"/>
    <w:rsid w:val="00B10C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heme="minorHAnsi" w:hAnsi="Times New Roman"/>
      <w:b/>
      <w:spacing w:val="4"/>
      <w:w w:val="103"/>
      <w:kern w:val="14"/>
      <w:sz w:val="24"/>
      <w:szCs w:val="20"/>
    </w:rPr>
  </w:style>
  <w:style w:type="paragraph" w:customStyle="1" w:styleId="HCh">
    <w:name w:val="_ H _Ch"/>
    <w:basedOn w:val="H1"/>
    <w:next w:val="Normal"/>
    <w:rsid w:val="00B10CD5"/>
    <w:pPr>
      <w:spacing w:line="300" w:lineRule="exact"/>
      <w:ind w:left="0" w:right="0" w:firstLine="0"/>
    </w:pPr>
    <w:rPr>
      <w:spacing w:val="-2"/>
      <w:sz w:val="28"/>
    </w:rPr>
  </w:style>
  <w:style w:type="paragraph" w:customStyle="1" w:styleId="H23">
    <w:name w:val="_ H_2/3"/>
    <w:basedOn w:val="Normal"/>
    <w:next w:val="Normal"/>
    <w:rsid w:val="00B10CD5"/>
    <w:pPr>
      <w:suppressAutoHyphens/>
      <w:spacing w:after="0" w:line="240" w:lineRule="exact"/>
      <w:outlineLvl w:val="1"/>
    </w:pPr>
    <w:rPr>
      <w:rFonts w:ascii="Times New Roman" w:eastAsiaTheme="minorHAnsi" w:hAnsi="Times New Roman"/>
      <w:b/>
      <w:spacing w:val="4"/>
      <w:w w:val="103"/>
      <w:kern w:val="14"/>
      <w:sz w:val="20"/>
      <w:szCs w:val="20"/>
      <w:lang w:val="en-US"/>
    </w:rPr>
  </w:style>
  <w:style w:type="paragraph" w:customStyle="1" w:styleId="SingleTxt">
    <w:name w:val="__Single Txt"/>
    <w:basedOn w:val="Normal"/>
    <w:rsid w:val="00B10CD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spacing w:val="4"/>
      <w:w w:val="103"/>
      <w:kern w:val="14"/>
      <w:sz w:val="20"/>
      <w:szCs w:val="20"/>
    </w:rPr>
  </w:style>
  <w:style w:type="paragraph" w:styleId="Revision">
    <w:name w:val="Revision"/>
    <w:hidden/>
    <w:uiPriority w:val="99"/>
    <w:semiHidden/>
    <w:rsid w:val="008A1CE2"/>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F9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071"/>
    <w:rPr>
      <w:rFonts w:ascii="Calibri" w:eastAsia="Calibri" w:hAnsi="Calibri" w:cs="Times New Roman"/>
      <w:lang w:val="en-GB"/>
    </w:rPr>
  </w:style>
  <w:style w:type="paragraph" w:styleId="EndnoteText">
    <w:name w:val="endnote text"/>
    <w:basedOn w:val="Normal"/>
    <w:link w:val="EndnoteTextChar"/>
    <w:uiPriority w:val="99"/>
    <w:semiHidden/>
    <w:unhideWhenUsed/>
    <w:rsid w:val="004530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01F"/>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45301F"/>
    <w:rPr>
      <w:vertAlign w:val="superscript"/>
    </w:rPr>
  </w:style>
  <w:style w:type="character" w:customStyle="1" w:styleId="UnresolvedMention1">
    <w:name w:val="Unresolved Mention1"/>
    <w:basedOn w:val="DefaultParagraphFont"/>
    <w:uiPriority w:val="99"/>
    <w:rsid w:val="002C21AD"/>
    <w:rPr>
      <w:color w:val="808080"/>
      <w:shd w:val="clear" w:color="auto" w:fill="E6E6E6"/>
    </w:rPr>
  </w:style>
  <w:style w:type="character" w:customStyle="1" w:styleId="Heading5Char">
    <w:name w:val="Heading 5 Char"/>
    <w:basedOn w:val="DefaultParagraphFont"/>
    <w:link w:val="Heading5"/>
    <w:uiPriority w:val="9"/>
    <w:rsid w:val="005E637F"/>
    <w:rPr>
      <w:rFonts w:asciiTheme="majorHAnsi" w:eastAsiaTheme="majorEastAsia" w:hAnsiTheme="majorHAnsi" w:cstheme="majorBidi"/>
      <w:color w:val="2F5496" w:themeColor="accent1" w:themeShade="BF"/>
    </w:rPr>
  </w:style>
  <w:style w:type="paragraph" w:customStyle="1" w:styleId="footnotedescription">
    <w:name w:val="footnote description"/>
    <w:next w:val="Normal"/>
    <w:link w:val="footnotedescriptionChar"/>
    <w:hidden/>
    <w:rsid w:val="005E637F"/>
    <w:pPr>
      <w:spacing w:after="0"/>
    </w:pPr>
    <w:rPr>
      <w:rFonts w:ascii="Calibri" w:eastAsia="Calibri" w:hAnsi="Calibri" w:cs="Calibri"/>
      <w:color w:val="000000"/>
      <w:sz w:val="18"/>
    </w:rPr>
  </w:style>
  <w:style w:type="character" w:customStyle="1" w:styleId="footnotedescriptionChar">
    <w:name w:val="footnote description Char"/>
    <w:link w:val="footnotedescription"/>
    <w:rsid w:val="005E637F"/>
    <w:rPr>
      <w:rFonts w:ascii="Calibri" w:eastAsia="Calibri" w:hAnsi="Calibri" w:cs="Calibri"/>
      <w:color w:val="000000"/>
      <w:sz w:val="18"/>
    </w:rPr>
  </w:style>
  <w:style w:type="character" w:customStyle="1" w:styleId="footnotemark">
    <w:name w:val="footnote mark"/>
    <w:hidden/>
    <w:rsid w:val="005E637F"/>
    <w:rPr>
      <w:rFonts w:ascii="Calibri" w:eastAsia="Calibri" w:hAnsi="Calibri" w:cs="Calibri"/>
      <w:color w:val="000000"/>
      <w:sz w:val="18"/>
      <w:vertAlign w:val="superscript"/>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link w:val="ListParagraph"/>
    <w:uiPriority w:val="34"/>
    <w:qFormat/>
    <w:rsid w:val="005E637F"/>
    <w:rPr>
      <w:rFonts w:ascii="Calibri" w:eastAsia="Calibri" w:hAnsi="Calibri" w:cs="Times New Roman"/>
      <w:lang w:val="en-GB"/>
    </w:rPr>
  </w:style>
  <w:style w:type="paragraph" w:customStyle="1" w:styleId="Default">
    <w:name w:val="Default"/>
    <w:rsid w:val="005E637F"/>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BVIfnrCarCar">
    <w:name w:val="BVI fnr Car Car"/>
    <w:aliases w:val="BVI fnr Car, BVI fnr Car Car Car Car, BVI fnr Car Car Car Car Char Car Char Char,BVI fnr Car Car Car Car,BVI fnr Car Car Car Car Char Car Char Char,BVI fnr"/>
    <w:basedOn w:val="Normal"/>
    <w:link w:val="FootnoteReference"/>
    <w:uiPriority w:val="99"/>
    <w:rsid w:val="005E637F"/>
    <w:pPr>
      <w:spacing w:after="160" w:line="240" w:lineRule="exact"/>
    </w:pPr>
    <w:rPr>
      <w:rFonts w:asciiTheme="minorHAnsi" w:eastAsiaTheme="minorHAnsi" w:hAnsiTheme="minorHAnsi" w:cstheme="minorBidi"/>
      <w:vertAlign w:val="superscript"/>
      <w:lang w:val="en-US"/>
    </w:rPr>
  </w:style>
  <w:style w:type="paragraph" w:customStyle="1" w:styleId="Pa0">
    <w:name w:val="Pa0"/>
    <w:basedOn w:val="Default"/>
    <w:next w:val="Default"/>
    <w:uiPriority w:val="99"/>
    <w:rsid w:val="005E637F"/>
    <w:pPr>
      <w:spacing w:line="241" w:lineRule="atLeast"/>
    </w:pPr>
    <w:rPr>
      <w:rFonts w:ascii="Gotham" w:hAnsi="Gotham" w:cstheme="minorBidi"/>
      <w:color w:val="auto"/>
    </w:rPr>
  </w:style>
  <w:style w:type="character" w:customStyle="1" w:styleId="A1">
    <w:name w:val="A1"/>
    <w:uiPriority w:val="99"/>
    <w:rsid w:val="005E637F"/>
    <w:rPr>
      <w:rFonts w:cs="Gotham"/>
      <w:color w:val="221E1F"/>
      <w:sz w:val="28"/>
      <w:szCs w:val="28"/>
    </w:rPr>
  </w:style>
  <w:style w:type="paragraph" w:customStyle="1" w:styleId="xsingletxt">
    <w:name w:val="x_singletxt"/>
    <w:basedOn w:val="Normal"/>
    <w:rsid w:val="00195C33"/>
    <w:pPr>
      <w:suppressAutoHyphens/>
      <w:spacing w:before="280" w:after="280" w:line="240" w:lineRule="auto"/>
    </w:pPr>
    <w:rPr>
      <w:rFonts w:ascii="Times" w:eastAsia="Times New Roman" w:hAnsi="Times" w:cs="Times"/>
      <w:sz w:val="20"/>
      <w:szCs w:val="20"/>
      <w:lang w:val="en-US" w:eastAsia="ar-SA"/>
    </w:rPr>
  </w:style>
  <w:style w:type="character" w:customStyle="1" w:styleId="Heading6Char">
    <w:name w:val="Heading 6 Char"/>
    <w:basedOn w:val="DefaultParagraphFont"/>
    <w:link w:val="Heading6"/>
    <w:uiPriority w:val="9"/>
    <w:rsid w:val="00D87707"/>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87707"/>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8770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87707"/>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748">
      <w:bodyDiv w:val="1"/>
      <w:marLeft w:val="0"/>
      <w:marRight w:val="0"/>
      <w:marTop w:val="0"/>
      <w:marBottom w:val="0"/>
      <w:divBdr>
        <w:top w:val="none" w:sz="0" w:space="0" w:color="auto"/>
        <w:left w:val="none" w:sz="0" w:space="0" w:color="auto"/>
        <w:bottom w:val="none" w:sz="0" w:space="0" w:color="auto"/>
        <w:right w:val="none" w:sz="0" w:space="0" w:color="auto"/>
      </w:divBdr>
    </w:div>
    <w:div w:id="382946050">
      <w:bodyDiv w:val="1"/>
      <w:marLeft w:val="0"/>
      <w:marRight w:val="0"/>
      <w:marTop w:val="0"/>
      <w:marBottom w:val="0"/>
      <w:divBdr>
        <w:top w:val="none" w:sz="0" w:space="0" w:color="auto"/>
        <w:left w:val="none" w:sz="0" w:space="0" w:color="auto"/>
        <w:bottom w:val="none" w:sz="0" w:space="0" w:color="auto"/>
        <w:right w:val="none" w:sz="0" w:space="0" w:color="auto"/>
      </w:divBdr>
    </w:div>
    <w:div w:id="530001477">
      <w:bodyDiv w:val="1"/>
      <w:marLeft w:val="0"/>
      <w:marRight w:val="0"/>
      <w:marTop w:val="0"/>
      <w:marBottom w:val="0"/>
      <w:divBdr>
        <w:top w:val="none" w:sz="0" w:space="0" w:color="auto"/>
        <w:left w:val="none" w:sz="0" w:space="0" w:color="auto"/>
        <w:bottom w:val="none" w:sz="0" w:space="0" w:color="auto"/>
        <w:right w:val="none" w:sz="0" w:space="0" w:color="auto"/>
      </w:divBdr>
    </w:div>
    <w:div w:id="699235650">
      <w:bodyDiv w:val="1"/>
      <w:marLeft w:val="0"/>
      <w:marRight w:val="0"/>
      <w:marTop w:val="0"/>
      <w:marBottom w:val="0"/>
      <w:divBdr>
        <w:top w:val="none" w:sz="0" w:space="0" w:color="auto"/>
        <w:left w:val="none" w:sz="0" w:space="0" w:color="auto"/>
        <w:bottom w:val="none" w:sz="0" w:space="0" w:color="auto"/>
        <w:right w:val="none" w:sz="0" w:space="0" w:color="auto"/>
      </w:divBdr>
    </w:div>
    <w:div w:id="1316180252">
      <w:bodyDiv w:val="1"/>
      <w:marLeft w:val="0"/>
      <w:marRight w:val="0"/>
      <w:marTop w:val="0"/>
      <w:marBottom w:val="0"/>
      <w:divBdr>
        <w:top w:val="none" w:sz="0" w:space="0" w:color="auto"/>
        <w:left w:val="none" w:sz="0" w:space="0" w:color="auto"/>
        <w:bottom w:val="none" w:sz="0" w:space="0" w:color="auto"/>
        <w:right w:val="none" w:sz="0" w:space="0" w:color="auto"/>
      </w:divBdr>
    </w:div>
    <w:div w:id="1720980864">
      <w:bodyDiv w:val="1"/>
      <w:marLeft w:val="0"/>
      <w:marRight w:val="0"/>
      <w:marTop w:val="0"/>
      <w:marBottom w:val="0"/>
      <w:divBdr>
        <w:top w:val="none" w:sz="0" w:space="0" w:color="auto"/>
        <w:left w:val="none" w:sz="0" w:space="0" w:color="auto"/>
        <w:bottom w:val="none" w:sz="0" w:space="0" w:color="auto"/>
        <w:right w:val="none" w:sz="0" w:space="0" w:color="auto"/>
      </w:divBdr>
    </w:div>
    <w:div w:id="1785616787">
      <w:bodyDiv w:val="1"/>
      <w:marLeft w:val="0"/>
      <w:marRight w:val="0"/>
      <w:marTop w:val="0"/>
      <w:marBottom w:val="0"/>
      <w:divBdr>
        <w:top w:val="none" w:sz="0" w:space="0" w:color="auto"/>
        <w:left w:val="none" w:sz="0" w:space="0" w:color="auto"/>
        <w:bottom w:val="none" w:sz="0" w:space="0" w:color="auto"/>
        <w:right w:val="none" w:sz="0" w:space="0" w:color="auto"/>
      </w:divBdr>
    </w:div>
    <w:div w:id="18944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notes.xml.rels><?xml version="1.0" encoding="UTF-8" standalone="yes"?>
<Relationships xmlns="http://schemas.openxmlformats.org/package/2006/relationships"><Relationship Id="rId1" Type="http://schemas.openxmlformats.org/officeDocument/2006/relationships/hyperlink" Target="https://www.betterthancash.org/tools-research/reports/accelerators-to-an-inclusive-digital-payments-ecosyste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C645-B3F0-4752-BD2A-D68B12EF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8539</Words>
  <Characters>48673</Characters>
  <Application>Microsoft Office Word</Application>
  <DocSecurity>0</DocSecurity>
  <Lines>405</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United Nations</Company>
  <LinksUpToDate>false</LinksUpToDate>
  <CharactersWithSpaces>57098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Tanni Mukhopadhyay</dc:creator>
  <cp:lastModifiedBy>English Text Processing Front Desk2</cp:lastModifiedBy>
  <cp:revision>4</cp:revision>
  <cp:lastPrinted>2017-12-15T20:22:00Z</cp:lastPrinted>
  <dcterms:created xsi:type="dcterms:W3CDTF">2017-12-15T20:21:00Z</dcterms:created>
  <dcterms:modified xsi:type="dcterms:W3CDTF">2017-12-15T23:02:00Z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1720347E</vt:lpwstr>
  </property>
  <property fmtid="{D5CDD505-2E9C-101B-9397-08002B2CF9AE}" pid="3" name="ODSRefJobNo">
    <vt:lpwstr>1740087E</vt:lpwstr>
  </property>
  <property fmtid="{D5CDD505-2E9C-101B-9397-08002B2CF9AE}" pid="4" name="Symbol1">
    <vt:lpwstr>DP/2018/5</vt:lpwstr>
  </property>
  <property fmtid="{D5CDD505-2E9C-101B-9397-08002B2CF9AE}" pid="5" name="Symbol2">
    <vt:lpwstr/>
  </property>
</Properties>
</file>