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8F417" w14:textId="77777777" w:rsidR="00983FCD" w:rsidRDefault="00B36172" w:rsidP="00C40E8B">
      <w:pPr>
        <w:autoSpaceDE w:val="0"/>
        <w:autoSpaceDN w:val="0"/>
        <w:adjustRightInd w:val="0"/>
        <w:spacing w:after="0" w:line="240" w:lineRule="auto"/>
        <w:jc w:val="both"/>
        <w:rPr>
          <w:rFonts w:cs="Times New Roman"/>
          <w:b/>
          <w:bCs/>
          <w:sz w:val="20"/>
          <w:szCs w:val="20"/>
          <w:lang w:val="en-GB"/>
        </w:rPr>
      </w:pPr>
      <w:r>
        <w:rPr>
          <w:rFonts w:ascii="Arial" w:hAnsi="Arial" w:cs="Arial"/>
          <w:noProof/>
        </w:rPr>
        <w:drawing>
          <wp:anchor distT="0" distB="0" distL="114300" distR="114300" simplePos="0" relativeHeight="251658240" behindDoc="0" locked="0" layoutInCell="1" allowOverlap="1" wp14:anchorId="46B56CA6" wp14:editId="3916080D">
            <wp:simplePos x="0" y="0"/>
            <wp:positionH relativeFrom="margin">
              <wp:align>right</wp:align>
            </wp:positionH>
            <wp:positionV relativeFrom="paragraph">
              <wp:posOffset>330</wp:posOffset>
            </wp:positionV>
            <wp:extent cx="678926" cy="731012"/>
            <wp:effectExtent l="0" t="0" r="6985" b="0"/>
            <wp:wrapSquare wrapText="bothSides"/>
            <wp:docPr id="3"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678926" cy="73101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A28C82E" w14:textId="77777777" w:rsidR="00B36172" w:rsidRDefault="00B36172" w:rsidP="000A73FE">
      <w:pPr>
        <w:autoSpaceDE w:val="0"/>
        <w:autoSpaceDN w:val="0"/>
        <w:adjustRightInd w:val="0"/>
        <w:spacing w:after="0" w:line="240" w:lineRule="auto"/>
        <w:rPr>
          <w:rFonts w:cs="Times New Roman"/>
          <w:b/>
          <w:bCs/>
          <w:sz w:val="20"/>
          <w:szCs w:val="20"/>
          <w:lang w:val="en-GB"/>
        </w:rPr>
      </w:pPr>
      <w:r>
        <w:rPr>
          <w:rFonts w:cs="Times New Roman"/>
          <w:b/>
          <w:bCs/>
          <w:sz w:val="20"/>
          <w:szCs w:val="20"/>
          <w:lang w:val="en-GB"/>
        </w:rPr>
        <w:br w:type="textWrapping" w:clear="all"/>
      </w:r>
    </w:p>
    <w:p w14:paraId="399484E6" w14:textId="77777777" w:rsidR="00B36172" w:rsidRDefault="00B36172" w:rsidP="00C40E8B">
      <w:pPr>
        <w:autoSpaceDE w:val="0"/>
        <w:autoSpaceDN w:val="0"/>
        <w:adjustRightInd w:val="0"/>
        <w:spacing w:after="0" w:line="240" w:lineRule="auto"/>
        <w:jc w:val="both"/>
        <w:rPr>
          <w:rFonts w:cs="Times New Roman"/>
          <w:b/>
          <w:bCs/>
          <w:sz w:val="20"/>
          <w:szCs w:val="20"/>
          <w:lang w:val="en-GB"/>
        </w:rPr>
      </w:pPr>
    </w:p>
    <w:p w14:paraId="11BB2C85" w14:textId="77777777" w:rsidR="00450EAF" w:rsidRPr="00826250" w:rsidRDefault="00A120C0" w:rsidP="000A73FE">
      <w:pPr>
        <w:autoSpaceDE w:val="0"/>
        <w:autoSpaceDN w:val="0"/>
        <w:adjustRightInd w:val="0"/>
        <w:spacing w:after="0" w:line="240" w:lineRule="auto"/>
        <w:jc w:val="center"/>
        <w:rPr>
          <w:rFonts w:cs="Times New Roman"/>
          <w:sz w:val="20"/>
          <w:szCs w:val="20"/>
          <w:lang w:val="en-GB"/>
        </w:rPr>
      </w:pPr>
      <w:r w:rsidRPr="00826250">
        <w:rPr>
          <w:rFonts w:cs="Times New Roman"/>
          <w:b/>
          <w:bCs/>
          <w:sz w:val="20"/>
          <w:szCs w:val="20"/>
          <w:lang w:val="en-GB"/>
        </w:rPr>
        <w:t>United Nations Capital Development Fund (UNCDF)</w:t>
      </w:r>
    </w:p>
    <w:p w14:paraId="54A7B04C" w14:textId="77777777" w:rsidR="00983FCD" w:rsidRPr="00B00F9A" w:rsidRDefault="00983FCD" w:rsidP="00983FCD">
      <w:pPr>
        <w:autoSpaceDE w:val="0"/>
        <w:autoSpaceDN w:val="0"/>
        <w:adjustRightInd w:val="0"/>
        <w:spacing w:after="0" w:line="240" w:lineRule="auto"/>
        <w:jc w:val="center"/>
        <w:rPr>
          <w:rFonts w:cs="Times New Roman"/>
          <w:sz w:val="20"/>
          <w:szCs w:val="20"/>
          <w:lang w:val="fr-FR"/>
        </w:rPr>
      </w:pPr>
      <w:r w:rsidRPr="00B00F9A">
        <w:rPr>
          <w:rFonts w:cs="Times New Roman"/>
          <w:b/>
          <w:bCs/>
          <w:sz w:val="20"/>
          <w:szCs w:val="20"/>
          <w:lang w:val="fr-FR"/>
        </w:rPr>
        <w:t xml:space="preserve">Appel à candidature pour </w:t>
      </w:r>
      <w:bookmarkStart w:id="0" w:name="_GoBack"/>
      <w:r w:rsidRPr="00B00F9A">
        <w:rPr>
          <w:rFonts w:cs="Times New Roman"/>
          <w:b/>
          <w:bCs/>
          <w:sz w:val="20"/>
          <w:szCs w:val="20"/>
          <w:lang w:val="fr-FR"/>
        </w:rPr>
        <w:t>l’extension des activités du Programme AgriFinance en vue de l’autonomisation économique des femmes</w:t>
      </w:r>
      <w:bookmarkEnd w:id="0"/>
      <w:r w:rsidRPr="00B00F9A">
        <w:rPr>
          <w:rFonts w:cs="Times New Roman"/>
          <w:b/>
          <w:bCs/>
          <w:sz w:val="20"/>
          <w:szCs w:val="20"/>
          <w:lang w:val="fr-FR"/>
        </w:rPr>
        <w:t xml:space="preserve"> (modèle MicroLead) </w:t>
      </w:r>
    </w:p>
    <w:p w14:paraId="4023467A" w14:textId="77777777" w:rsidR="00450EAF" w:rsidRPr="00B00F9A" w:rsidRDefault="00450EAF" w:rsidP="00C40E8B">
      <w:pPr>
        <w:autoSpaceDE w:val="0"/>
        <w:autoSpaceDN w:val="0"/>
        <w:adjustRightInd w:val="0"/>
        <w:spacing w:after="0" w:line="240" w:lineRule="auto"/>
        <w:jc w:val="both"/>
        <w:rPr>
          <w:rFonts w:cs="Times New Roman"/>
          <w:sz w:val="20"/>
          <w:szCs w:val="20"/>
          <w:lang w:val="fr-FR"/>
        </w:rPr>
      </w:pPr>
    </w:p>
    <w:p w14:paraId="24537B42" w14:textId="77777777" w:rsidR="00983FCD" w:rsidRPr="00983FCD" w:rsidRDefault="00A120C0" w:rsidP="00983FCD">
      <w:pPr>
        <w:spacing w:after="0" w:line="240" w:lineRule="auto"/>
        <w:jc w:val="both"/>
        <w:rPr>
          <w:rFonts w:cs="Times New Roman"/>
          <w:b/>
          <w:bCs/>
          <w:sz w:val="20"/>
          <w:szCs w:val="20"/>
          <w:lang w:val="fr-FR"/>
        </w:rPr>
      </w:pPr>
      <w:r w:rsidRPr="00B00F9A">
        <w:rPr>
          <w:rFonts w:cs="Times New Roman"/>
          <w:b/>
          <w:bCs/>
          <w:sz w:val="20"/>
          <w:szCs w:val="20"/>
          <w:lang w:val="fr-FR"/>
        </w:rPr>
        <w:t xml:space="preserve">Date limite de </w:t>
      </w:r>
      <w:r w:rsidR="0089770A" w:rsidRPr="00B00F9A">
        <w:rPr>
          <w:rFonts w:cs="Times New Roman"/>
          <w:b/>
          <w:bCs/>
          <w:sz w:val="20"/>
          <w:szCs w:val="20"/>
          <w:lang w:val="fr-FR"/>
        </w:rPr>
        <w:t xml:space="preserve">dépôt </w:t>
      </w:r>
      <w:r w:rsidRPr="00B00F9A">
        <w:rPr>
          <w:rFonts w:cs="Times New Roman"/>
          <w:b/>
          <w:bCs/>
          <w:sz w:val="20"/>
          <w:szCs w:val="20"/>
          <w:lang w:val="fr-FR"/>
        </w:rPr>
        <w:t>des offres :</w:t>
      </w:r>
      <w:r w:rsidR="00450EAF" w:rsidRPr="00B00F9A">
        <w:rPr>
          <w:rFonts w:cs="Times New Roman"/>
          <w:b/>
          <w:bCs/>
          <w:sz w:val="20"/>
          <w:szCs w:val="20"/>
          <w:lang w:val="fr-FR"/>
        </w:rPr>
        <w:t xml:space="preserve"> </w:t>
      </w:r>
      <w:r w:rsidR="00983FCD" w:rsidRPr="00B00F9A">
        <w:rPr>
          <w:rFonts w:cs="Times New Roman"/>
          <w:b/>
          <w:bCs/>
          <w:sz w:val="20"/>
          <w:szCs w:val="20"/>
          <w:lang w:val="fr-FR"/>
        </w:rPr>
        <w:t>Mercredi 11 Avril 2018</w:t>
      </w:r>
    </w:p>
    <w:p w14:paraId="31AC4AA6" w14:textId="77777777" w:rsidR="009E33C7" w:rsidRPr="00826250" w:rsidRDefault="009E33C7" w:rsidP="00C40E8B">
      <w:pPr>
        <w:spacing w:after="0" w:line="240" w:lineRule="auto"/>
        <w:jc w:val="both"/>
        <w:rPr>
          <w:rFonts w:cs="Times New Roman"/>
          <w:b/>
          <w:bCs/>
          <w:sz w:val="20"/>
          <w:szCs w:val="20"/>
          <w:lang w:val="fr-FR"/>
        </w:rPr>
      </w:pPr>
    </w:p>
    <w:p w14:paraId="39B89A92" w14:textId="77777777" w:rsidR="009E33C7" w:rsidRPr="00826250" w:rsidRDefault="003E78CD" w:rsidP="00826250">
      <w:pPr>
        <w:pStyle w:val="Default"/>
        <w:numPr>
          <w:ilvl w:val="0"/>
          <w:numId w:val="8"/>
        </w:numPr>
        <w:spacing w:before="120"/>
        <w:jc w:val="both"/>
        <w:rPr>
          <w:rFonts w:asciiTheme="minorHAnsi" w:hAnsiTheme="minorHAnsi" w:cs="Times New Roman"/>
          <w:b/>
          <w:color w:val="auto"/>
          <w:sz w:val="20"/>
          <w:szCs w:val="20"/>
          <w:lang w:val="fr-FR"/>
        </w:rPr>
      </w:pPr>
      <w:r w:rsidRPr="00826250">
        <w:rPr>
          <w:rFonts w:asciiTheme="minorHAnsi" w:hAnsiTheme="minorHAnsi" w:cs="Times New Roman"/>
          <w:b/>
          <w:bCs/>
          <w:color w:val="auto"/>
          <w:sz w:val="20"/>
          <w:szCs w:val="20"/>
          <w:lang w:val="fr-FR"/>
        </w:rPr>
        <w:t xml:space="preserve">Contexte de l’appel à candidature </w:t>
      </w:r>
      <w:r w:rsidR="009E33C7" w:rsidRPr="00826250">
        <w:rPr>
          <w:rFonts w:asciiTheme="minorHAnsi" w:hAnsiTheme="minorHAnsi" w:cs="Times New Roman"/>
          <w:b/>
          <w:bCs/>
          <w:color w:val="auto"/>
          <w:sz w:val="20"/>
          <w:szCs w:val="20"/>
          <w:lang w:val="fr-FR"/>
        </w:rPr>
        <w:t xml:space="preserve"> </w:t>
      </w:r>
    </w:p>
    <w:p w14:paraId="7A0EABD3" w14:textId="77777777" w:rsidR="00C3537D" w:rsidRPr="00826250" w:rsidRDefault="00D419E4" w:rsidP="00826250">
      <w:pPr>
        <w:autoSpaceDE w:val="0"/>
        <w:autoSpaceDN w:val="0"/>
        <w:adjustRightInd w:val="0"/>
        <w:spacing w:before="120" w:after="0" w:line="240" w:lineRule="auto"/>
        <w:jc w:val="both"/>
        <w:rPr>
          <w:sz w:val="20"/>
          <w:szCs w:val="20"/>
          <w:lang w:val="fr-FR"/>
        </w:rPr>
      </w:pPr>
      <w:r w:rsidRPr="00826250">
        <w:rPr>
          <w:sz w:val="20"/>
          <w:szCs w:val="20"/>
          <w:lang w:val="fr-FR"/>
        </w:rPr>
        <w:t xml:space="preserve">L’inclusion financière est aujourd’hui un </w:t>
      </w:r>
      <w:r w:rsidR="006D0F3D">
        <w:rPr>
          <w:sz w:val="20"/>
          <w:szCs w:val="20"/>
          <w:lang w:val="fr-FR"/>
        </w:rPr>
        <w:t xml:space="preserve">instrument inscrit </w:t>
      </w:r>
      <w:r w:rsidR="00F72D76">
        <w:rPr>
          <w:sz w:val="20"/>
          <w:szCs w:val="20"/>
          <w:lang w:val="fr-FR"/>
        </w:rPr>
        <w:t xml:space="preserve">en priorité dans les agendas des questions de développement au niveau </w:t>
      </w:r>
      <w:r w:rsidR="006D0F3D">
        <w:rPr>
          <w:sz w:val="20"/>
          <w:szCs w:val="20"/>
          <w:lang w:val="fr-FR"/>
        </w:rPr>
        <w:t xml:space="preserve">des gouvernements </w:t>
      </w:r>
      <w:r w:rsidR="00BA72BF">
        <w:rPr>
          <w:sz w:val="20"/>
          <w:szCs w:val="20"/>
          <w:lang w:val="fr-FR"/>
        </w:rPr>
        <w:t xml:space="preserve">et </w:t>
      </w:r>
      <w:r w:rsidR="00F72D76">
        <w:rPr>
          <w:sz w:val="20"/>
          <w:szCs w:val="20"/>
          <w:lang w:val="fr-FR"/>
        </w:rPr>
        <w:t xml:space="preserve">de </w:t>
      </w:r>
      <w:r w:rsidR="00BA72BF">
        <w:rPr>
          <w:sz w:val="20"/>
          <w:szCs w:val="20"/>
          <w:lang w:val="fr-FR"/>
        </w:rPr>
        <w:t>leurs partenaires techniques et financier</w:t>
      </w:r>
      <w:r w:rsidR="00F72D76">
        <w:rPr>
          <w:sz w:val="20"/>
          <w:szCs w:val="20"/>
          <w:lang w:val="fr-FR"/>
        </w:rPr>
        <w:t>s</w:t>
      </w:r>
      <w:r w:rsidR="00BA72BF">
        <w:rPr>
          <w:sz w:val="20"/>
          <w:szCs w:val="20"/>
          <w:lang w:val="fr-FR"/>
        </w:rPr>
        <w:t xml:space="preserve">. Il est aujourd’hui </w:t>
      </w:r>
      <w:r w:rsidRPr="00826250">
        <w:rPr>
          <w:sz w:val="20"/>
          <w:szCs w:val="20"/>
          <w:lang w:val="fr-FR"/>
        </w:rPr>
        <w:t xml:space="preserve">reconnu </w:t>
      </w:r>
      <w:r w:rsidR="00BA72BF">
        <w:rPr>
          <w:sz w:val="20"/>
          <w:szCs w:val="20"/>
          <w:lang w:val="fr-FR"/>
        </w:rPr>
        <w:t xml:space="preserve">comme un outil capable d’accélérer la transformation des économies, notamment celles des pays les moins avancés par l’inclusion </w:t>
      </w:r>
      <w:r w:rsidRPr="00826250">
        <w:rPr>
          <w:sz w:val="20"/>
          <w:szCs w:val="20"/>
          <w:lang w:val="fr-FR"/>
        </w:rPr>
        <w:t>des personnes exclues du système bancaire, comme en témoigne la Déclaration de Maya. Une étude</w:t>
      </w:r>
      <w:r w:rsidRPr="00826250">
        <w:rPr>
          <w:sz w:val="20"/>
          <w:szCs w:val="20"/>
        </w:rPr>
        <w:footnoteReference w:id="1"/>
      </w:r>
      <w:r w:rsidRPr="00826250">
        <w:rPr>
          <w:sz w:val="20"/>
          <w:szCs w:val="20"/>
          <w:lang w:val="fr-FR"/>
        </w:rPr>
        <w:t xml:space="preserve"> de 2003 menée dans certaines régions rurales a montré qu’une augmentation de 1 % du nombre d’agences bancaires rurales conduisait à une baisse de la pauvreté de 0,34 % et à une augmentation de la production agricole de 0,55 % dans la zone concernée par l’enquête, car l’accès aux financements permettait aux populations pauvres de diversifier leurs activités en dehors de l’agriculture. En contribuant à améliorer la productivité du travail et à réduire la vulnérabilité des ménages à faible revenu, l’inclusion financière participe largement à la réduction de la pauvreté</w:t>
      </w:r>
      <w:r w:rsidRPr="00826250">
        <w:rPr>
          <w:sz w:val="20"/>
          <w:szCs w:val="20"/>
        </w:rPr>
        <w:footnoteReference w:id="2"/>
      </w:r>
      <w:r w:rsidRPr="00826250">
        <w:rPr>
          <w:sz w:val="20"/>
          <w:szCs w:val="20"/>
          <w:lang w:val="fr-FR"/>
        </w:rPr>
        <w:t xml:space="preserve">. </w:t>
      </w:r>
    </w:p>
    <w:p w14:paraId="1FE2C739" w14:textId="77777777" w:rsidR="00BE211D" w:rsidRPr="00826250" w:rsidRDefault="00BE211D" w:rsidP="00BE211D">
      <w:pPr>
        <w:pStyle w:val="ListParagraph"/>
        <w:spacing w:before="120" w:after="0" w:line="240" w:lineRule="auto"/>
        <w:ind w:left="0"/>
        <w:jc w:val="both"/>
        <w:rPr>
          <w:sz w:val="20"/>
          <w:szCs w:val="20"/>
          <w:lang w:val="fr-FR"/>
        </w:rPr>
      </w:pPr>
      <w:r w:rsidRPr="00826250">
        <w:rPr>
          <w:sz w:val="20"/>
          <w:szCs w:val="20"/>
          <w:lang w:val="fr-FR"/>
        </w:rPr>
        <w:t xml:space="preserve">Malheureusement, </w:t>
      </w:r>
      <w:r w:rsidR="00BA72BF">
        <w:rPr>
          <w:sz w:val="20"/>
          <w:szCs w:val="20"/>
          <w:lang w:val="fr-FR"/>
        </w:rPr>
        <w:t xml:space="preserve">les efforts considérables réalisés </w:t>
      </w:r>
      <w:r w:rsidRPr="00826250">
        <w:rPr>
          <w:sz w:val="20"/>
          <w:szCs w:val="20"/>
          <w:lang w:val="fr-FR"/>
        </w:rPr>
        <w:t>au cours des 30 dernières années, la majorité de la population des pays en développement demeure encore exclue du système financier. En 2014, selon la base de données de la Banque mondiale sur l’intégration foncière mondiale</w:t>
      </w:r>
      <w:r w:rsidRPr="00826250">
        <w:rPr>
          <w:sz w:val="20"/>
          <w:szCs w:val="20"/>
        </w:rPr>
        <w:footnoteReference w:id="3"/>
      </w:r>
      <w:r w:rsidRPr="00826250">
        <w:rPr>
          <w:sz w:val="20"/>
          <w:szCs w:val="20"/>
          <w:lang w:val="fr-FR"/>
        </w:rPr>
        <w:t xml:space="preserve"> (Findex), près de 64 % de la population adulte des pays en développement est exclu</w:t>
      </w:r>
      <w:r w:rsidR="0061649A">
        <w:rPr>
          <w:sz w:val="20"/>
          <w:szCs w:val="20"/>
          <w:lang w:val="fr-FR"/>
        </w:rPr>
        <w:t>e du système bancaire, ce. Seul</w:t>
      </w:r>
      <w:r w:rsidRPr="00826250">
        <w:rPr>
          <w:sz w:val="20"/>
          <w:szCs w:val="20"/>
          <w:lang w:val="fr-FR"/>
        </w:rPr>
        <w:t xml:space="preserve"> 16 % des adultes appartenant aux deux quintiles les plus pauvres (les 40 % les plus pauvres) des pays à faible revenu disposent d’un compte dans une institution financière officielle, contre 86 % des adultes appartenant aux deux quintiles les plus pauvres des pays à revenu élevé.</w:t>
      </w:r>
    </w:p>
    <w:p w14:paraId="5A019C10" w14:textId="77777777" w:rsidR="00B02CA8" w:rsidRPr="00826250" w:rsidRDefault="00C3537D" w:rsidP="00BE211D">
      <w:pPr>
        <w:autoSpaceDE w:val="0"/>
        <w:autoSpaceDN w:val="0"/>
        <w:adjustRightInd w:val="0"/>
        <w:spacing w:before="120" w:after="0" w:line="240" w:lineRule="auto"/>
        <w:jc w:val="both"/>
        <w:rPr>
          <w:rFonts w:cs="Times New Roman"/>
          <w:sz w:val="20"/>
          <w:szCs w:val="20"/>
          <w:lang w:val="fr-FR"/>
        </w:rPr>
      </w:pPr>
      <w:r w:rsidRPr="00826250">
        <w:rPr>
          <w:sz w:val="20"/>
          <w:szCs w:val="20"/>
          <w:lang w:val="fr-FR"/>
        </w:rPr>
        <w:t>En Afrique</w:t>
      </w:r>
      <w:r w:rsidR="00BE211D" w:rsidRPr="00826250">
        <w:rPr>
          <w:sz w:val="20"/>
          <w:szCs w:val="20"/>
          <w:lang w:val="fr-FR"/>
        </w:rPr>
        <w:t xml:space="preserve"> subsaharienne</w:t>
      </w:r>
      <w:r w:rsidRPr="00826250">
        <w:rPr>
          <w:sz w:val="20"/>
          <w:szCs w:val="20"/>
          <w:lang w:val="fr-FR"/>
        </w:rPr>
        <w:t>, l</w:t>
      </w:r>
      <w:r w:rsidR="00B02CA8" w:rsidRPr="00826250">
        <w:rPr>
          <w:sz w:val="20"/>
          <w:szCs w:val="20"/>
          <w:lang w:val="fr-FR"/>
        </w:rPr>
        <w:t xml:space="preserve">a finance rurale </w:t>
      </w:r>
      <w:r w:rsidRPr="00826250">
        <w:rPr>
          <w:sz w:val="20"/>
          <w:szCs w:val="20"/>
          <w:lang w:val="fr-FR"/>
        </w:rPr>
        <w:t xml:space="preserve">formelle </w:t>
      </w:r>
      <w:r w:rsidR="00B02CA8" w:rsidRPr="00826250">
        <w:rPr>
          <w:sz w:val="20"/>
          <w:szCs w:val="20"/>
          <w:lang w:val="fr-FR"/>
        </w:rPr>
        <w:t xml:space="preserve">a fait des progrès grâce à la mise en place de services financiers innovants. Selon l’une des </w:t>
      </w:r>
      <w:r w:rsidR="0061649A">
        <w:rPr>
          <w:sz w:val="20"/>
          <w:szCs w:val="20"/>
          <w:lang w:val="fr-FR"/>
        </w:rPr>
        <w:t xml:space="preserve">principales </w:t>
      </w:r>
      <w:r w:rsidR="00B02CA8" w:rsidRPr="00826250">
        <w:rPr>
          <w:sz w:val="20"/>
          <w:szCs w:val="20"/>
          <w:lang w:val="fr-FR"/>
        </w:rPr>
        <w:t xml:space="preserve">recommandations du rapport Findex, l’inclusion financière n’aura des effets positifs que si elle est mise en œuvre de manière responsable et que son objectif n’est pas de faire de chacun un emprunteur. </w:t>
      </w:r>
      <w:r w:rsidR="00BA72BF">
        <w:rPr>
          <w:sz w:val="20"/>
          <w:szCs w:val="20"/>
          <w:lang w:val="fr-FR"/>
        </w:rPr>
        <w:t xml:space="preserve">C’est ainsi que </w:t>
      </w:r>
      <w:r w:rsidR="00BE211D" w:rsidRPr="00826250">
        <w:rPr>
          <w:sz w:val="20"/>
          <w:szCs w:val="20"/>
          <w:lang w:val="fr-FR"/>
        </w:rPr>
        <w:t xml:space="preserve">l’éducation financière et </w:t>
      </w:r>
      <w:r w:rsidR="00B02CA8" w:rsidRPr="00826250">
        <w:rPr>
          <w:sz w:val="20"/>
          <w:szCs w:val="20"/>
          <w:lang w:val="fr-FR"/>
        </w:rPr>
        <w:t xml:space="preserve">les produits d’épargne représentent </w:t>
      </w:r>
      <w:r w:rsidR="00BE211D" w:rsidRPr="00826250">
        <w:rPr>
          <w:sz w:val="20"/>
          <w:szCs w:val="20"/>
          <w:lang w:val="fr-FR"/>
        </w:rPr>
        <w:t>des</w:t>
      </w:r>
      <w:r w:rsidR="00B02CA8" w:rsidRPr="00826250">
        <w:rPr>
          <w:sz w:val="20"/>
          <w:szCs w:val="20"/>
          <w:lang w:val="fr-FR"/>
        </w:rPr>
        <w:t xml:space="preserve"> élément</w:t>
      </w:r>
      <w:r w:rsidR="00BE211D" w:rsidRPr="00826250">
        <w:rPr>
          <w:sz w:val="20"/>
          <w:szCs w:val="20"/>
          <w:lang w:val="fr-FR"/>
        </w:rPr>
        <w:t>s</w:t>
      </w:r>
      <w:r w:rsidR="00B02CA8" w:rsidRPr="00826250">
        <w:rPr>
          <w:sz w:val="20"/>
          <w:szCs w:val="20"/>
          <w:lang w:val="fr-FR"/>
        </w:rPr>
        <w:t xml:space="preserve"> essentiel</w:t>
      </w:r>
      <w:r w:rsidR="00BE211D" w:rsidRPr="00826250">
        <w:rPr>
          <w:sz w:val="20"/>
          <w:szCs w:val="20"/>
          <w:lang w:val="fr-FR"/>
        </w:rPr>
        <w:t>s</w:t>
      </w:r>
      <w:r w:rsidR="00B02CA8" w:rsidRPr="00826250">
        <w:rPr>
          <w:sz w:val="20"/>
          <w:szCs w:val="20"/>
          <w:lang w:val="fr-FR"/>
        </w:rPr>
        <w:t xml:space="preserve"> </w:t>
      </w:r>
      <w:r w:rsidR="00BE211D" w:rsidRPr="00826250">
        <w:rPr>
          <w:sz w:val="20"/>
          <w:szCs w:val="20"/>
          <w:lang w:val="fr-FR"/>
        </w:rPr>
        <w:t>à</w:t>
      </w:r>
      <w:r w:rsidR="00B02CA8" w:rsidRPr="00826250">
        <w:rPr>
          <w:sz w:val="20"/>
          <w:szCs w:val="20"/>
          <w:lang w:val="fr-FR"/>
        </w:rPr>
        <w:t xml:space="preserve"> la réponse visant à favoriser l’inclusion financière et plus spécifiquement de l’accès des petits exploitants au financement formel. Les produits d’épargne ont une valeur intrinsèque pour les consommateurs, les institutions financières et les décideurs</w:t>
      </w:r>
      <w:r w:rsidR="00B02CA8" w:rsidRPr="00826250">
        <w:footnoteReference w:id="4"/>
      </w:r>
      <w:r w:rsidR="00B02CA8" w:rsidRPr="00826250">
        <w:rPr>
          <w:sz w:val="20"/>
          <w:szCs w:val="20"/>
          <w:lang w:val="fr-FR"/>
        </w:rPr>
        <w:t xml:space="preserve">. L’accès aux services d’épargne permet aux consommateurs de mettre leur argent à l’abri des demandes des proches, de garder une réserve pour lisser la consommation, de surveiller leurs finances pour assurer leur sécurité et d’investir dans de nouvelles activités une fois qu’ils ont économisé suffisamment. </w:t>
      </w:r>
      <w:r w:rsidR="00BA72BF">
        <w:rPr>
          <w:sz w:val="20"/>
          <w:szCs w:val="20"/>
          <w:lang w:val="fr-FR"/>
        </w:rPr>
        <w:t>Egalement, l</w:t>
      </w:r>
      <w:r w:rsidR="00B02CA8" w:rsidRPr="00826250">
        <w:rPr>
          <w:sz w:val="20"/>
          <w:szCs w:val="20"/>
          <w:lang w:val="fr-FR"/>
        </w:rPr>
        <w:t xml:space="preserve">es institutions financières tirent profit de la mobilisation de l’épargne dans la mesure où les dépôts peuvent constituer une ressource financière importante et relativement peu coûteuse pour financer les prêts et autres services financiers. En outre, les services d’épargne peuvent </w:t>
      </w:r>
      <w:r w:rsidR="00F72D76">
        <w:rPr>
          <w:sz w:val="20"/>
          <w:szCs w:val="20"/>
          <w:lang w:val="fr-FR"/>
        </w:rPr>
        <w:t xml:space="preserve">les soutenir dans la construction </w:t>
      </w:r>
      <w:r w:rsidR="00B02CA8" w:rsidRPr="00826250">
        <w:rPr>
          <w:sz w:val="20"/>
          <w:szCs w:val="20"/>
          <w:lang w:val="fr-FR"/>
        </w:rPr>
        <w:t>des relations avec leurs clients, conduisant éventuellement à une demande accrue de crédits et d’autres produits, tels qu</w:t>
      </w:r>
      <w:r w:rsidR="0061649A">
        <w:rPr>
          <w:sz w:val="20"/>
          <w:szCs w:val="20"/>
          <w:lang w:val="fr-FR"/>
        </w:rPr>
        <w:t xml:space="preserve">e les </w:t>
      </w:r>
      <w:r w:rsidR="00B02CA8" w:rsidRPr="00826250">
        <w:rPr>
          <w:sz w:val="20"/>
          <w:szCs w:val="20"/>
          <w:lang w:val="fr-FR"/>
        </w:rPr>
        <w:t xml:space="preserve">assurances et </w:t>
      </w:r>
      <w:r w:rsidR="0061649A">
        <w:rPr>
          <w:sz w:val="20"/>
          <w:szCs w:val="20"/>
          <w:lang w:val="fr-FR"/>
        </w:rPr>
        <w:t xml:space="preserve">les </w:t>
      </w:r>
      <w:r w:rsidR="00B02CA8" w:rsidRPr="00826250">
        <w:rPr>
          <w:sz w:val="20"/>
          <w:szCs w:val="20"/>
          <w:lang w:val="fr-FR"/>
        </w:rPr>
        <w:t>services de paiement. Le développement des services d’épargne bénéficie également aux gouvernements, car la promotion de l’épargne fait progresser les objectifs</w:t>
      </w:r>
      <w:r w:rsidR="00B02CA8" w:rsidRPr="00826250">
        <w:rPr>
          <w:rFonts w:cs="Times New Roman"/>
          <w:sz w:val="20"/>
          <w:szCs w:val="20"/>
          <w:lang w:val="fr-FR"/>
        </w:rPr>
        <w:t xml:space="preserve"> politiques visant à améliorer les conditions de vie des citoyens pauvres.</w:t>
      </w:r>
    </w:p>
    <w:p w14:paraId="0ACD0129" w14:textId="77777777" w:rsidR="00F72D76" w:rsidRPr="00FE3707" w:rsidRDefault="00BE211D" w:rsidP="00F72D76">
      <w:pPr>
        <w:spacing w:before="120" w:after="0" w:line="240" w:lineRule="auto"/>
        <w:jc w:val="both"/>
        <w:rPr>
          <w:rFonts w:eastAsia="Times New Roman" w:cs="Times New Roman"/>
          <w:sz w:val="20"/>
          <w:szCs w:val="20"/>
          <w:lang w:val="fr-LU" w:eastAsia="de-DE"/>
        </w:rPr>
      </w:pPr>
      <w:r w:rsidRPr="00826250">
        <w:rPr>
          <w:rFonts w:cs="Times New Roman"/>
          <w:sz w:val="20"/>
          <w:szCs w:val="20"/>
          <w:lang w:val="fr-FR"/>
        </w:rPr>
        <w:lastRenderedPageBreak/>
        <w:t xml:space="preserve">Au Burkina Faso, </w:t>
      </w:r>
      <w:r w:rsidR="009F6661" w:rsidRPr="00826250">
        <w:rPr>
          <w:rFonts w:cs="Times New Roman"/>
          <w:sz w:val="20"/>
          <w:szCs w:val="20"/>
          <w:lang w:val="fr-FR"/>
        </w:rPr>
        <w:t>l’inclusion financière est devenue l’un</w:t>
      </w:r>
      <w:r w:rsidR="00F72D76">
        <w:rPr>
          <w:rFonts w:cs="Times New Roman"/>
          <w:sz w:val="20"/>
          <w:szCs w:val="20"/>
          <w:lang w:val="fr-FR"/>
        </w:rPr>
        <w:t xml:space="preserve">e des thématiques prioritaires dans le Plan de développement économique et social, le référentiel du développement du gouvernement. </w:t>
      </w:r>
      <w:r w:rsidR="00F72D76" w:rsidRPr="00826250">
        <w:rPr>
          <w:rFonts w:cs="Times New Roman"/>
          <w:sz w:val="20"/>
          <w:szCs w:val="20"/>
          <w:lang w:val="fr-FR"/>
        </w:rPr>
        <w:t>En effet, l</w:t>
      </w:r>
      <w:r w:rsidR="00F72D76" w:rsidRPr="00826250">
        <w:rPr>
          <w:rFonts w:eastAsia="Times New Roman" w:cs="Times New Roman"/>
          <w:sz w:val="20"/>
          <w:szCs w:val="20"/>
          <w:lang w:val="fr-FR" w:eastAsia="de-DE"/>
        </w:rPr>
        <w:t xml:space="preserve">es indicateurs de </w:t>
      </w:r>
      <w:r w:rsidR="00F72D76" w:rsidRPr="00826250">
        <w:rPr>
          <w:rFonts w:eastAsia="Times New Roman" w:cs="Times New Roman"/>
          <w:b/>
          <w:sz w:val="20"/>
          <w:szCs w:val="20"/>
          <w:lang w:val="fr-FR" w:eastAsia="de-DE"/>
        </w:rPr>
        <w:t>pauvreté monétaire</w:t>
      </w:r>
      <w:r w:rsidR="00F72D76" w:rsidRPr="00826250">
        <w:rPr>
          <w:rFonts w:eastAsia="Times New Roman" w:cs="Times New Roman"/>
          <w:sz w:val="20"/>
          <w:szCs w:val="20"/>
          <w:lang w:val="fr-FR" w:eastAsia="de-DE"/>
        </w:rPr>
        <w:t xml:space="preserve"> </w:t>
      </w:r>
      <w:r w:rsidR="00F72D76">
        <w:rPr>
          <w:rFonts w:eastAsia="Times New Roman" w:cs="Times New Roman"/>
          <w:sz w:val="20"/>
          <w:szCs w:val="20"/>
          <w:lang w:val="fr-FR" w:eastAsia="de-DE"/>
        </w:rPr>
        <w:t>montrent</w:t>
      </w:r>
      <w:r w:rsidR="00F72D76" w:rsidRPr="00826250">
        <w:rPr>
          <w:rFonts w:eastAsia="Times New Roman" w:cs="Times New Roman"/>
          <w:sz w:val="20"/>
          <w:szCs w:val="20"/>
          <w:lang w:val="fr-FR" w:eastAsia="de-DE"/>
        </w:rPr>
        <w:t xml:space="preserve"> qu'en 2014, 40,1% de la population vivait en-dessous du seuil de pauvreté, estimé à 153 530 FCFA, contre 46,7% en 2009, pour un seuil de 108 454 FCFA. La pauvreté est à dominance rurale, avec une incidence de 47,5% contre 13,6% en milieu urbain (INSD). Bien que les interventions dans le secteur agricole aient permis d'enregistrer des progrès, notamment, une augmentation moyenne de la production céréalière de 2% par an sur la période 2011-2015, un accroissement moyen du PIB agricole de 1,8% l'an (base 1999) sur la même période et une réduction de l'incidence de la pauvreté en milieu rural qui est passée de 52,8% en 2009 à 47,5% en 2014. </w:t>
      </w:r>
      <w:r w:rsidR="00F72D76" w:rsidRPr="00826250">
        <w:rPr>
          <w:rFonts w:eastAsia="Times New Roman" w:cs="Times New Roman"/>
          <w:sz w:val="20"/>
          <w:szCs w:val="20"/>
          <w:lang w:val="fr-LU" w:eastAsia="de-DE"/>
        </w:rPr>
        <w:t xml:space="preserve">Toutefois, il est </w:t>
      </w:r>
      <w:r w:rsidR="00F72D76" w:rsidRPr="00FE3707">
        <w:rPr>
          <w:rFonts w:eastAsia="Times New Roman" w:cs="Times New Roman"/>
          <w:sz w:val="20"/>
          <w:szCs w:val="20"/>
          <w:lang w:val="fr-LU" w:eastAsia="de-DE"/>
        </w:rPr>
        <w:t xml:space="preserve">noté que la faible productivité agricole, sa vulnérabilité aux aléas climatiques et à la dégradation environnementale, ainsi que le sous-développement de l’agro-industrie sont parmi les raisons principales de l’insuffisance économique du pays. </w:t>
      </w:r>
    </w:p>
    <w:p w14:paraId="75B23238" w14:textId="77777777" w:rsidR="00C858BE" w:rsidRPr="00FE3707" w:rsidRDefault="00F72D76" w:rsidP="00C858BE">
      <w:pPr>
        <w:spacing w:before="120" w:after="0" w:line="240" w:lineRule="auto"/>
        <w:jc w:val="both"/>
        <w:rPr>
          <w:rFonts w:eastAsia="Times New Roman" w:cs="Times New Roman"/>
          <w:sz w:val="20"/>
          <w:szCs w:val="20"/>
          <w:lang w:val="fr-LU" w:eastAsia="de-DE"/>
        </w:rPr>
      </w:pPr>
      <w:r w:rsidRPr="00FE3707">
        <w:rPr>
          <w:rFonts w:cs="Times New Roman"/>
          <w:sz w:val="20"/>
          <w:szCs w:val="20"/>
          <w:lang w:val="fr-FR"/>
        </w:rPr>
        <w:t>Actuellement UNCDF accompagne pour l’élaboration de stratégie nationale d’inclusion en cours d’</w:t>
      </w:r>
      <w:r w:rsidR="00C06E19" w:rsidRPr="00FE3707">
        <w:rPr>
          <w:rFonts w:cs="Times New Roman"/>
          <w:sz w:val="20"/>
          <w:szCs w:val="20"/>
          <w:lang w:val="fr-FR"/>
        </w:rPr>
        <w:t>achèvement</w:t>
      </w:r>
      <w:r w:rsidRPr="00FE3707">
        <w:rPr>
          <w:rFonts w:cs="Times New Roman"/>
          <w:sz w:val="20"/>
          <w:szCs w:val="20"/>
          <w:lang w:val="fr-FR"/>
        </w:rPr>
        <w:t xml:space="preserve">. </w:t>
      </w:r>
      <w:r w:rsidR="009F6661" w:rsidRPr="00FE3707">
        <w:rPr>
          <w:rFonts w:cs="Times New Roman"/>
          <w:sz w:val="20"/>
          <w:szCs w:val="20"/>
          <w:lang w:val="fr-FR"/>
        </w:rPr>
        <w:t xml:space="preserve"> </w:t>
      </w:r>
      <w:r w:rsidR="0061649A" w:rsidRPr="00FE3707">
        <w:rPr>
          <w:rFonts w:eastAsia="Times New Roman" w:cs="Times New Roman"/>
          <w:sz w:val="20"/>
          <w:szCs w:val="20"/>
          <w:lang w:val="fr-LU" w:eastAsia="de-DE"/>
        </w:rPr>
        <w:t>Le</w:t>
      </w:r>
      <w:r w:rsidR="00C858BE" w:rsidRPr="00FE3707">
        <w:rPr>
          <w:rFonts w:eastAsia="Times New Roman" w:cs="Times New Roman"/>
          <w:sz w:val="20"/>
          <w:szCs w:val="20"/>
          <w:lang w:val="fr-LU" w:eastAsia="de-DE"/>
        </w:rPr>
        <w:t xml:space="preserve"> taux d’inclusion financière au niveau national </w:t>
      </w:r>
      <w:r w:rsidR="00D014BE" w:rsidRPr="00FE3707">
        <w:rPr>
          <w:rFonts w:eastAsia="Times New Roman" w:cs="Times New Roman"/>
          <w:sz w:val="20"/>
          <w:szCs w:val="20"/>
          <w:lang w:val="fr-LU" w:eastAsia="de-DE"/>
        </w:rPr>
        <w:t>est</w:t>
      </w:r>
      <w:r w:rsidR="00C858BE" w:rsidRPr="00FE3707">
        <w:rPr>
          <w:rFonts w:eastAsia="Times New Roman" w:cs="Times New Roman"/>
          <w:sz w:val="20"/>
          <w:szCs w:val="20"/>
          <w:lang w:val="fr-LU" w:eastAsia="de-DE"/>
        </w:rPr>
        <w:t xml:space="preserve"> de 61%, avec 18% d’individus utilisant les services financiers bancaires, 22% utilisant les services financiers fournis par des institutions formelles non bancaires (SFD, assurances, etc.) et 21% ayant recours à des mécanismes informels. L’épargne est le principal moteur de l’inclusion financière au Burkina Faso, largement guidée par des mécanismes informels. L’accès au crédit (formel et informel) est assez faible et bénéficie à seulement 9% de la population adulte. Ce taux est encore plus faible en milieu rural, soit 7% contre 16% en milieu urbain. De même, comparée aux hommes les femmes ont un accès plus limité au crédit avec 9% d’incluses contre 11% chez les hommes</w:t>
      </w:r>
      <w:r w:rsidR="00C858BE" w:rsidRPr="00FE3707">
        <w:rPr>
          <w:rFonts w:eastAsia="Times New Roman" w:cs="Times New Roman"/>
          <w:sz w:val="20"/>
          <w:szCs w:val="20"/>
          <w:vertAlign w:val="superscript"/>
          <w:lang w:val="fr-LU" w:eastAsia="de-DE"/>
        </w:rPr>
        <w:footnoteReference w:id="5"/>
      </w:r>
      <w:r w:rsidR="00C858BE" w:rsidRPr="00FE3707">
        <w:rPr>
          <w:rFonts w:eastAsia="Times New Roman" w:cs="Times New Roman"/>
          <w:sz w:val="20"/>
          <w:szCs w:val="20"/>
          <w:vertAlign w:val="superscript"/>
          <w:lang w:val="fr-LU" w:eastAsia="de-DE"/>
        </w:rPr>
        <w:t> </w:t>
      </w:r>
      <w:r w:rsidR="00C858BE" w:rsidRPr="00FE3707">
        <w:rPr>
          <w:rFonts w:eastAsia="Times New Roman" w:cs="Times New Roman"/>
          <w:sz w:val="20"/>
          <w:szCs w:val="20"/>
          <w:lang w:val="fr-LU" w:eastAsia="de-DE"/>
        </w:rPr>
        <w:t>; ce qui accroît davantage leur vulnérabilité financière</w:t>
      </w:r>
      <w:r w:rsidR="001E2698" w:rsidRPr="00FE3707">
        <w:rPr>
          <w:rFonts w:eastAsia="Times New Roman" w:cs="Times New Roman"/>
          <w:sz w:val="20"/>
          <w:szCs w:val="20"/>
          <w:lang w:val="fr-LU" w:eastAsia="de-DE"/>
        </w:rPr>
        <w:t xml:space="preserve"> (étude FinsCope 2016 et Etude sur l’offre 2017)</w:t>
      </w:r>
      <w:r w:rsidR="00C858BE" w:rsidRPr="00FE3707">
        <w:rPr>
          <w:rFonts w:eastAsia="Times New Roman" w:cs="Times New Roman"/>
          <w:sz w:val="20"/>
          <w:szCs w:val="20"/>
          <w:lang w:val="fr-LU" w:eastAsia="de-DE"/>
        </w:rPr>
        <w:t>.</w:t>
      </w:r>
    </w:p>
    <w:p w14:paraId="503D949D" w14:textId="77777777" w:rsidR="00100F6F" w:rsidRPr="00FE3707" w:rsidRDefault="00100F6F" w:rsidP="00D014BE">
      <w:pPr>
        <w:pStyle w:val="ListParagraph"/>
        <w:spacing w:before="120" w:after="0" w:line="240" w:lineRule="auto"/>
        <w:ind w:left="0"/>
        <w:jc w:val="both"/>
        <w:rPr>
          <w:sz w:val="20"/>
          <w:szCs w:val="20"/>
          <w:lang w:val="fr-FR"/>
        </w:rPr>
      </w:pPr>
      <w:r w:rsidRPr="00FE3707">
        <w:rPr>
          <w:sz w:val="20"/>
          <w:szCs w:val="20"/>
          <w:lang w:val="fr-FR"/>
        </w:rPr>
        <w:t>United Nations Capital Development Fund (UNCDF) accompagne le Burkina à travers la mise en œuvre de MicroLead, un programme d’autonomisation des femmes et le programme AgriFinance, un programme visant l’amélioration de l’accès à des services financiers adaptés aux besoins des exploitations familiales.</w:t>
      </w:r>
    </w:p>
    <w:p w14:paraId="657B380E" w14:textId="77777777" w:rsidR="00100F6F" w:rsidRPr="00FE3707" w:rsidRDefault="00100F6F" w:rsidP="00D014BE">
      <w:pPr>
        <w:spacing w:before="120" w:after="0" w:line="240" w:lineRule="auto"/>
        <w:jc w:val="both"/>
        <w:rPr>
          <w:sz w:val="20"/>
          <w:szCs w:val="20"/>
          <w:lang w:val="fr-FR"/>
        </w:rPr>
      </w:pPr>
      <w:r w:rsidRPr="00FE3707">
        <w:rPr>
          <w:sz w:val="20"/>
          <w:szCs w:val="20"/>
          <w:lang w:val="fr-FR"/>
        </w:rPr>
        <w:t>Pour contribuer à l’amélioration de l’in</w:t>
      </w:r>
      <w:r w:rsidR="0061649A" w:rsidRPr="00FE3707">
        <w:rPr>
          <w:sz w:val="20"/>
          <w:szCs w:val="20"/>
          <w:lang w:val="fr-FR"/>
        </w:rPr>
        <w:t>clusion financière des groupes v</w:t>
      </w:r>
      <w:r w:rsidRPr="00FE3707">
        <w:rPr>
          <w:sz w:val="20"/>
          <w:szCs w:val="20"/>
          <w:lang w:val="fr-FR"/>
        </w:rPr>
        <w:t>ulnérables, UNCDF a opté de mutualiser ses efforts avec d’autres partenaires techniques et financiers pour soutenir le gouvernement dans la mise en œuvre de ses priorités notamment à travers des projets déjà en cours.</w:t>
      </w:r>
    </w:p>
    <w:p w14:paraId="432255F1" w14:textId="77777777" w:rsidR="0085165A" w:rsidRPr="00FE3707" w:rsidRDefault="00100F6F" w:rsidP="00D014BE">
      <w:pPr>
        <w:spacing w:before="120" w:after="0" w:line="240" w:lineRule="auto"/>
        <w:jc w:val="both"/>
        <w:rPr>
          <w:rFonts w:cs="Times New Roman"/>
          <w:sz w:val="20"/>
          <w:szCs w:val="20"/>
          <w:lang w:val="fr-FR"/>
        </w:rPr>
      </w:pPr>
      <w:r w:rsidRPr="00FE3707">
        <w:rPr>
          <w:rFonts w:cs="Times New Roman"/>
          <w:sz w:val="20"/>
          <w:szCs w:val="20"/>
          <w:lang w:val="fr-FR"/>
        </w:rPr>
        <w:t>Ainsi, dans le cadre du partenariat, UNCDF</w:t>
      </w:r>
      <w:r w:rsidR="00A120C0" w:rsidRPr="00FE3707">
        <w:rPr>
          <w:rFonts w:cs="Times New Roman"/>
          <w:sz w:val="20"/>
          <w:szCs w:val="20"/>
          <w:lang w:val="fr-FR"/>
        </w:rPr>
        <w:t xml:space="preserve"> lance un appel à candidatures </w:t>
      </w:r>
      <w:r w:rsidR="00B434DE" w:rsidRPr="00FE3707">
        <w:rPr>
          <w:rFonts w:cs="Times New Roman"/>
          <w:sz w:val="20"/>
          <w:szCs w:val="20"/>
          <w:lang w:val="fr-FR"/>
        </w:rPr>
        <w:t>afin de porter à l’échelle les</w:t>
      </w:r>
      <w:r w:rsidR="0085165A" w:rsidRPr="00FE3707">
        <w:rPr>
          <w:rFonts w:cs="Times New Roman"/>
          <w:sz w:val="20"/>
          <w:szCs w:val="20"/>
          <w:lang w:val="fr-FR"/>
        </w:rPr>
        <w:t xml:space="preserve"> bonnes pratiques du p</w:t>
      </w:r>
      <w:r w:rsidR="00A120C0" w:rsidRPr="00FE3707">
        <w:rPr>
          <w:rFonts w:cs="Times New Roman"/>
          <w:sz w:val="20"/>
          <w:szCs w:val="20"/>
          <w:lang w:val="fr-FR"/>
        </w:rPr>
        <w:t>rogramme d</w:t>
      </w:r>
      <w:r w:rsidR="00B440AD" w:rsidRPr="00FE3707">
        <w:rPr>
          <w:rFonts w:cs="Times New Roman"/>
          <w:sz w:val="20"/>
          <w:szCs w:val="20"/>
          <w:lang w:val="fr-FR"/>
        </w:rPr>
        <w:t>’</w:t>
      </w:r>
      <w:r w:rsidR="00A120C0" w:rsidRPr="00FE3707">
        <w:rPr>
          <w:rFonts w:cs="Times New Roman"/>
          <w:sz w:val="20"/>
          <w:szCs w:val="20"/>
          <w:lang w:val="fr-FR"/>
        </w:rPr>
        <w:t>expansion de MicroLead</w:t>
      </w:r>
      <w:r w:rsidR="0085165A" w:rsidRPr="00FE3707">
        <w:rPr>
          <w:rFonts w:cs="Times New Roman"/>
          <w:sz w:val="20"/>
          <w:szCs w:val="20"/>
          <w:lang w:val="fr-FR"/>
        </w:rPr>
        <w:t>, AgriFinance et YouthStart en collaboration avec des partenaires techniques et financiers, à travers une assistance aux</w:t>
      </w:r>
      <w:r w:rsidR="00A120C0" w:rsidRPr="00FE3707">
        <w:rPr>
          <w:rFonts w:cs="Times New Roman"/>
          <w:sz w:val="20"/>
          <w:szCs w:val="20"/>
          <w:lang w:val="fr-FR"/>
        </w:rPr>
        <w:t xml:space="preserve"> principaux prestataires de services financiers (PSF)/</w:t>
      </w:r>
      <w:r w:rsidR="009E4CA6" w:rsidRPr="00FE3707">
        <w:rPr>
          <w:rFonts w:cs="Times New Roman"/>
          <w:sz w:val="20"/>
          <w:szCs w:val="20"/>
          <w:lang w:val="fr-FR"/>
        </w:rPr>
        <w:t>p</w:t>
      </w:r>
      <w:r w:rsidR="00A120C0" w:rsidRPr="00FE3707">
        <w:rPr>
          <w:rFonts w:cs="Times New Roman"/>
          <w:sz w:val="20"/>
          <w:szCs w:val="20"/>
          <w:lang w:val="fr-FR"/>
        </w:rPr>
        <w:t>restataires de services techniques (PST)</w:t>
      </w:r>
      <w:r w:rsidR="0085165A" w:rsidRPr="00FE3707">
        <w:rPr>
          <w:rFonts w:cs="Times New Roman"/>
          <w:sz w:val="20"/>
          <w:szCs w:val="20"/>
          <w:lang w:val="fr-FR"/>
        </w:rPr>
        <w:t>.</w:t>
      </w:r>
    </w:p>
    <w:p w14:paraId="1747C4C3" w14:textId="77777777" w:rsidR="009E33C7" w:rsidRPr="00FE3707" w:rsidRDefault="0085165A" w:rsidP="00D014BE">
      <w:pPr>
        <w:spacing w:before="120" w:after="0" w:line="240" w:lineRule="auto"/>
        <w:jc w:val="both"/>
        <w:rPr>
          <w:sz w:val="20"/>
          <w:szCs w:val="20"/>
          <w:lang w:val="fr-FR"/>
        </w:rPr>
      </w:pPr>
      <w:r w:rsidRPr="00FE3707">
        <w:rPr>
          <w:rFonts w:cs="Times New Roman"/>
          <w:sz w:val="20"/>
          <w:szCs w:val="20"/>
          <w:lang w:val="fr-FR"/>
        </w:rPr>
        <w:t>En rappel le Programme MicroLead vise</w:t>
      </w:r>
      <w:r w:rsidRPr="00FE3707">
        <w:rPr>
          <w:sz w:val="20"/>
          <w:szCs w:val="20"/>
          <w:lang w:val="fr-FR"/>
        </w:rPr>
        <w:t xml:space="preserve"> l’autonomisation des groupes vulnérables, particulièrement les jeunes et les femmes</w:t>
      </w:r>
      <w:r w:rsidR="00B434DE" w:rsidRPr="00FE3707">
        <w:rPr>
          <w:sz w:val="20"/>
          <w:szCs w:val="20"/>
          <w:lang w:val="fr-FR"/>
        </w:rPr>
        <w:t xml:space="preserve"> avec des </w:t>
      </w:r>
      <w:r w:rsidR="00B20C0F" w:rsidRPr="00FE3707">
        <w:rPr>
          <w:sz w:val="20"/>
          <w:szCs w:val="20"/>
          <w:lang w:val="fr-FR"/>
        </w:rPr>
        <w:t>méthodologies</w:t>
      </w:r>
      <w:r w:rsidR="00B434DE" w:rsidRPr="00FE3707">
        <w:rPr>
          <w:sz w:val="20"/>
          <w:szCs w:val="20"/>
          <w:lang w:val="fr-FR"/>
        </w:rPr>
        <w:t xml:space="preserve"> axées sur l’épargne</w:t>
      </w:r>
      <w:r w:rsidRPr="00FE3707">
        <w:rPr>
          <w:sz w:val="20"/>
          <w:szCs w:val="20"/>
          <w:lang w:val="fr-FR"/>
        </w:rPr>
        <w:t xml:space="preserve">, </w:t>
      </w:r>
      <w:r w:rsidR="00B434DE" w:rsidRPr="00FE3707">
        <w:rPr>
          <w:rFonts w:cs="Times New Roman"/>
          <w:sz w:val="20"/>
          <w:szCs w:val="20"/>
          <w:lang w:val="fr-FR"/>
        </w:rPr>
        <w:t xml:space="preserve">afin qu’ils puissent développer leurs activités/services sur de nouveaux marchés. </w:t>
      </w:r>
      <w:r w:rsidRPr="00FE3707">
        <w:rPr>
          <w:sz w:val="20"/>
          <w:szCs w:val="20"/>
          <w:lang w:val="fr-FR"/>
        </w:rPr>
        <w:t>AgriFinance</w:t>
      </w:r>
      <w:r w:rsidR="008C54C1" w:rsidRPr="00FE3707">
        <w:rPr>
          <w:sz w:val="20"/>
          <w:szCs w:val="20"/>
          <w:lang w:val="fr-FR"/>
        </w:rPr>
        <w:t xml:space="preserve"> </w:t>
      </w:r>
      <w:r w:rsidRPr="00FE3707">
        <w:rPr>
          <w:sz w:val="20"/>
          <w:szCs w:val="20"/>
          <w:lang w:val="fr-FR"/>
        </w:rPr>
        <w:t>contribue à l’amélioration de l’accès</w:t>
      </w:r>
      <w:r w:rsidR="00B434DE" w:rsidRPr="00FE3707">
        <w:rPr>
          <w:sz w:val="20"/>
          <w:szCs w:val="20"/>
          <w:lang w:val="fr-FR"/>
        </w:rPr>
        <w:t xml:space="preserve"> à des services financiers et non financiers </w:t>
      </w:r>
      <w:r w:rsidR="00C048BC" w:rsidRPr="00FE3707">
        <w:rPr>
          <w:sz w:val="20"/>
          <w:szCs w:val="20"/>
          <w:lang w:val="fr-FR"/>
        </w:rPr>
        <w:t>adaptés aux</w:t>
      </w:r>
      <w:r w:rsidR="00B434DE" w:rsidRPr="00FE3707">
        <w:rPr>
          <w:sz w:val="20"/>
          <w:szCs w:val="20"/>
          <w:lang w:val="fr-FR"/>
        </w:rPr>
        <w:t xml:space="preserve"> besoins des exploitations familiales (dont les femmes et les jeunes) en favorisant l’utilisation des innovations digitales.</w:t>
      </w:r>
      <w:r w:rsidR="00D014BE" w:rsidRPr="00FE3707">
        <w:rPr>
          <w:sz w:val="20"/>
          <w:szCs w:val="20"/>
          <w:lang w:val="fr-FR"/>
        </w:rPr>
        <w:t xml:space="preserve"> </w:t>
      </w:r>
      <w:r w:rsidR="008C54C1" w:rsidRPr="00FE3707">
        <w:rPr>
          <w:sz w:val="20"/>
          <w:szCs w:val="20"/>
          <w:lang w:val="fr-FR"/>
        </w:rPr>
        <w:t xml:space="preserve">YouthStart a développé des approches pour offrir aux jeunes (âgés de 12 à 24 ans) des produits financiers abordables, pertinents et accessibles associés à des services non financiers complémentaires. </w:t>
      </w:r>
      <w:r w:rsidR="00A120C0" w:rsidRPr="00FE3707">
        <w:rPr>
          <w:rFonts w:cs="Times New Roman"/>
          <w:sz w:val="20"/>
          <w:szCs w:val="20"/>
          <w:lang w:val="fr-FR"/>
        </w:rPr>
        <w:t>(</w:t>
      </w:r>
      <w:r w:rsidR="00C048BC" w:rsidRPr="00FE3707">
        <w:rPr>
          <w:rFonts w:cs="Times New Roman"/>
          <w:sz w:val="20"/>
          <w:szCs w:val="20"/>
          <w:lang w:val="fr-FR"/>
        </w:rPr>
        <w:t>Veuillez</w:t>
      </w:r>
      <w:r w:rsidR="00A120C0" w:rsidRPr="00FE3707">
        <w:rPr>
          <w:rFonts w:cs="Times New Roman"/>
          <w:sz w:val="20"/>
          <w:szCs w:val="20"/>
          <w:lang w:val="fr-FR"/>
        </w:rPr>
        <w:t xml:space="preserve"> consulter le document du programme à l</w:t>
      </w:r>
      <w:r w:rsidR="00B440AD" w:rsidRPr="00FE3707">
        <w:rPr>
          <w:rFonts w:cs="Times New Roman"/>
          <w:sz w:val="20"/>
          <w:szCs w:val="20"/>
          <w:lang w:val="fr-FR"/>
        </w:rPr>
        <w:t>’</w:t>
      </w:r>
      <w:r w:rsidR="00A120C0" w:rsidRPr="00FE3707">
        <w:rPr>
          <w:rFonts w:cs="Times New Roman"/>
          <w:sz w:val="20"/>
          <w:szCs w:val="20"/>
          <w:lang w:val="fr-FR"/>
        </w:rPr>
        <w:t xml:space="preserve">adresse </w:t>
      </w:r>
      <w:hyperlink r:id="rId9" w:history="1">
        <w:r w:rsidR="00A120C0" w:rsidRPr="00FE3707">
          <w:rPr>
            <w:rStyle w:val="Hyperlink"/>
            <w:rFonts w:cs="Times New Roman"/>
            <w:color w:val="auto"/>
            <w:sz w:val="20"/>
            <w:szCs w:val="20"/>
            <w:lang w:val="fr-FR"/>
          </w:rPr>
          <w:t>www.uncdf.org</w:t>
        </w:r>
      </w:hyperlink>
      <w:r w:rsidR="00A120C0" w:rsidRPr="00FE3707">
        <w:rPr>
          <w:rStyle w:val="Hyperlink"/>
          <w:rFonts w:cs="Times New Roman"/>
          <w:color w:val="auto"/>
          <w:sz w:val="20"/>
          <w:szCs w:val="20"/>
          <w:lang w:val="fr-FR"/>
        </w:rPr>
        <w:t>)</w:t>
      </w:r>
      <w:r w:rsidR="00A120C0" w:rsidRPr="00FE3707">
        <w:rPr>
          <w:rStyle w:val="Hyperlink"/>
          <w:rFonts w:cs="Times New Roman"/>
          <w:color w:val="auto"/>
          <w:sz w:val="20"/>
          <w:szCs w:val="20"/>
          <w:u w:val="none"/>
          <w:lang w:val="fr-FR"/>
        </w:rPr>
        <w:t>.</w:t>
      </w:r>
    </w:p>
    <w:p w14:paraId="375427E2" w14:textId="77777777" w:rsidR="00A57E09" w:rsidRPr="00FE3707" w:rsidRDefault="00B434DE" w:rsidP="00C858BE">
      <w:pPr>
        <w:tabs>
          <w:tab w:val="left" w:pos="1350"/>
        </w:tabs>
        <w:spacing w:after="0" w:line="240" w:lineRule="auto"/>
        <w:jc w:val="both"/>
        <w:rPr>
          <w:rFonts w:cs="Times New Roman"/>
          <w:sz w:val="20"/>
          <w:szCs w:val="20"/>
          <w:lang w:val="fr-FR"/>
        </w:rPr>
      </w:pPr>
      <w:r w:rsidRPr="00FE3707">
        <w:rPr>
          <w:rFonts w:cs="Times New Roman"/>
          <w:sz w:val="20"/>
          <w:szCs w:val="20"/>
          <w:lang w:val="fr-FR"/>
        </w:rPr>
        <w:t>Ces partenariats vise</w:t>
      </w:r>
      <w:r w:rsidR="00870B38" w:rsidRPr="00FE3707">
        <w:rPr>
          <w:rFonts w:cs="Times New Roman"/>
          <w:sz w:val="20"/>
          <w:szCs w:val="20"/>
          <w:lang w:val="fr-FR"/>
        </w:rPr>
        <w:t>nt</w:t>
      </w:r>
      <w:r w:rsidRPr="00FE3707">
        <w:rPr>
          <w:rFonts w:cs="Times New Roman"/>
          <w:sz w:val="20"/>
          <w:szCs w:val="20"/>
          <w:lang w:val="fr-FR"/>
        </w:rPr>
        <w:t xml:space="preserve"> </w:t>
      </w:r>
      <w:r w:rsidR="00784ED2" w:rsidRPr="00FE3707">
        <w:rPr>
          <w:rFonts w:cs="Times New Roman"/>
          <w:sz w:val="20"/>
          <w:szCs w:val="20"/>
          <w:lang w:val="fr-FR"/>
        </w:rPr>
        <w:t xml:space="preserve">à contribuer au développement </w:t>
      </w:r>
      <w:r w:rsidR="00A41FD6" w:rsidRPr="00FE3707">
        <w:rPr>
          <w:rFonts w:cs="Times New Roman"/>
          <w:sz w:val="20"/>
          <w:szCs w:val="20"/>
          <w:lang w:val="fr-FR"/>
        </w:rPr>
        <w:t>de</w:t>
      </w:r>
      <w:r w:rsidR="00784ED2" w:rsidRPr="00FE3707">
        <w:rPr>
          <w:rFonts w:cs="Times New Roman"/>
          <w:sz w:val="20"/>
          <w:szCs w:val="20"/>
          <w:lang w:val="fr-FR"/>
        </w:rPr>
        <w:t xml:space="preserve"> secteurs financiers </w:t>
      </w:r>
      <w:r w:rsidR="008413CC" w:rsidRPr="00FE3707">
        <w:rPr>
          <w:rFonts w:cs="Times New Roman"/>
          <w:sz w:val="20"/>
          <w:szCs w:val="20"/>
          <w:lang w:val="fr-FR"/>
        </w:rPr>
        <w:t xml:space="preserve">solides et </w:t>
      </w:r>
      <w:r w:rsidR="00784ED2" w:rsidRPr="00FE3707">
        <w:rPr>
          <w:rFonts w:cs="Times New Roman"/>
          <w:sz w:val="20"/>
          <w:szCs w:val="20"/>
          <w:lang w:val="fr-FR"/>
        </w:rPr>
        <w:t xml:space="preserve">inclusifs </w:t>
      </w:r>
      <w:r w:rsidR="008413CC" w:rsidRPr="00FE3707">
        <w:rPr>
          <w:rFonts w:cs="Times New Roman"/>
          <w:sz w:val="20"/>
          <w:szCs w:val="20"/>
          <w:lang w:val="fr-FR"/>
        </w:rPr>
        <w:t xml:space="preserve">dans le but </w:t>
      </w:r>
      <w:r w:rsidR="00784ED2" w:rsidRPr="00FE3707">
        <w:rPr>
          <w:rFonts w:cs="Times New Roman"/>
          <w:sz w:val="20"/>
          <w:szCs w:val="20"/>
          <w:lang w:val="fr-FR"/>
        </w:rPr>
        <w:t>d</w:t>
      </w:r>
      <w:r w:rsidR="00B440AD" w:rsidRPr="00FE3707">
        <w:rPr>
          <w:rFonts w:cs="Times New Roman"/>
          <w:sz w:val="20"/>
          <w:szCs w:val="20"/>
          <w:lang w:val="fr-FR"/>
        </w:rPr>
        <w:t>’</w:t>
      </w:r>
      <w:r w:rsidR="00784ED2" w:rsidRPr="00FE3707">
        <w:rPr>
          <w:rFonts w:cs="Times New Roman"/>
          <w:sz w:val="20"/>
          <w:szCs w:val="20"/>
          <w:lang w:val="fr-FR"/>
        </w:rPr>
        <w:t xml:space="preserve">atteindre les </w:t>
      </w:r>
      <w:r w:rsidR="003715BA" w:rsidRPr="00FE3707">
        <w:rPr>
          <w:rFonts w:cs="Times New Roman"/>
          <w:sz w:val="20"/>
          <w:szCs w:val="20"/>
          <w:lang w:val="fr-FR"/>
        </w:rPr>
        <w:t xml:space="preserve">objectifs </w:t>
      </w:r>
      <w:r w:rsidR="00784ED2" w:rsidRPr="00FE3707">
        <w:rPr>
          <w:rFonts w:cs="Times New Roman"/>
          <w:sz w:val="20"/>
          <w:szCs w:val="20"/>
          <w:lang w:val="fr-FR"/>
        </w:rPr>
        <w:t>d</w:t>
      </w:r>
      <w:r w:rsidR="005E5267" w:rsidRPr="00FE3707">
        <w:rPr>
          <w:rFonts w:cs="Times New Roman"/>
          <w:sz w:val="20"/>
          <w:szCs w:val="20"/>
          <w:lang w:val="fr-FR"/>
        </w:rPr>
        <w:t>e</w:t>
      </w:r>
      <w:r w:rsidR="00784ED2" w:rsidRPr="00FE3707">
        <w:rPr>
          <w:rFonts w:cs="Times New Roman"/>
          <w:sz w:val="20"/>
          <w:szCs w:val="20"/>
          <w:lang w:val="fr-FR"/>
        </w:rPr>
        <w:t xml:space="preserve"> </w:t>
      </w:r>
      <w:r w:rsidRPr="00FE3707">
        <w:rPr>
          <w:rFonts w:cs="Times New Roman"/>
          <w:sz w:val="20"/>
          <w:szCs w:val="20"/>
          <w:lang w:val="fr-FR"/>
        </w:rPr>
        <w:t xml:space="preserve">développement durable </w:t>
      </w:r>
      <w:r w:rsidR="00784ED2" w:rsidRPr="00FE3707">
        <w:rPr>
          <w:rFonts w:cs="Times New Roman"/>
          <w:sz w:val="20"/>
          <w:szCs w:val="20"/>
          <w:lang w:val="fr-FR"/>
        </w:rPr>
        <w:t>(O</w:t>
      </w:r>
      <w:r w:rsidRPr="00FE3707">
        <w:rPr>
          <w:rFonts w:cs="Times New Roman"/>
          <w:sz w:val="20"/>
          <w:szCs w:val="20"/>
          <w:lang w:val="fr-FR"/>
        </w:rPr>
        <w:t>D</w:t>
      </w:r>
      <w:r w:rsidR="00784ED2" w:rsidRPr="00FE3707">
        <w:rPr>
          <w:rFonts w:cs="Times New Roman"/>
          <w:sz w:val="20"/>
          <w:szCs w:val="20"/>
          <w:lang w:val="fr-FR"/>
        </w:rPr>
        <w:t xml:space="preserve">D), notamment </w:t>
      </w:r>
      <w:r w:rsidR="00A57E09" w:rsidRPr="00FE3707">
        <w:rPr>
          <w:rFonts w:cs="Times New Roman"/>
          <w:sz w:val="20"/>
          <w:szCs w:val="20"/>
          <w:lang w:val="fr-FR"/>
        </w:rPr>
        <w:t xml:space="preserve">l’objectif 1 relatif à la lutte contre la </w:t>
      </w:r>
      <w:r w:rsidR="006040CE" w:rsidRPr="00FE3707">
        <w:rPr>
          <w:rFonts w:cs="Times New Roman"/>
          <w:sz w:val="20"/>
          <w:szCs w:val="20"/>
          <w:lang w:val="fr-FR"/>
        </w:rPr>
        <w:t>pauvreté</w:t>
      </w:r>
      <w:r w:rsidR="00A57E09" w:rsidRPr="00FE3707">
        <w:rPr>
          <w:rFonts w:cs="Times New Roman"/>
          <w:sz w:val="20"/>
          <w:szCs w:val="20"/>
          <w:lang w:val="fr-FR"/>
        </w:rPr>
        <w:t xml:space="preserve"> et l</w:t>
      </w:r>
      <w:r w:rsidR="00C048BC" w:rsidRPr="00FE3707">
        <w:rPr>
          <w:rFonts w:cs="Times New Roman"/>
          <w:sz w:val="20"/>
          <w:szCs w:val="20"/>
          <w:lang w:val="fr-FR"/>
        </w:rPr>
        <w:t>’</w:t>
      </w:r>
      <w:r w:rsidR="00A57E09" w:rsidRPr="00FE3707">
        <w:rPr>
          <w:rFonts w:cs="Times New Roman"/>
          <w:sz w:val="20"/>
          <w:szCs w:val="20"/>
          <w:lang w:val="fr-FR"/>
        </w:rPr>
        <w:t xml:space="preserve">objectif </w:t>
      </w:r>
      <w:r w:rsidR="00C048BC" w:rsidRPr="00FE3707">
        <w:rPr>
          <w:rFonts w:cs="Times New Roman"/>
          <w:sz w:val="20"/>
          <w:szCs w:val="20"/>
          <w:lang w:val="fr-FR"/>
        </w:rPr>
        <w:t>8</w:t>
      </w:r>
      <w:r w:rsidR="00A57E09" w:rsidRPr="00FE3707">
        <w:rPr>
          <w:rFonts w:cs="Times New Roman"/>
          <w:sz w:val="20"/>
          <w:szCs w:val="20"/>
          <w:lang w:val="fr-FR"/>
        </w:rPr>
        <w:t xml:space="preserve"> portant sur l’emploi décent et la croissance économique.</w:t>
      </w:r>
    </w:p>
    <w:p w14:paraId="328AE809" w14:textId="77777777" w:rsidR="00CB4C72" w:rsidRPr="00FE3707" w:rsidRDefault="00A41FD6" w:rsidP="00D014BE">
      <w:pPr>
        <w:tabs>
          <w:tab w:val="left" w:pos="1350"/>
        </w:tabs>
        <w:spacing w:before="120" w:after="0" w:line="240" w:lineRule="auto"/>
        <w:jc w:val="both"/>
        <w:rPr>
          <w:rFonts w:cs="Times New Roman"/>
          <w:sz w:val="20"/>
          <w:szCs w:val="20"/>
          <w:lang w:val="fr-FR"/>
        </w:rPr>
      </w:pPr>
      <w:r w:rsidRPr="00FE3707">
        <w:rPr>
          <w:rFonts w:cs="Times New Roman"/>
          <w:sz w:val="20"/>
          <w:szCs w:val="20"/>
          <w:lang w:val="fr-FR"/>
        </w:rPr>
        <w:t xml:space="preserve">À </w:t>
      </w:r>
      <w:r w:rsidR="003715BA" w:rsidRPr="00FE3707">
        <w:rPr>
          <w:rFonts w:cs="Times New Roman"/>
          <w:sz w:val="20"/>
          <w:szCs w:val="20"/>
          <w:lang w:val="fr-FR"/>
        </w:rPr>
        <w:t xml:space="preserve">terme </w:t>
      </w:r>
      <w:r w:rsidRPr="00FE3707">
        <w:rPr>
          <w:rFonts w:cs="Times New Roman"/>
          <w:sz w:val="20"/>
          <w:szCs w:val="20"/>
          <w:lang w:val="fr-FR"/>
        </w:rPr>
        <w:t>(juin</w:t>
      </w:r>
      <w:r w:rsidR="00A57E09" w:rsidRPr="00FE3707">
        <w:rPr>
          <w:rFonts w:cs="Times New Roman"/>
          <w:sz w:val="20"/>
          <w:szCs w:val="20"/>
          <w:lang w:val="fr-FR"/>
        </w:rPr>
        <w:t xml:space="preserve"> 2019</w:t>
      </w:r>
      <w:r w:rsidRPr="00FE3707">
        <w:rPr>
          <w:rFonts w:cs="Times New Roman"/>
          <w:sz w:val="20"/>
          <w:szCs w:val="20"/>
          <w:lang w:val="fr-FR"/>
        </w:rPr>
        <w:t>)</w:t>
      </w:r>
      <w:r w:rsidR="008413CC" w:rsidRPr="00FE3707">
        <w:rPr>
          <w:rFonts w:cs="Times New Roman"/>
          <w:sz w:val="20"/>
          <w:szCs w:val="20"/>
          <w:lang w:val="fr-FR"/>
        </w:rPr>
        <w:t>,</w:t>
      </w:r>
      <w:r w:rsidRPr="00FE3707">
        <w:rPr>
          <w:rFonts w:cs="Times New Roman"/>
          <w:sz w:val="20"/>
          <w:szCs w:val="20"/>
          <w:lang w:val="fr-FR"/>
        </w:rPr>
        <w:t xml:space="preserve"> le</w:t>
      </w:r>
      <w:r w:rsidR="00A57E09" w:rsidRPr="00FE3707">
        <w:rPr>
          <w:rFonts w:cs="Times New Roman"/>
          <w:sz w:val="20"/>
          <w:szCs w:val="20"/>
          <w:lang w:val="fr-FR"/>
        </w:rPr>
        <w:t xml:space="preserve">s interventions de UNCDF </w:t>
      </w:r>
      <w:r w:rsidR="00C048BC" w:rsidRPr="00FE3707">
        <w:rPr>
          <w:rFonts w:cs="Times New Roman"/>
          <w:sz w:val="20"/>
          <w:szCs w:val="20"/>
          <w:lang w:val="fr-FR"/>
        </w:rPr>
        <w:t>visent</w:t>
      </w:r>
      <w:r w:rsidR="003715BA" w:rsidRPr="00FE3707">
        <w:rPr>
          <w:rFonts w:cs="Times New Roman"/>
          <w:sz w:val="20"/>
          <w:szCs w:val="20"/>
          <w:lang w:val="fr-FR"/>
        </w:rPr>
        <w:t xml:space="preserve"> à </w:t>
      </w:r>
      <w:r w:rsidR="00A57E09" w:rsidRPr="00FE3707">
        <w:rPr>
          <w:rFonts w:cs="Times New Roman"/>
          <w:sz w:val="20"/>
          <w:szCs w:val="20"/>
          <w:lang w:val="fr-FR"/>
        </w:rPr>
        <w:t>contribuer à l’amélioration de l’inclusion financiè</w:t>
      </w:r>
      <w:r w:rsidR="00D014BE" w:rsidRPr="00FE3707">
        <w:rPr>
          <w:rFonts w:cs="Times New Roman"/>
          <w:sz w:val="20"/>
          <w:szCs w:val="20"/>
          <w:lang w:val="fr-FR"/>
        </w:rPr>
        <w:t>res des bénéficiaires cibles de ses</w:t>
      </w:r>
      <w:r w:rsidR="00A57E09" w:rsidRPr="00FE3707">
        <w:rPr>
          <w:rFonts w:cs="Times New Roman"/>
          <w:sz w:val="20"/>
          <w:szCs w:val="20"/>
          <w:lang w:val="fr-FR"/>
        </w:rPr>
        <w:t xml:space="preserve"> partenaires par u</w:t>
      </w:r>
      <w:r w:rsidR="00784ED2" w:rsidRPr="00FE3707">
        <w:rPr>
          <w:rFonts w:cs="Times New Roman"/>
          <w:sz w:val="20"/>
          <w:szCs w:val="20"/>
          <w:lang w:val="fr-FR"/>
        </w:rPr>
        <w:t>n accès durable et accru à des produits et services financiers et non financiers responsables, adaptés et basés sur la demande</w:t>
      </w:r>
      <w:r w:rsidR="008413CC" w:rsidRPr="00FE3707">
        <w:rPr>
          <w:rFonts w:cs="Times New Roman"/>
          <w:sz w:val="20"/>
          <w:szCs w:val="20"/>
          <w:lang w:val="fr-FR"/>
        </w:rPr>
        <w:t xml:space="preserve">. </w:t>
      </w:r>
      <w:r w:rsidR="005E5267" w:rsidRPr="00FE3707">
        <w:rPr>
          <w:rFonts w:cs="Times New Roman"/>
          <w:sz w:val="20"/>
          <w:szCs w:val="20"/>
          <w:lang w:val="fr-FR"/>
        </w:rPr>
        <w:t>Elles</w:t>
      </w:r>
      <w:r w:rsidR="008413CC" w:rsidRPr="00FE3707">
        <w:rPr>
          <w:rFonts w:cs="Times New Roman"/>
          <w:sz w:val="20"/>
          <w:szCs w:val="20"/>
          <w:lang w:val="fr-FR"/>
        </w:rPr>
        <w:t xml:space="preserve"> ser</w:t>
      </w:r>
      <w:r w:rsidR="005E5267" w:rsidRPr="00FE3707">
        <w:rPr>
          <w:rFonts w:cs="Times New Roman"/>
          <w:sz w:val="20"/>
          <w:szCs w:val="20"/>
          <w:lang w:val="fr-FR"/>
        </w:rPr>
        <w:t xml:space="preserve">ont </w:t>
      </w:r>
      <w:r w:rsidR="008413CC" w:rsidRPr="00FE3707">
        <w:rPr>
          <w:rFonts w:cs="Times New Roman"/>
          <w:sz w:val="20"/>
          <w:szCs w:val="20"/>
          <w:lang w:val="fr-FR"/>
        </w:rPr>
        <w:t>particulièrement axé</w:t>
      </w:r>
      <w:r w:rsidR="005E5267" w:rsidRPr="00FE3707">
        <w:rPr>
          <w:rFonts w:cs="Times New Roman"/>
          <w:sz w:val="20"/>
          <w:szCs w:val="20"/>
          <w:lang w:val="fr-FR"/>
        </w:rPr>
        <w:t>es</w:t>
      </w:r>
      <w:r w:rsidR="008413CC" w:rsidRPr="00FE3707">
        <w:rPr>
          <w:rFonts w:cs="Times New Roman"/>
          <w:sz w:val="20"/>
          <w:szCs w:val="20"/>
          <w:lang w:val="fr-FR"/>
        </w:rPr>
        <w:t xml:space="preserve"> sur </w:t>
      </w:r>
      <w:r w:rsidR="00784ED2" w:rsidRPr="00FE3707">
        <w:rPr>
          <w:rFonts w:cs="Times New Roman"/>
          <w:sz w:val="20"/>
          <w:szCs w:val="20"/>
          <w:lang w:val="fr-FR"/>
        </w:rPr>
        <w:t xml:space="preserve">la mobilisation de </w:t>
      </w:r>
      <w:r w:rsidR="00C048BC" w:rsidRPr="00FE3707">
        <w:rPr>
          <w:rFonts w:cs="Times New Roman"/>
          <w:sz w:val="20"/>
          <w:szCs w:val="20"/>
          <w:lang w:val="fr-FR"/>
        </w:rPr>
        <w:t>l’épargne par</w:t>
      </w:r>
      <w:r w:rsidR="00A57E09" w:rsidRPr="00FE3707">
        <w:rPr>
          <w:rFonts w:cs="Times New Roman"/>
          <w:sz w:val="20"/>
          <w:szCs w:val="20"/>
          <w:lang w:val="fr-FR"/>
        </w:rPr>
        <w:t xml:space="preserve"> des innovations </w:t>
      </w:r>
      <w:r w:rsidR="005E5267" w:rsidRPr="00FE3707">
        <w:rPr>
          <w:rFonts w:cs="Times New Roman"/>
          <w:sz w:val="20"/>
          <w:szCs w:val="20"/>
          <w:lang w:val="fr-FR"/>
        </w:rPr>
        <w:t xml:space="preserve">les digitales et </w:t>
      </w:r>
      <w:r w:rsidR="00C048BC" w:rsidRPr="00FE3707">
        <w:rPr>
          <w:rFonts w:cs="Times New Roman"/>
          <w:sz w:val="20"/>
          <w:szCs w:val="20"/>
          <w:lang w:val="fr-FR"/>
        </w:rPr>
        <w:t xml:space="preserve">le renforcement de capacité. </w:t>
      </w:r>
    </w:p>
    <w:p w14:paraId="15F4806E" w14:textId="77777777" w:rsidR="003E78CD" w:rsidRPr="00FE3707" w:rsidRDefault="003E78CD" w:rsidP="00C858BE">
      <w:pPr>
        <w:tabs>
          <w:tab w:val="left" w:pos="1350"/>
        </w:tabs>
        <w:spacing w:after="0" w:line="240" w:lineRule="auto"/>
        <w:jc w:val="both"/>
        <w:rPr>
          <w:rFonts w:cs="Times New Roman"/>
          <w:sz w:val="20"/>
          <w:szCs w:val="20"/>
          <w:lang w:val="fr-FR"/>
        </w:rPr>
      </w:pPr>
    </w:p>
    <w:p w14:paraId="5FEFC9A9" w14:textId="77777777" w:rsidR="003E78CD" w:rsidRPr="000A73FE" w:rsidRDefault="003E78CD" w:rsidP="00C858BE">
      <w:pPr>
        <w:pStyle w:val="Heading1"/>
        <w:numPr>
          <w:ilvl w:val="0"/>
          <w:numId w:val="8"/>
        </w:numPr>
        <w:tabs>
          <w:tab w:val="center" w:pos="2270"/>
        </w:tabs>
        <w:spacing w:before="0" w:beforeAutospacing="0" w:after="0" w:afterAutospacing="0"/>
        <w:jc w:val="both"/>
        <w:rPr>
          <w:rFonts w:asciiTheme="minorHAnsi" w:hAnsiTheme="minorHAnsi"/>
          <w:color w:val="000000"/>
          <w:sz w:val="20"/>
          <w:szCs w:val="20"/>
          <w:lang w:val="fr-FR"/>
        </w:rPr>
      </w:pPr>
      <w:r w:rsidRPr="000A73FE">
        <w:rPr>
          <w:rFonts w:asciiTheme="minorHAnsi" w:hAnsiTheme="minorHAnsi"/>
          <w:color w:val="000000"/>
          <w:sz w:val="20"/>
          <w:szCs w:val="20"/>
          <w:lang w:val="fr-FR"/>
        </w:rPr>
        <w:t xml:space="preserve">Objectifs de l’appel à </w:t>
      </w:r>
      <w:r w:rsidR="00B02CA8" w:rsidRPr="000A73FE">
        <w:rPr>
          <w:rFonts w:asciiTheme="minorHAnsi" w:hAnsiTheme="minorHAnsi"/>
          <w:color w:val="000000"/>
          <w:sz w:val="20"/>
          <w:szCs w:val="20"/>
          <w:lang w:val="fr-FR"/>
        </w:rPr>
        <w:t>candidature</w:t>
      </w:r>
      <w:r w:rsidRPr="000A73FE">
        <w:rPr>
          <w:rFonts w:asciiTheme="minorHAnsi" w:hAnsiTheme="minorHAnsi"/>
          <w:color w:val="000000"/>
          <w:sz w:val="20"/>
          <w:szCs w:val="20"/>
          <w:lang w:val="fr-FR"/>
        </w:rPr>
        <w:t xml:space="preserve"> </w:t>
      </w:r>
    </w:p>
    <w:p w14:paraId="0D184019" w14:textId="77777777" w:rsidR="00BF0F87" w:rsidRDefault="003E78CD" w:rsidP="00826250">
      <w:pPr>
        <w:spacing w:after="0" w:line="240" w:lineRule="auto"/>
        <w:ind w:left="-5"/>
        <w:jc w:val="both"/>
        <w:rPr>
          <w:sz w:val="20"/>
          <w:szCs w:val="20"/>
          <w:lang w:val="fr-FR"/>
        </w:rPr>
      </w:pPr>
      <w:r w:rsidRPr="00FE3707">
        <w:rPr>
          <w:rFonts w:cs="Times New Roman"/>
          <w:bCs/>
          <w:sz w:val="20"/>
          <w:szCs w:val="20"/>
          <w:lang w:val="fr-FR"/>
        </w:rPr>
        <w:t xml:space="preserve">Afin d’accélérer la mise en œuvre des actions à mener </w:t>
      </w:r>
      <w:r w:rsidR="000C49CA" w:rsidRPr="00FE3707">
        <w:rPr>
          <w:rFonts w:cs="Times New Roman"/>
          <w:bCs/>
          <w:sz w:val="20"/>
          <w:szCs w:val="20"/>
          <w:lang w:val="fr-FR"/>
        </w:rPr>
        <w:t>avec</w:t>
      </w:r>
      <w:r w:rsidR="005E5267" w:rsidRPr="00FE3707">
        <w:rPr>
          <w:rFonts w:cs="Times New Roman"/>
          <w:bCs/>
          <w:sz w:val="20"/>
          <w:szCs w:val="20"/>
          <w:lang w:val="fr-FR"/>
        </w:rPr>
        <w:t xml:space="preserve"> ses partenaire</w:t>
      </w:r>
      <w:r w:rsidRPr="00FE3707">
        <w:rPr>
          <w:rFonts w:cs="Times New Roman"/>
          <w:bCs/>
          <w:sz w:val="20"/>
          <w:szCs w:val="20"/>
          <w:lang w:val="fr-FR"/>
        </w:rPr>
        <w:t xml:space="preserve">s, UNCDF envisage </w:t>
      </w:r>
      <w:r w:rsidR="00B02CA8" w:rsidRPr="00FE3707">
        <w:rPr>
          <w:rFonts w:cs="Times New Roman"/>
          <w:bCs/>
          <w:sz w:val="20"/>
          <w:szCs w:val="20"/>
          <w:lang w:val="fr-FR"/>
        </w:rPr>
        <w:t xml:space="preserve">poursuivre la </w:t>
      </w:r>
      <w:r w:rsidR="00B02CA8" w:rsidRPr="00FE3707">
        <w:rPr>
          <w:bCs/>
          <w:sz w:val="20"/>
          <w:szCs w:val="20"/>
          <w:lang w:val="fr-FR"/>
        </w:rPr>
        <w:t>collaboration avec des PSF</w:t>
      </w:r>
      <w:r w:rsidR="00B02CA8" w:rsidRPr="00FE3707">
        <w:rPr>
          <w:b/>
          <w:bCs/>
          <w:sz w:val="20"/>
          <w:szCs w:val="20"/>
          <w:lang w:val="fr-FR"/>
        </w:rPr>
        <w:t xml:space="preserve"> </w:t>
      </w:r>
      <w:r w:rsidR="0014145E" w:rsidRPr="00FE3707">
        <w:rPr>
          <w:rFonts w:cs="Times New Roman"/>
          <w:sz w:val="20"/>
          <w:szCs w:val="20"/>
          <w:lang w:val="fr-FR"/>
        </w:rPr>
        <w:t xml:space="preserve">pour </w:t>
      </w:r>
      <w:r w:rsidR="00BB392E" w:rsidRPr="00FE3707">
        <w:rPr>
          <w:rFonts w:cs="Times New Roman"/>
          <w:sz w:val="20"/>
          <w:szCs w:val="20"/>
          <w:lang w:val="fr-FR"/>
        </w:rPr>
        <w:t>favoriser l’accès financier des populations rurales et des femmes ai</w:t>
      </w:r>
      <w:r w:rsidR="00002173" w:rsidRPr="00FE3707">
        <w:rPr>
          <w:rFonts w:cs="Times New Roman"/>
          <w:sz w:val="20"/>
          <w:szCs w:val="20"/>
          <w:lang w:val="fr-FR"/>
        </w:rPr>
        <w:t>nsi que les jeunes mal desservi</w:t>
      </w:r>
      <w:r w:rsidR="00BB392E" w:rsidRPr="00FE3707">
        <w:rPr>
          <w:rFonts w:cs="Times New Roman"/>
          <w:sz w:val="20"/>
          <w:szCs w:val="20"/>
          <w:lang w:val="fr-FR"/>
        </w:rPr>
        <w:t>s en adoptant des produits financiers, des modèles d’affaires et des technologies innovantes pour accroître l’inclusion financière</w:t>
      </w:r>
      <w:r w:rsidR="007E6169" w:rsidRPr="00FE3707">
        <w:rPr>
          <w:rFonts w:cs="Times New Roman"/>
          <w:sz w:val="20"/>
          <w:szCs w:val="20"/>
          <w:lang w:val="fr-FR"/>
        </w:rPr>
        <w:t xml:space="preserve"> </w:t>
      </w:r>
      <w:r w:rsidR="00BB392E" w:rsidRPr="00FE3707">
        <w:rPr>
          <w:sz w:val="20"/>
          <w:szCs w:val="20"/>
          <w:lang w:val="fr-FR"/>
        </w:rPr>
        <w:t>(groupe d’épargne, modèle linkage, warrantage,  fina</w:t>
      </w:r>
      <w:r w:rsidR="00826250" w:rsidRPr="00FE3707">
        <w:rPr>
          <w:sz w:val="20"/>
          <w:szCs w:val="20"/>
          <w:lang w:val="fr-FR"/>
        </w:rPr>
        <w:t xml:space="preserve">ncement des chaines de valeur, </w:t>
      </w:r>
      <w:r w:rsidR="00BB392E" w:rsidRPr="00FE3707">
        <w:rPr>
          <w:sz w:val="20"/>
          <w:szCs w:val="20"/>
          <w:lang w:val="fr-FR"/>
        </w:rPr>
        <w:t>produits spécifiques pour les jeunes agriculteurs, crédits d’invest</w:t>
      </w:r>
      <w:r w:rsidR="00826250" w:rsidRPr="00FE3707">
        <w:rPr>
          <w:sz w:val="20"/>
          <w:szCs w:val="20"/>
          <w:lang w:val="fr-FR"/>
        </w:rPr>
        <w:t>issements,</w:t>
      </w:r>
      <w:r w:rsidR="00BB392E" w:rsidRPr="00FE3707">
        <w:rPr>
          <w:sz w:val="20"/>
          <w:szCs w:val="20"/>
          <w:lang w:val="fr-FR"/>
        </w:rPr>
        <w:t xml:space="preserve"> crédits combinés, assurance agricole, épargne, finance numérique, etc.</w:t>
      </w:r>
      <w:r w:rsidR="007C1527" w:rsidRPr="00FE3707">
        <w:rPr>
          <w:sz w:val="20"/>
          <w:szCs w:val="20"/>
          <w:lang w:val="fr-FR"/>
        </w:rPr>
        <w:t xml:space="preserve">). </w:t>
      </w:r>
    </w:p>
    <w:p w14:paraId="765FC18A" w14:textId="77777777" w:rsidR="00BF0F87" w:rsidRDefault="00BF0F87" w:rsidP="00826250">
      <w:pPr>
        <w:spacing w:after="0" w:line="240" w:lineRule="auto"/>
        <w:ind w:left="-5"/>
        <w:jc w:val="both"/>
        <w:rPr>
          <w:sz w:val="20"/>
          <w:szCs w:val="20"/>
          <w:lang w:val="fr-FR"/>
        </w:rPr>
      </w:pPr>
    </w:p>
    <w:p w14:paraId="5290CFC1" w14:textId="77777777" w:rsidR="00313FFB" w:rsidRPr="000A73FE" w:rsidRDefault="00BF0F87" w:rsidP="000A73FE">
      <w:pPr>
        <w:pStyle w:val="ListParagraph"/>
        <w:numPr>
          <w:ilvl w:val="0"/>
          <w:numId w:val="8"/>
        </w:numPr>
        <w:spacing w:after="0" w:line="240" w:lineRule="auto"/>
        <w:jc w:val="both"/>
        <w:rPr>
          <w:rFonts w:cs="Times New Roman"/>
          <w:sz w:val="20"/>
          <w:szCs w:val="20"/>
          <w:lang w:val="fr-FR"/>
        </w:rPr>
      </w:pPr>
      <w:r w:rsidRPr="000A73FE">
        <w:rPr>
          <w:b/>
          <w:sz w:val="20"/>
          <w:szCs w:val="20"/>
          <w:u w:val="single"/>
          <w:lang w:val="fr-FR"/>
        </w:rPr>
        <w:t xml:space="preserve">Mise en œuvre </w:t>
      </w:r>
      <w:r w:rsidR="006C4FC0" w:rsidRPr="000A73FE">
        <w:rPr>
          <w:sz w:val="20"/>
          <w:szCs w:val="20"/>
          <w:lang w:val="fr-FR"/>
        </w:rPr>
        <w:t xml:space="preserve">Les </w:t>
      </w:r>
      <w:r w:rsidR="00AD268D" w:rsidRPr="00930E24">
        <w:rPr>
          <w:sz w:val="20"/>
          <w:szCs w:val="20"/>
          <w:lang w:val="fr-FR"/>
        </w:rPr>
        <w:t>PSF</w:t>
      </w:r>
      <w:r w:rsidR="00AD268D" w:rsidRPr="000A73FE">
        <w:rPr>
          <w:sz w:val="20"/>
          <w:szCs w:val="20"/>
          <w:lang w:val="fr-FR"/>
        </w:rPr>
        <w:t xml:space="preserve"> </w:t>
      </w:r>
      <w:r w:rsidR="006C4FC0" w:rsidRPr="000A73FE">
        <w:rPr>
          <w:sz w:val="20"/>
          <w:szCs w:val="20"/>
          <w:lang w:val="fr-FR"/>
        </w:rPr>
        <w:t>q</w:t>
      </w:r>
      <w:r w:rsidR="00BB392E" w:rsidRPr="000A73FE">
        <w:rPr>
          <w:rFonts w:cs="Times New Roman"/>
          <w:sz w:val="20"/>
          <w:szCs w:val="20"/>
          <w:lang w:val="fr-FR"/>
        </w:rPr>
        <w:t>ui ser</w:t>
      </w:r>
      <w:r w:rsidR="006C4FC0" w:rsidRPr="000A73FE">
        <w:rPr>
          <w:rFonts w:cs="Times New Roman"/>
          <w:sz w:val="20"/>
          <w:szCs w:val="20"/>
          <w:lang w:val="fr-FR"/>
        </w:rPr>
        <w:t>ont retenus</w:t>
      </w:r>
      <w:r w:rsidR="00B02CA8" w:rsidRPr="000A73FE">
        <w:rPr>
          <w:rFonts w:cs="Times New Roman"/>
          <w:sz w:val="20"/>
          <w:szCs w:val="20"/>
          <w:lang w:val="fr-FR"/>
        </w:rPr>
        <w:t xml:space="preserve"> devraient s’engager dans la formation et le renforcement des capacités des bénéficiaires en partenar</w:t>
      </w:r>
      <w:r w:rsidR="0036589B" w:rsidRPr="000A73FE">
        <w:rPr>
          <w:rFonts w:cs="Times New Roman"/>
          <w:sz w:val="20"/>
          <w:szCs w:val="20"/>
          <w:lang w:val="fr-FR"/>
        </w:rPr>
        <w:t>i</w:t>
      </w:r>
      <w:r w:rsidR="00B02CA8" w:rsidRPr="000A73FE">
        <w:rPr>
          <w:rFonts w:cs="Times New Roman"/>
          <w:sz w:val="20"/>
          <w:szCs w:val="20"/>
          <w:lang w:val="fr-FR"/>
        </w:rPr>
        <w:t xml:space="preserve">at avec des services techniques agricoles. </w:t>
      </w:r>
      <w:r w:rsidR="00EC333F" w:rsidRPr="000A73FE">
        <w:rPr>
          <w:rFonts w:cs="Times New Roman"/>
          <w:sz w:val="20"/>
          <w:szCs w:val="20"/>
          <w:lang w:val="fr-FR"/>
        </w:rPr>
        <w:t>Les PSF</w:t>
      </w:r>
      <w:r w:rsidR="00826250" w:rsidRPr="000A73FE">
        <w:rPr>
          <w:rFonts w:cs="Times New Roman"/>
          <w:sz w:val="20"/>
          <w:szCs w:val="20"/>
          <w:lang w:val="fr-FR"/>
        </w:rPr>
        <w:t xml:space="preserve"> doi</w:t>
      </w:r>
      <w:r w:rsidR="00EC333F" w:rsidRPr="000A73FE">
        <w:rPr>
          <w:rFonts w:cs="Times New Roman"/>
          <w:sz w:val="20"/>
          <w:szCs w:val="20"/>
          <w:lang w:val="fr-FR"/>
        </w:rPr>
        <w:t>t également être prêts à contribuer au processus d</w:t>
      </w:r>
      <w:r w:rsidR="00B440AD" w:rsidRPr="000A73FE">
        <w:rPr>
          <w:rFonts w:cs="Times New Roman"/>
          <w:sz w:val="20"/>
          <w:szCs w:val="20"/>
          <w:lang w:val="fr-FR"/>
        </w:rPr>
        <w:t>’</w:t>
      </w:r>
      <w:r w:rsidR="00EC333F" w:rsidRPr="000A73FE">
        <w:rPr>
          <w:rFonts w:cs="Times New Roman"/>
          <w:sz w:val="20"/>
          <w:szCs w:val="20"/>
          <w:lang w:val="fr-FR"/>
        </w:rPr>
        <w:t xml:space="preserve">apprentissage qui est au cœur de </w:t>
      </w:r>
      <w:r w:rsidR="00595EA3" w:rsidRPr="000A73FE">
        <w:rPr>
          <w:rFonts w:cs="Times New Roman"/>
          <w:sz w:val="20"/>
          <w:szCs w:val="20"/>
          <w:lang w:val="fr-FR"/>
        </w:rPr>
        <w:t>la démarche de UNCDF</w:t>
      </w:r>
      <w:r w:rsidR="00EC333F" w:rsidRPr="000A73FE">
        <w:rPr>
          <w:rFonts w:cs="Times New Roman"/>
          <w:sz w:val="20"/>
          <w:szCs w:val="20"/>
          <w:lang w:val="fr-FR"/>
        </w:rPr>
        <w:t>.</w:t>
      </w:r>
    </w:p>
    <w:p w14:paraId="187F0C70" w14:textId="77777777" w:rsidR="005B7631" w:rsidRDefault="00DC5173" w:rsidP="00826250">
      <w:pPr>
        <w:autoSpaceDE w:val="0"/>
        <w:autoSpaceDN w:val="0"/>
        <w:adjustRightInd w:val="0"/>
        <w:spacing w:before="120" w:after="0" w:line="240" w:lineRule="auto"/>
        <w:jc w:val="both"/>
        <w:rPr>
          <w:rFonts w:cs="Times New Roman"/>
          <w:sz w:val="20"/>
          <w:szCs w:val="20"/>
          <w:lang w:val="fr-FR"/>
        </w:rPr>
      </w:pPr>
      <w:r w:rsidRPr="00826250">
        <w:rPr>
          <w:rFonts w:cs="Times New Roman"/>
          <w:sz w:val="20"/>
          <w:szCs w:val="20"/>
          <w:lang w:val="fr-FR"/>
        </w:rPr>
        <w:t xml:space="preserve">Les projets </w:t>
      </w:r>
      <w:r w:rsidR="002B185E" w:rsidRPr="00826250">
        <w:rPr>
          <w:rFonts w:cs="Times New Roman"/>
          <w:sz w:val="20"/>
          <w:szCs w:val="20"/>
          <w:lang w:val="fr-FR"/>
        </w:rPr>
        <w:t xml:space="preserve">dignes </w:t>
      </w:r>
      <w:r w:rsidRPr="00826250">
        <w:rPr>
          <w:rFonts w:cs="Times New Roman"/>
          <w:sz w:val="20"/>
          <w:szCs w:val="20"/>
          <w:lang w:val="fr-FR"/>
        </w:rPr>
        <w:t>d</w:t>
      </w:r>
      <w:r w:rsidR="00B440AD" w:rsidRPr="00826250">
        <w:rPr>
          <w:rFonts w:cs="Times New Roman"/>
          <w:sz w:val="20"/>
          <w:szCs w:val="20"/>
          <w:lang w:val="fr-FR"/>
        </w:rPr>
        <w:t>’</w:t>
      </w:r>
      <w:r w:rsidRPr="00826250">
        <w:rPr>
          <w:rFonts w:cs="Times New Roman"/>
          <w:sz w:val="20"/>
          <w:szCs w:val="20"/>
          <w:lang w:val="fr-FR"/>
        </w:rPr>
        <w:t>intérêt d</w:t>
      </w:r>
      <w:r w:rsidR="004050E9" w:rsidRPr="00826250">
        <w:rPr>
          <w:rFonts w:cs="Times New Roman"/>
          <w:sz w:val="20"/>
          <w:szCs w:val="20"/>
          <w:lang w:val="fr-FR"/>
        </w:rPr>
        <w:t>evro</w:t>
      </w:r>
      <w:r w:rsidRPr="00826250">
        <w:rPr>
          <w:rFonts w:cs="Times New Roman"/>
          <w:sz w:val="20"/>
          <w:szCs w:val="20"/>
          <w:lang w:val="fr-FR"/>
        </w:rPr>
        <w:t>nt contribuer à améliorer l</w:t>
      </w:r>
      <w:r w:rsidR="00B440AD" w:rsidRPr="00826250">
        <w:rPr>
          <w:rFonts w:cs="Times New Roman"/>
          <w:sz w:val="20"/>
          <w:szCs w:val="20"/>
          <w:lang w:val="fr-FR"/>
        </w:rPr>
        <w:t>’</w:t>
      </w:r>
      <w:r w:rsidRPr="00826250">
        <w:rPr>
          <w:rFonts w:cs="Times New Roman"/>
          <w:sz w:val="20"/>
          <w:szCs w:val="20"/>
          <w:lang w:val="fr-FR"/>
        </w:rPr>
        <w:t>accès financier</w:t>
      </w:r>
      <w:r w:rsidR="004050E9" w:rsidRPr="00826250">
        <w:rPr>
          <w:rFonts w:cs="Times New Roman"/>
          <w:sz w:val="20"/>
          <w:szCs w:val="20"/>
          <w:lang w:val="fr-FR"/>
        </w:rPr>
        <w:t xml:space="preserve"> dans les zones rurales et comporter</w:t>
      </w:r>
      <w:r w:rsidRPr="00826250">
        <w:rPr>
          <w:rFonts w:cs="Times New Roman"/>
          <w:sz w:val="20"/>
          <w:szCs w:val="20"/>
          <w:lang w:val="fr-FR"/>
        </w:rPr>
        <w:t xml:space="preserve"> des innovations </w:t>
      </w:r>
      <w:r w:rsidR="002B185E" w:rsidRPr="00826250">
        <w:rPr>
          <w:rFonts w:cs="Times New Roman"/>
          <w:sz w:val="20"/>
          <w:szCs w:val="20"/>
          <w:lang w:val="fr-FR"/>
        </w:rPr>
        <w:t>permettant</w:t>
      </w:r>
      <w:r w:rsidRPr="00826250">
        <w:rPr>
          <w:rFonts w:cs="Times New Roman"/>
          <w:sz w:val="20"/>
          <w:szCs w:val="20"/>
          <w:lang w:val="fr-FR"/>
        </w:rPr>
        <w:t xml:space="preserve"> la mise à disposition d</w:t>
      </w:r>
      <w:r w:rsidR="00B440AD" w:rsidRPr="00826250">
        <w:rPr>
          <w:rFonts w:cs="Times New Roman"/>
          <w:sz w:val="20"/>
          <w:szCs w:val="20"/>
          <w:lang w:val="fr-FR"/>
        </w:rPr>
        <w:t>’</w:t>
      </w:r>
      <w:r w:rsidRPr="00826250">
        <w:rPr>
          <w:rFonts w:cs="Times New Roman"/>
          <w:sz w:val="20"/>
          <w:szCs w:val="20"/>
          <w:lang w:val="fr-FR"/>
        </w:rPr>
        <w:t xml:space="preserve">une large gamme de services financiers, </w:t>
      </w:r>
      <w:r w:rsidR="002B185E" w:rsidRPr="00826250">
        <w:rPr>
          <w:rFonts w:cs="Times New Roman"/>
          <w:sz w:val="20"/>
          <w:szCs w:val="20"/>
          <w:lang w:val="fr-FR"/>
        </w:rPr>
        <w:t xml:space="preserve">notamment (mais non exclusivement) </w:t>
      </w:r>
      <w:r w:rsidR="004050E9" w:rsidRPr="00826250">
        <w:rPr>
          <w:rFonts w:cs="Times New Roman"/>
          <w:sz w:val="20"/>
          <w:szCs w:val="20"/>
          <w:lang w:val="fr-FR"/>
        </w:rPr>
        <w:t>des services d</w:t>
      </w:r>
      <w:r w:rsidR="00B440AD" w:rsidRPr="00826250">
        <w:rPr>
          <w:rFonts w:cs="Times New Roman"/>
          <w:sz w:val="20"/>
          <w:szCs w:val="20"/>
          <w:lang w:val="fr-FR"/>
        </w:rPr>
        <w:t>’</w:t>
      </w:r>
      <w:r w:rsidR="002B185E" w:rsidRPr="00826250">
        <w:rPr>
          <w:rFonts w:cs="Times New Roman"/>
          <w:sz w:val="20"/>
          <w:szCs w:val="20"/>
          <w:lang w:val="fr-FR"/>
        </w:rPr>
        <w:t xml:space="preserve">épargne </w:t>
      </w:r>
      <w:r w:rsidRPr="00826250">
        <w:rPr>
          <w:rFonts w:cs="Times New Roman"/>
          <w:sz w:val="20"/>
          <w:szCs w:val="20"/>
          <w:lang w:val="fr-FR"/>
        </w:rPr>
        <w:t xml:space="preserve">ciblant les populations rurales </w:t>
      </w:r>
      <w:r w:rsidR="002B185E" w:rsidRPr="00826250">
        <w:rPr>
          <w:rFonts w:cs="Times New Roman"/>
          <w:sz w:val="20"/>
          <w:szCs w:val="20"/>
          <w:lang w:val="fr-FR"/>
        </w:rPr>
        <w:t>au bas</w:t>
      </w:r>
      <w:r w:rsidRPr="00826250">
        <w:rPr>
          <w:rFonts w:cs="Times New Roman"/>
          <w:sz w:val="20"/>
          <w:szCs w:val="20"/>
          <w:lang w:val="fr-FR"/>
        </w:rPr>
        <w:t xml:space="preserve"> de l</w:t>
      </w:r>
      <w:r w:rsidR="00C1180E" w:rsidRPr="00826250">
        <w:rPr>
          <w:rFonts w:cs="Times New Roman"/>
          <w:sz w:val="20"/>
          <w:szCs w:val="20"/>
          <w:lang w:val="fr-FR"/>
        </w:rPr>
        <w:t>’échelle</w:t>
      </w:r>
      <w:r w:rsidRPr="00826250">
        <w:rPr>
          <w:rFonts w:cs="Times New Roman"/>
          <w:sz w:val="20"/>
          <w:szCs w:val="20"/>
          <w:lang w:val="fr-FR"/>
        </w:rPr>
        <w:t xml:space="preserve"> et les ménages ruraux exclus</w:t>
      </w:r>
      <w:r w:rsidR="004050E9" w:rsidRPr="00826250">
        <w:rPr>
          <w:rFonts w:cs="Times New Roman"/>
          <w:sz w:val="20"/>
          <w:szCs w:val="20"/>
          <w:lang w:val="fr-FR"/>
        </w:rPr>
        <w:t>,</w:t>
      </w:r>
      <w:r w:rsidRPr="00826250">
        <w:rPr>
          <w:rFonts w:cs="Times New Roman"/>
          <w:sz w:val="20"/>
          <w:szCs w:val="20"/>
          <w:lang w:val="fr-FR"/>
        </w:rPr>
        <w:t xml:space="preserve"> </w:t>
      </w:r>
      <w:r w:rsidR="00C1180E" w:rsidRPr="00826250">
        <w:rPr>
          <w:rFonts w:cs="Times New Roman"/>
          <w:sz w:val="20"/>
          <w:szCs w:val="20"/>
          <w:lang w:val="fr-FR"/>
        </w:rPr>
        <w:t xml:space="preserve">et plus spécifiquement les </w:t>
      </w:r>
      <w:r w:rsidRPr="00826250">
        <w:rPr>
          <w:rFonts w:cs="Times New Roman"/>
          <w:sz w:val="20"/>
          <w:szCs w:val="20"/>
          <w:lang w:val="fr-FR"/>
        </w:rPr>
        <w:t>femmes.</w:t>
      </w:r>
      <w:r w:rsidR="00FF46D3" w:rsidRPr="00826250">
        <w:rPr>
          <w:rFonts w:cs="Times New Roman"/>
          <w:sz w:val="20"/>
          <w:szCs w:val="20"/>
          <w:lang w:val="fr-FR"/>
        </w:rPr>
        <w:t xml:space="preserve"> </w:t>
      </w:r>
    </w:p>
    <w:p w14:paraId="5D0CD8B0" w14:textId="77777777" w:rsidR="006C4FC0" w:rsidRDefault="006C4FC0" w:rsidP="00826250">
      <w:pPr>
        <w:autoSpaceDE w:val="0"/>
        <w:autoSpaceDN w:val="0"/>
        <w:adjustRightInd w:val="0"/>
        <w:spacing w:before="120" w:after="0" w:line="240" w:lineRule="auto"/>
        <w:jc w:val="both"/>
        <w:rPr>
          <w:rFonts w:cs="Times New Roman"/>
          <w:sz w:val="20"/>
          <w:szCs w:val="20"/>
          <w:lang w:val="fr-FR"/>
        </w:rPr>
      </w:pPr>
      <w:r w:rsidRPr="00B530EE">
        <w:rPr>
          <w:rFonts w:cs="Times New Roman"/>
          <w:sz w:val="20"/>
          <w:szCs w:val="20"/>
          <w:lang w:val="fr-FR"/>
        </w:rPr>
        <w:t xml:space="preserve">Sera joint à la proposition, un programme de travail ainsi qu’un budget détaillé avec les provisions de dotation pour chaque </w:t>
      </w:r>
      <w:r w:rsidR="007E504F" w:rsidRPr="00B530EE">
        <w:rPr>
          <w:rFonts w:cs="Times New Roman"/>
          <w:sz w:val="20"/>
          <w:szCs w:val="20"/>
          <w:lang w:val="fr-FR"/>
        </w:rPr>
        <w:t>partenaire</w:t>
      </w:r>
      <w:r w:rsidRPr="00B530EE">
        <w:rPr>
          <w:rFonts w:cs="Times New Roman"/>
          <w:sz w:val="20"/>
          <w:szCs w:val="20"/>
          <w:lang w:val="fr-FR"/>
        </w:rPr>
        <w:t xml:space="preserve"> </w:t>
      </w:r>
      <w:r w:rsidR="0036589B" w:rsidRPr="00B530EE">
        <w:rPr>
          <w:rFonts w:cs="Times New Roman"/>
          <w:sz w:val="20"/>
          <w:szCs w:val="20"/>
          <w:lang w:val="fr-FR"/>
        </w:rPr>
        <w:t>PSF</w:t>
      </w:r>
      <w:r w:rsidRPr="00B530EE">
        <w:rPr>
          <w:rFonts w:cs="Times New Roman"/>
          <w:sz w:val="20"/>
          <w:szCs w:val="20"/>
          <w:lang w:val="fr-FR"/>
        </w:rPr>
        <w:t>.</w:t>
      </w:r>
    </w:p>
    <w:p w14:paraId="50E1B406" w14:textId="77777777" w:rsidR="006C4FC0" w:rsidRPr="00826250" w:rsidRDefault="006C4FC0" w:rsidP="00826250">
      <w:pPr>
        <w:autoSpaceDE w:val="0"/>
        <w:autoSpaceDN w:val="0"/>
        <w:adjustRightInd w:val="0"/>
        <w:spacing w:before="120" w:after="0" w:line="240" w:lineRule="auto"/>
        <w:jc w:val="both"/>
        <w:rPr>
          <w:rFonts w:cs="Times New Roman"/>
          <w:sz w:val="20"/>
          <w:szCs w:val="20"/>
          <w:lang w:val="fr-FR"/>
        </w:rPr>
      </w:pPr>
    </w:p>
    <w:p w14:paraId="7DC42D15" w14:textId="77777777" w:rsidR="003F11C9" w:rsidRPr="00826250" w:rsidRDefault="002F7124"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Ces </w:t>
      </w:r>
      <w:r w:rsidR="002B185E" w:rsidRPr="00826250">
        <w:rPr>
          <w:rFonts w:cs="Times New Roman"/>
          <w:sz w:val="20"/>
          <w:szCs w:val="20"/>
          <w:lang w:val="fr-FR"/>
        </w:rPr>
        <w:t xml:space="preserve">innovations peuvent </w:t>
      </w:r>
      <w:r w:rsidR="003B61FE" w:rsidRPr="00826250">
        <w:rPr>
          <w:rFonts w:cs="Times New Roman"/>
          <w:sz w:val="20"/>
          <w:szCs w:val="20"/>
          <w:lang w:val="fr-FR"/>
        </w:rPr>
        <w:t>inclure</w:t>
      </w:r>
      <w:r w:rsidR="002B185E" w:rsidRPr="00826250">
        <w:rPr>
          <w:rFonts w:cs="Times New Roman"/>
          <w:sz w:val="20"/>
          <w:szCs w:val="20"/>
          <w:lang w:val="fr-FR"/>
        </w:rPr>
        <w:t> :</w:t>
      </w:r>
      <w:r w:rsidR="00DA17E1" w:rsidRPr="00826250">
        <w:rPr>
          <w:rFonts w:cs="Times New Roman"/>
          <w:sz w:val="20"/>
          <w:szCs w:val="20"/>
          <w:lang w:val="fr-FR"/>
        </w:rPr>
        <w:t xml:space="preserve"> </w:t>
      </w:r>
    </w:p>
    <w:p w14:paraId="6A0275D6" w14:textId="77777777" w:rsidR="00C132EB" w:rsidRPr="00826250" w:rsidRDefault="003B61FE" w:rsidP="00C40E8B">
      <w:pPr>
        <w:pStyle w:val="ListParagraph"/>
        <w:numPr>
          <w:ilvl w:val="0"/>
          <w:numId w:val="2"/>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w:t>
      </w:r>
      <w:r w:rsidR="00B440AD" w:rsidRPr="00826250">
        <w:rPr>
          <w:rFonts w:cs="Times New Roman"/>
          <w:sz w:val="20"/>
          <w:szCs w:val="20"/>
          <w:lang w:val="fr-FR"/>
        </w:rPr>
        <w:t>’</w:t>
      </w:r>
      <w:r w:rsidR="002B185E" w:rsidRPr="00826250">
        <w:rPr>
          <w:rFonts w:cs="Times New Roman"/>
          <w:sz w:val="20"/>
          <w:szCs w:val="20"/>
          <w:lang w:val="fr-FR"/>
        </w:rPr>
        <w:t>utilisation de services bancaires mobiles pour améliorer l</w:t>
      </w:r>
      <w:r w:rsidR="00B440AD" w:rsidRPr="00826250">
        <w:rPr>
          <w:rFonts w:cs="Times New Roman"/>
          <w:sz w:val="20"/>
          <w:szCs w:val="20"/>
          <w:lang w:val="fr-FR"/>
        </w:rPr>
        <w:t>’</w:t>
      </w:r>
      <w:r w:rsidR="002B185E" w:rsidRPr="00826250">
        <w:rPr>
          <w:rFonts w:cs="Times New Roman"/>
          <w:sz w:val="20"/>
          <w:szCs w:val="20"/>
          <w:lang w:val="fr-FR"/>
        </w:rPr>
        <w:t>accès au financement, aux services d</w:t>
      </w:r>
      <w:r w:rsidR="00B440AD" w:rsidRPr="00826250">
        <w:rPr>
          <w:rFonts w:cs="Times New Roman"/>
          <w:sz w:val="20"/>
          <w:szCs w:val="20"/>
          <w:lang w:val="fr-FR"/>
        </w:rPr>
        <w:t>’</w:t>
      </w:r>
      <w:r w:rsidR="002B185E" w:rsidRPr="00826250">
        <w:rPr>
          <w:rFonts w:cs="Times New Roman"/>
          <w:sz w:val="20"/>
          <w:szCs w:val="20"/>
          <w:lang w:val="fr-FR"/>
        </w:rPr>
        <w:t xml:space="preserve">assistance, </w:t>
      </w:r>
      <w:r w:rsidRPr="00826250">
        <w:rPr>
          <w:rFonts w:cs="Times New Roman"/>
          <w:sz w:val="20"/>
          <w:szCs w:val="20"/>
          <w:lang w:val="fr-FR"/>
        </w:rPr>
        <w:t>à la mise en relation et aux réseaux de distribution ;</w:t>
      </w:r>
    </w:p>
    <w:p w14:paraId="7B6F92A4" w14:textId="77777777" w:rsidR="00E6550E" w:rsidRPr="00826250" w:rsidRDefault="003B61FE" w:rsidP="00C40E8B">
      <w:pPr>
        <w:pStyle w:val="ListParagraph"/>
        <w:numPr>
          <w:ilvl w:val="0"/>
          <w:numId w:val="2"/>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w:t>
      </w:r>
      <w:r w:rsidR="00B440AD" w:rsidRPr="00826250">
        <w:rPr>
          <w:rFonts w:cs="Times New Roman"/>
          <w:sz w:val="20"/>
          <w:szCs w:val="20"/>
          <w:lang w:val="fr-FR"/>
        </w:rPr>
        <w:t>’</w:t>
      </w:r>
      <w:r w:rsidRPr="00826250">
        <w:rPr>
          <w:rFonts w:cs="Times New Roman"/>
          <w:sz w:val="20"/>
          <w:szCs w:val="20"/>
          <w:lang w:val="fr-FR"/>
        </w:rPr>
        <w:t>expansion des services financiers ruraux et l</w:t>
      </w:r>
      <w:r w:rsidR="00B440AD" w:rsidRPr="00826250">
        <w:rPr>
          <w:rFonts w:cs="Times New Roman"/>
          <w:sz w:val="20"/>
          <w:szCs w:val="20"/>
          <w:lang w:val="fr-FR"/>
        </w:rPr>
        <w:t>’</w:t>
      </w:r>
      <w:r w:rsidRPr="00826250">
        <w:rPr>
          <w:rFonts w:cs="Times New Roman"/>
          <w:sz w:val="20"/>
          <w:szCs w:val="20"/>
          <w:lang w:val="fr-FR"/>
        </w:rPr>
        <w:t>amélioration de l</w:t>
      </w:r>
      <w:r w:rsidR="00B440AD" w:rsidRPr="00826250">
        <w:rPr>
          <w:rFonts w:cs="Times New Roman"/>
          <w:sz w:val="20"/>
          <w:szCs w:val="20"/>
          <w:lang w:val="fr-FR"/>
        </w:rPr>
        <w:t>’</w:t>
      </w:r>
      <w:r w:rsidRPr="00826250">
        <w:rPr>
          <w:rFonts w:cs="Times New Roman"/>
          <w:sz w:val="20"/>
          <w:szCs w:val="20"/>
          <w:lang w:val="fr-FR"/>
        </w:rPr>
        <w:t>accès en zone rurale grâce au développement de services bancaires sans agence ;</w:t>
      </w:r>
      <w:r w:rsidR="00E6550E" w:rsidRPr="00826250">
        <w:rPr>
          <w:rFonts w:cs="Times New Roman"/>
          <w:sz w:val="20"/>
          <w:szCs w:val="20"/>
          <w:lang w:val="fr-FR"/>
        </w:rPr>
        <w:t xml:space="preserve"> </w:t>
      </w:r>
    </w:p>
    <w:p w14:paraId="0259A01B" w14:textId="77777777" w:rsidR="00DA17E1" w:rsidRPr="00826250" w:rsidRDefault="004050E9" w:rsidP="00C40E8B">
      <w:pPr>
        <w:pStyle w:val="ListParagraph"/>
        <w:numPr>
          <w:ilvl w:val="0"/>
          <w:numId w:val="2"/>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un </w:t>
      </w:r>
      <w:r w:rsidR="003B61FE" w:rsidRPr="00826250">
        <w:rPr>
          <w:rFonts w:cs="Times New Roman"/>
          <w:sz w:val="20"/>
          <w:szCs w:val="20"/>
          <w:lang w:val="fr-FR"/>
        </w:rPr>
        <w:t xml:space="preserve">développement </w:t>
      </w:r>
      <w:r w:rsidR="002A7290" w:rsidRPr="00826250">
        <w:rPr>
          <w:rFonts w:cs="Times New Roman"/>
          <w:sz w:val="20"/>
          <w:szCs w:val="20"/>
          <w:lang w:val="fr-FR"/>
        </w:rPr>
        <w:t xml:space="preserve">reposant </w:t>
      </w:r>
      <w:r w:rsidRPr="00826250">
        <w:rPr>
          <w:rFonts w:cs="Times New Roman"/>
          <w:sz w:val="20"/>
          <w:szCs w:val="20"/>
          <w:lang w:val="fr-FR"/>
        </w:rPr>
        <w:t xml:space="preserve">sur des </w:t>
      </w:r>
      <w:r w:rsidR="002A7290" w:rsidRPr="00826250">
        <w:rPr>
          <w:rFonts w:cs="Times New Roman"/>
          <w:sz w:val="20"/>
          <w:szCs w:val="20"/>
          <w:lang w:val="fr-FR"/>
        </w:rPr>
        <w:t>observations</w:t>
      </w:r>
      <w:r w:rsidRPr="00826250">
        <w:rPr>
          <w:rFonts w:cs="Times New Roman"/>
          <w:sz w:val="20"/>
          <w:szCs w:val="20"/>
          <w:lang w:val="fr-FR"/>
        </w:rPr>
        <w:t xml:space="preserve"> factuelles</w:t>
      </w:r>
      <w:r w:rsidR="003B61FE" w:rsidRPr="00826250">
        <w:rPr>
          <w:rFonts w:cs="Times New Roman"/>
          <w:sz w:val="20"/>
          <w:szCs w:val="20"/>
          <w:lang w:val="fr-FR"/>
        </w:rPr>
        <w:t xml:space="preserve"> (</w:t>
      </w:r>
      <w:r w:rsidR="002A7290" w:rsidRPr="00826250">
        <w:rPr>
          <w:rFonts w:cs="Times New Roman"/>
          <w:sz w:val="20"/>
          <w:szCs w:val="20"/>
          <w:lang w:val="fr-FR"/>
        </w:rPr>
        <w:t>par ex.</w:t>
      </w:r>
      <w:r w:rsidR="003B61FE" w:rsidRPr="00826250">
        <w:rPr>
          <w:rFonts w:cs="Times New Roman"/>
          <w:sz w:val="20"/>
          <w:szCs w:val="20"/>
          <w:lang w:val="fr-FR"/>
        </w:rPr>
        <w:t xml:space="preserve"> conception de produits </w:t>
      </w:r>
      <w:r w:rsidR="005277E5" w:rsidRPr="00826250">
        <w:rPr>
          <w:rFonts w:cs="Times New Roman"/>
          <w:sz w:val="20"/>
          <w:szCs w:val="20"/>
          <w:lang w:val="fr-FR"/>
        </w:rPr>
        <w:t xml:space="preserve">centrés </w:t>
      </w:r>
      <w:r w:rsidR="003B61FE" w:rsidRPr="00826250">
        <w:rPr>
          <w:rFonts w:cs="Times New Roman"/>
          <w:sz w:val="20"/>
          <w:szCs w:val="20"/>
          <w:lang w:val="fr-FR"/>
        </w:rPr>
        <w:t xml:space="preserve">sur </w:t>
      </w:r>
      <w:r w:rsidR="005277E5" w:rsidRPr="00826250">
        <w:rPr>
          <w:rFonts w:cs="Times New Roman"/>
          <w:sz w:val="20"/>
          <w:szCs w:val="20"/>
          <w:lang w:val="fr-FR"/>
        </w:rPr>
        <w:t>les personnes</w:t>
      </w:r>
      <w:r w:rsidR="003B61FE" w:rsidRPr="00826250">
        <w:rPr>
          <w:rFonts w:cs="Times New Roman"/>
          <w:sz w:val="20"/>
          <w:szCs w:val="20"/>
          <w:lang w:val="fr-FR"/>
        </w:rPr>
        <w:t xml:space="preserve">) et </w:t>
      </w:r>
      <w:r w:rsidRPr="00826250">
        <w:rPr>
          <w:rFonts w:cs="Times New Roman"/>
          <w:sz w:val="20"/>
          <w:szCs w:val="20"/>
          <w:lang w:val="fr-FR"/>
        </w:rPr>
        <w:t xml:space="preserve">un </w:t>
      </w:r>
      <w:r w:rsidR="003B61FE" w:rsidRPr="00826250">
        <w:rPr>
          <w:rFonts w:cs="Times New Roman"/>
          <w:sz w:val="20"/>
          <w:szCs w:val="20"/>
          <w:lang w:val="fr-FR"/>
        </w:rPr>
        <w:t>renforcement des services financiers adaptés aux besoins des ménages ruraux ;</w:t>
      </w:r>
    </w:p>
    <w:p w14:paraId="435FEF78" w14:textId="77777777" w:rsidR="00DA17E1" w:rsidRPr="00826250" w:rsidRDefault="004050E9" w:rsidP="00C40E8B">
      <w:pPr>
        <w:pStyle w:val="ListParagraph"/>
        <w:numPr>
          <w:ilvl w:val="0"/>
          <w:numId w:val="2"/>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le </w:t>
      </w:r>
      <w:r w:rsidR="003B61FE" w:rsidRPr="00826250">
        <w:rPr>
          <w:rFonts w:cs="Times New Roman"/>
          <w:sz w:val="20"/>
          <w:szCs w:val="20"/>
          <w:lang w:val="fr-FR"/>
        </w:rPr>
        <w:t xml:space="preserve">développement de services </w:t>
      </w:r>
      <w:r w:rsidR="005277E5" w:rsidRPr="00826250">
        <w:rPr>
          <w:rFonts w:cs="Times New Roman"/>
          <w:sz w:val="20"/>
          <w:szCs w:val="20"/>
          <w:lang w:val="fr-FR"/>
        </w:rPr>
        <w:t xml:space="preserve">financiers en ayant recours à des mécanismes innovants </w:t>
      </w:r>
      <w:r w:rsidR="00EE3485" w:rsidRPr="00826250">
        <w:rPr>
          <w:rFonts w:cs="Times New Roman"/>
          <w:sz w:val="20"/>
          <w:szCs w:val="20"/>
          <w:lang w:val="fr-FR"/>
        </w:rPr>
        <w:t>d</w:t>
      </w:r>
      <w:r w:rsidR="00B440AD" w:rsidRPr="00826250">
        <w:rPr>
          <w:rFonts w:cs="Times New Roman"/>
          <w:sz w:val="20"/>
          <w:szCs w:val="20"/>
          <w:lang w:val="fr-FR"/>
        </w:rPr>
        <w:t>’</w:t>
      </w:r>
      <w:r w:rsidR="00EE3485" w:rsidRPr="00826250">
        <w:rPr>
          <w:rFonts w:cs="Times New Roman"/>
          <w:sz w:val="20"/>
          <w:szCs w:val="20"/>
          <w:lang w:val="fr-FR"/>
        </w:rPr>
        <w:t>éducation financière offrant un bon</w:t>
      </w:r>
      <w:r w:rsidR="003B61FE" w:rsidRPr="00826250">
        <w:rPr>
          <w:rFonts w:cs="Times New Roman"/>
          <w:sz w:val="20"/>
          <w:szCs w:val="20"/>
          <w:lang w:val="fr-FR"/>
        </w:rPr>
        <w:t xml:space="preserve"> potentiel de réussite et d</w:t>
      </w:r>
      <w:r w:rsidR="00B440AD" w:rsidRPr="00826250">
        <w:rPr>
          <w:rFonts w:cs="Times New Roman"/>
          <w:sz w:val="20"/>
          <w:szCs w:val="20"/>
          <w:lang w:val="fr-FR"/>
        </w:rPr>
        <w:t>’</w:t>
      </w:r>
      <w:r w:rsidR="00EE3485" w:rsidRPr="00826250">
        <w:rPr>
          <w:rFonts w:cs="Times New Roman"/>
          <w:sz w:val="20"/>
          <w:szCs w:val="20"/>
          <w:lang w:val="fr-FR"/>
        </w:rPr>
        <w:t>autoreproduction ;</w:t>
      </w:r>
      <w:r w:rsidR="006243B6" w:rsidRPr="00826250">
        <w:rPr>
          <w:rFonts w:cs="Times New Roman"/>
          <w:sz w:val="20"/>
          <w:szCs w:val="20"/>
          <w:lang w:val="fr-FR"/>
        </w:rPr>
        <w:t xml:space="preserve"> </w:t>
      </w:r>
    </w:p>
    <w:p w14:paraId="5272A942" w14:textId="77777777" w:rsidR="006243B6" w:rsidRPr="00826250" w:rsidRDefault="004050E9" w:rsidP="00C40E8B">
      <w:pPr>
        <w:pStyle w:val="ListParagraph"/>
        <w:numPr>
          <w:ilvl w:val="0"/>
          <w:numId w:val="2"/>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des </w:t>
      </w:r>
      <w:r w:rsidR="00EE3485" w:rsidRPr="00826250">
        <w:rPr>
          <w:rFonts w:cs="Times New Roman"/>
          <w:sz w:val="20"/>
          <w:szCs w:val="20"/>
          <w:lang w:val="fr-FR"/>
        </w:rPr>
        <w:t>activités de gestion des connaissances susceptibles d</w:t>
      </w:r>
      <w:r w:rsidR="00B440AD" w:rsidRPr="00826250">
        <w:rPr>
          <w:rFonts w:cs="Times New Roman"/>
          <w:sz w:val="20"/>
          <w:szCs w:val="20"/>
          <w:lang w:val="fr-FR"/>
        </w:rPr>
        <w:t>’</w:t>
      </w:r>
      <w:r w:rsidR="00EE3485" w:rsidRPr="00826250">
        <w:rPr>
          <w:rFonts w:cs="Times New Roman"/>
          <w:sz w:val="20"/>
          <w:szCs w:val="20"/>
          <w:lang w:val="fr-FR"/>
        </w:rPr>
        <w:t>induire un changement de comportement au niveau du secteur d</w:t>
      </w:r>
      <w:r w:rsidR="00B440AD" w:rsidRPr="00826250">
        <w:rPr>
          <w:rFonts w:cs="Times New Roman"/>
          <w:sz w:val="20"/>
          <w:szCs w:val="20"/>
          <w:lang w:val="fr-FR"/>
        </w:rPr>
        <w:t>’</w:t>
      </w:r>
      <w:r w:rsidR="00EE3485" w:rsidRPr="00826250">
        <w:rPr>
          <w:rFonts w:cs="Times New Roman"/>
          <w:sz w:val="20"/>
          <w:szCs w:val="20"/>
          <w:lang w:val="fr-FR"/>
        </w:rPr>
        <w:t>activité, par effet d</w:t>
      </w:r>
      <w:r w:rsidR="00B440AD" w:rsidRPr="00826250">
        <w:rPr>
          <w:rFonts w:cs="Times New Roman"/>
          <w:sz w:val="20"/>
          <w:szCs w:val="20"/>
          <w:lang w:val="fr-FR"/>
        </w:rPr>
        <w:t>’</w:t>
      </w:r>
      <w:r w:rsidR="00EE3485" w:rsidRPr="00826250">
        <w:rPr>
          <w:rFonts w:cs="Times New Roman"/>
          <w:sz w:val="20"/>
          <w:szCs w:val="20"/>
          <w:lang w:val="fr-FR"/>
        </w:rPr>
        <w:t>émulation et démontrant la viabilité financière des innovations proposées ;</w:t>
      </w:r>
    </w:p>
    <w:p w14:paraId="13D43194" w14:textId="77777777" w:rsidR="00C86527" w:rsidRDefault="004050E9" w:rsidP="00C40E8B">
      <w:pPr>
        <w:pStyle w:val="ListParagraph"/>
        <w:numPr>
          <w:ilvl w:val="0"/>
          <w:numId w:val="2"/>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la </w:t>
      </w:r>
      <w:r w:rsidR="0037152B" w:rsidRPr="00826250">
        <w:rPr>
          <w:rFonts w:cs="Times New Roman"/>
          <w:sz w:val="20"/>
          <w:szCs w:val="20"/>
          <w:lang w:val="fr-FR"/>
        </w:rPr>
        <w:t>mise en relation d</w:t>
      </w:r>
      <w:r w:rsidR="00EE3485" w:rsidRPr="00826250">
        <w:rPr>
          <w:rFonts w:cs="Times New Roman"/>
          <w:sz w:val="20"/>
          <w:szCs w:val="20"/>
          <w:lang w:val="fr-FR"/>
        </w:rPr>
        <w:t xml:space="preserve">es PSF </w:t>
      </w:r>
      <w:r w:rsidR="0037152B" w:rsidRPr="00826250">
        <w:rPr>
          <w:rFonts w:cs="Times New Roman"/>
          <w:sz w:val="20"/>
          <w:szCs w:val="20"/>
          <w:lang w:val="fr-FR"/>
        </w:rPr>
        <w:t>avec d</w:t>
      </w:r>
      <w:r w:rsidR="00B440AD" w:rsidRPr="00826250">
        <w:rPr>
          <w:rFonts w:cs="Times New Roman"/>
          <w:sz w:val="20"/>
          <w:szCs w:val="20"/>
          <w:lang w:val="fr-FR"/>
        </w:rPr>
        <w:t>’</w:t>
      </w:r>
      <w:r w:rsidR="0037152B" w:rsidRPr="00826250">
        <w:rPr>
          <w:rFonts w:cs="Times New Roman"/>
          <w:sz w:val="20"/>
          <w:szCs w:val="20"/>
          <w:lang w:val="fr-FR"/>
        </w:rPr>
        <w:t>autres organisations</w:t>
      </w:r>
      <w:r w:rsidR="00EE3485" w:rsidRPr="00826250">
        <w:rPr>
          <w:rFonts w:cs="Times New Roman"/>
          <w:sz w:val="20"/>
          <w:szCs w:val="20"/>
          <w:lang w:val="fr-FR"/>
        </w:rPr>
        <w:t xml:space="preserve"> (opérateurs de réseaux mobiles, organisations paysannes, entités privées, etc.).</w:t>
      </w:r>
      <w:r w:rsidR="006A3B91" w:rsidRPr="00826250">
        <w:rPr>
          <w:rFonts w:cs="Times New Roman"/>
          <w:sz w:val="20"/>
          <w:szCs w:val="20"/>
          <w:lang w:val="fr-FR"/>
        </w:rPr>
        <w:t xml:space="preserve"> </w:t>
      </w:r>
    </w:p>
    <w:p w14:paraId="4E7EC41F" w14:textId="77777777" w:rsidR="005F2061" w:rsidRDefault="005F2061" w:rsidP="005F2061">
      <w:pPr>
        <w:autoSpaceDE w:val="0"/>
        <w:autoSpaceDN w:val="0"/>
        <w:adjustRightInd w:val="0"/>
        <w:spacing w:after="0" w:line="240" w:lineRule="auto"/>
        <w:jc w:val="both"/>
        <w:rPr>
          <w:rFonts w:cs="Times New Roman"/>
          <w:sz w:val="20"/>
          <w:szCs w:val="20"/>
          <w:lang w:val="fr-FR"/>
        </w:rPr>
      </w:pPr>
    </w:p>
    <w:p w14:paraId="7036AC6E" w14:textId="77777777" w:rsidR="009903FF" w:rsidRPr="00B36172" w:rsidRDefault="00930E24" w:rsidP="00826250">
      <w:pPr>
        <w:pStyle w:val="ListParagraph"/>
        <w:numPr>
          <w:ilvl w:val="0"/>
          <w:numId w:val="8"/>
        </w:numPr>
        <w:autoSpaceDE w:val="0"/>
        <w:autoSpaceDN w:val="0"/>
        <w:adjustRightInd w:val="0"/>
        <w:spacing w:after="0" w:line="240" w:lineRule="auto"/>
        <w:jc w:val="both"/>
        <w:rPr>
          <w:rFonts w:cs="Times New Roman"/>
          <w:b/>
          <w:sz w:val="20"/>
          <w:szCs w:val="20"/>
          <w:lang w:val="fr-FR"/>
        </w:rPr>
      </w:pPr>
      <w:r>
        <w:rPr>
          <w:rFonts w:cs="Times New Roman"/>
          <w:b/>
          <w:iCs/>
          <w:sz w:val="20"/>
          <w:szCs w:val="20"/>
          <w:lang w:val="fr-FR"/>
        </w:rPr>
        <w:t>C</w:t>
      </w:r>
      <w:r w:rsidR="0037152B" w:rsidRPr="00B36172">
        <w:rPr>
          <w:rFonts w:cs="Times New Roman"/>
          <w:b/>
          <w:iCs/>
          <w:sz w:val="20"/>
          <w:szCs w:val="20"/>
          <w:lang w:val="fr-FR"/>
        </w:rPr>
        <w:t>onditions d</w:t>
      </w:r>
      <w:r w:rsidR="00B440AD" w:rsidRPr="00B36172">
        <w:rPr>
          <w:rFonts w:cs="Times New Roman"/>
          <w:b/>
          <w:iCs/>
          <w:sz w:val="20"/>
          <w:szCs w:val="20"/>
          <w:lang w:val="fr-FR"/>
        </w:rPr>
        <w:t>’</w:t>
      </w:r>
      <w:r w:rsidR="0037152B" w:rsidRPr="00B36172">
        <w:rPr>
          <w:rFonts w:cs="Times New Roman"/>
          <w:b/>
          <w:iCs/>
          <w:sz w:val="20"/>
          <w:szCs w:val="20"/>
          <w:lang w:val="fr-FR"/>
        </w:rPr>
        <w:t xml:space="preserve">éligibilité </w:t>
      </w:r>
      <w:r w:rsidR="004050E9" w:rsidRPr="00B36172">
        <w:rPr>
          <w:rFonts w:cs="Times New Roman"/>
          <w:b/>
          <w:iCs/>
          <w:sz w:val="20"/>
          <w:szCs w:val="20"/>
          <w:lang w:val="fr-FR"/>
        </w:rPr>
        <w:t>d</w:t>
      </w:r>
      <w:r w:rsidR="0037152B" w:rsidRPr="00B36172">
        <w:rPr>
          <w:rFonts w:cs="Times New Roman"/>
          <w:b/>
          <w:iCs/>
          <w:sz w:val="20"/>
          <w:szCs w:val="20"/>
          <w:lang w:val="fr-FR"/>
        </w:rPr>
        <w:t>es PSF</w:t>
      </w:r>
    </w:p>
    <w:p w14:paraId="7C81E9A0" w14:textId="77777777" w:rsidR="009903FF" w:rsidRPr="00826250" w:rsidRDefault="0037152B" w:rsidP="00826250">
      <w:pPr>
        <w:autoSpaceDE w:val="0"/>
        <w:autoSpaceDN w:val="0"/>
        <w:adjustRightInd w:val="0"/>
        <w:spacing w:before="120" w:after="0" w:line="240" w:lineRule="auto"/>
        <w:jc w:val="both"/>
        <w:rPr>
          <w:rFonts w:cs="Times New Roman"/>
          <w:sz w:val="20"/>
          <w:szCs w:val="20"/>
          <w:lang w:val="fr-FR"/>
        </w:rPr>
      </w:pPr>
      <w:r w:rsidRPr="00826250">
        <w:rPr>
          <w:rFonts w:cs="Times New Roman"/>
          <w:sz w:val="20"/>
          <w:szCs w:val="20"/>
          <w:lang w:val="fr-FR"/>
        </w:rPr>
        <w:t>Les conditions d</w:t>
      </w:r>
      <w:r w:rsidR="00B440AD" w:rsidRPr="00826250">
        <w:rPr>
          <w:rFonts w:cs="Times New Roman"/>
          <w:sz w:val="20"/>
          <w:szCs w:val="20"/>
          <w:lang w:val="fr-FR"/>
        </w:rPr>
        <w:t>’</w:t>
      </w:r>
      <w:r w:rsidRPr="00826250">
        <w:rPr>
          <w:rFonts w:cs="Times New Roman"/>
          <w:sz w:val="20"/>
          <w:szCs w:val="20"/>
          <w:lang w:val="fr-FR"/>
        </w:rPr>
        <w:t xml:space="preserve">éligibilité </w:t>
      </w:r>
      <w:r w:rsidR="005B5275">
        <w:rPr>
          <w:rFonts w:cs="Times New Roman"/>
          <w:sz w:val="20"/>
          <w:szCs w:val="20"/>
          <w:lang w:val="fr-FR"/>
        </w:rPr>
        <w:t xml:space="preserve">pour tout </w:t>
      </w:r>
      <w:r w:rsidRPr="00826250">
        <w:rPr>
          <w:rFonts w:cs="Times New Roman"/>
          <w:sz w:val="20"/>
          <w:szCs w:val="20"/>
          <w:lang w:val="fr-FR"/>
        </w:rPr>
        <w:t>PSF sont les suivantes :</w:t>
      </w:r>
      <w:r w:rsidR="009903FF" w:rsidRPr="00826250">
        <w:rPr>
          <w:rFonts w:cs="Times New Roman"/>
          <w:sz w:val="20"/>
          <w:szCs w:val="20"/>
          <w:lang w:val="fr-FR"/>
        </w:rPr>
        <w:t xml:space="preserve"> </w:t>
      </w:r>
    </w:p>
    <w:p w14:paraId="1EEC8E19" w14:textId="77777777" w:rsidR="009903FF" w:rsidRPr="00826250" w:rsidRDefault="00E65B9B"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avoir </w:t>
      </w:r>
      <w:r w:rsidR="0035728B" w:rsidRPr="00826250">
        <w:rPr>
          <w:rFonts w:cs="Times New Roman"/>
          <w:sz w:val="20"/>
          <w:szCs w:val="20"/>
          <w:lang w:val="fr-FR"/>
        </w:rPr>
        <w:t>été en activité pendant au moins trois ans (les opérations Greenfield ne sont pas prises en compte dans cet appel à candidatures) ;</w:t>
      </w:r>
      <w:r w:rsidR="009903FF" w:rsidRPr="00826250">
        <w:rPr>
          <w:rFonts w:cs="Times New Roman"/>
          <w:sz w:val="20"/>
          <w:szCs w:val="20"/>
          <w:lang w:val="fr-FR"/>
        </w:rPr>
        <w:t xml:space="preserve"> </w:t>
      </w:r>
    </w:p>
    <w:p w14:paraId="74140901" w14:textId="77777777" w:rsidR="00BF5B25" w:rsidRPr="00826250" w:rsidRDefault="002F7124"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être </w:t>
      </w:r>
      <w:r w:rsidR="0035728B" w:rsidRPr="00826250">
        <w:rPr>
          <w:rFonts w:cs="Times New Roman"/>
          <w:sz w:val="20"/>
          <w:szCs w:val="20"/>
          <w:lang w:val="fr-FR"/>
        </w:rPr>
        <w:t>autorisé à mobiliser l</w:t>
      </w:r>
      <w:r w:rsidR="00B440AD" w:rsidRPr="00826250">
        <w:rPr>
          <w:rFonts w:cs="Times New Roman"/>
          <w:sz w:val="20"/>
          <w:szCs w:val="20"/>
          <w:lang w:val="fr-FR"/>
        </w:rPr>
        <w:t>’</w:t>
      </w:r>
      <w:r w:rsidR="0035728B" w:rsidRPr="00826250">
        <w:rPr>
          <w:rFonts w:cs="Times New Roman"/>
          <w:sz w:val="20"/>
          <w:szCs w:val="20"/>
          <w:lang w:val="fr-FR"/>
        </w:rPr>
        <w:t>épargne ;</w:t>
      </w:r>
    </w:p>
    <w:p w14:paraId="3FAA66D8" w14:textId="77777777" w:rsidR="009903FF" w:rsidRPr="00826250" w:rsidRDefault="0022239F"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gérer plus de </w:t>
      </w:r>
      <w:r w:rsidR="00AE700D">
        <w:rPr>
          <w:rFonts w:cs="Times New Roman"/>
          <w:sz w:val="20"/>
          <w:szCs w:val="20"/>
          <w:lang w:val="fr-FR"/>
        </w:rPr>
        <w:t xml:space="preserve">15 </w:t>
      </w:r>
      <w:r w:rsidRPr="00826250">
        <w:rPr>
          <w:rFonts w:cs="Times New Roman"/>
          <w:sz w:val="20"/>
          <w:szCs w:val="20"/>
          <w:lang w:val="fr-FR"/>
        </w:rPr>
        <w:t>000 déposants volontaires actifs</w:t>
      </w:r>
      <w:r w:rsidRPr="00826250">
        <w:rPr>
          <w:rStyle w:val="FootnoteReference"/>
          <w:rFonts w:cs="Times New Roman"/>
          <w:sz w:val="20"/>
          <w:szCs w:val="20"/>
          <w:lang w:val="fr-FR"/>
        </w:rPr>
        <w:footnoteReference w:id="6"/>
      </w:r>
      <w:r w:rsidRPr="00826250">
        <w:rPr>
          <w:rFonts w:cs="Times New Roman"/>
          <w:sz w:val="20"/>
          <w:szCs w:val="20"/>
          <w:lang w:val="fr-FR"/>
        </w:rPr>
        <w:t xml:space="preserve"> chez un PSF réglementé ;</w:t>
      </w:r>
      <w:r w:rsidR="009903FF" w:rsidRPr="00826250">
        <w:rPr>
          <w:rFonts w:cs="Times New Roman"/>
          <w:sz w:val="20"/>
          <w:szCs w:val="20"/>
          <w:lang w:val="fr-FR"/>
        </w:rPr>
        <w:t xml:space="preserve"> </w:t>
      </w:r>
    </w:p>
    <w:p w14:paraId="07385380" w14:textId="77777777" w:rsidR="009903FF" w:rsidRPr="00826250" w:rsidRDefault="0022239F"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bénéficier de la notation « 4 ou 5</w:t>
      </w:r>
      <w:r w:rsidR="00791E1C" w:rsidRPr="00826250">
        <w:rPr>
          <w:rFonts w:cs="Times New Roman"/>
          <w:sz w:val="20"/>
          <w:szCs w:val="20"/>
          <w:lang w:val="fr-FR"/>
        </w:rPr>
        <w:t> </w:t>
      </w:r>
      <w:r w:rsidRPr="00826250">
        <w:rPr>
          <w:rFonts w:cs="Times New Roman"/>
          <w:sz w:val="20"/>
          <w:szCs w:val="20"/>
          <w:lang w:val="fr-FR"/>
        </w:rPr>
        <w:t>diamants » pour les institutions rendant compte de leurs activités au MIX Market ;</w:t>
      </w:r>
      <w:r w:rsidR="009903FF" w:rsidRPr="00826250">
        <w:rPr>
          <w:rFonts w:cs="Times New Roman"/>
          <w:sz w:val="20"/>
          <w:szCs w:val="20"/>
          <w:lang w:val="fr-FR"/>
        </w:rPr>
        <w:t xml:space="preserve"> </w:t>
      </w:r>
    </w:p>
    <w:p w14:paraId="16E7FF9D" w14:textId="77777777" w:rsidR="009903FF" w:rsidRPr="00826250" w:rsidRDefault="0022239F"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être rentable (rendement des actifs positif) ;</w:t>
      </w:r>
      <w:r w:rsidR="009903FF" w:rsidRPr="00826250">
        <w:rPr>
          <w:rFonts w:cs="Times New Roman"/>
          <w:sz w:val="20"/>
          <w:szCs w:val="20"/>
          <w:lang w:val="fr-FR"/>
        </w:rPr>
        <w:t xml:space="preserve"> </w:t>
      </w:r>
    </w:p>
    <w:p w14:paraId="5D45E0A8" w14:textId="77777777" w:rsidR="009903FF" w:rsidRPr="00826250" w:rsidRDefault="007118E1"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p</w:t>
      </w:r>
      <w:r w:rsidR="0022239F" w:rsidRPr="00826250">
        <w:rPr>
          <w:rFonts w:cs="Times New Roman"/>
          <w:sz w:val="20"/>
          <w:szCs w:val="20"/>
          <w:lang w:val="fr-FR"/>
        </w:rPr>
        <w:t>résenter une bonne qualité de portefeuille (</w:t>
      </w:r>
      <w:r w:rsidRPr="00826250">
        <w:rPr>
          <w:rFonts w:cs="Times New Roman"/>
          <w:sz w:val="20"/>
          <w:szCs w:val="20"/>
          <w:lang w:val="fr-FR"/>
        </w:rPr>
        <w:t>portefeuille à risque</w:t>
      </w:r>
      <w:r w:rsidR="0022239F" w:rsidRPr="00826250">
        <w:rPr>
          <w:rFonts w:cs="Times New Roman"/>
          <w:sz w:val="20"/>
          <w:szCs w:val="20"/>
          <w:lang w:val="fr-FR"/>
        </w:rPr>
        <w:t> </w:t>
      </w:r>
      <w:r w:rsidRPr="00826250">
        <w:rPr>
          <w:rFonts w:cs="Times New Roman"/>
          <w:sz w:val="20"/>
          <w:szCs w:val="20"/>
          <w:lang w:val="fr-FR"/>
        </w:rPr>
        <w:t>à</w:t>
      </w:r>
      <w:r w:rsidR="0022239F" w:rsidRPr="00826250">
        <w:rPr>
          <w:rFonts w:cs="Times New Roman"/>
          <w:sz w:val="20"/>
          <w:szCs w:val="20"/>
          <w:lang w:val="fr-FR"/>
        </w:rPr>
        <w:t> 30 jours inférieur à 7,5 %)</w:t>
      </w:r>
      <w:r w:rsidRPr="00826250">
        <w:rPr>
          <w:rFonts w:cs="Times New Roman"/>
          <w:sz w:val="20"/>
          <w:szCs w:val="20"/>
          <w:lang w:val="fr-FR"/>
        </w:rPr>
        <w:t> ;</w:t>
      </w:r>
    </w:p>
    <w:p w14:paraId="5CC876D4" w14:textId="77777777" w:rsidR="009903FF" w:rsidRPr="00826250" w:rsidRDefault="00AE700D"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Pr>
          <w:rFonts w:cs="Times New Roman"/>
          <w:sz w:val="20"/>
          <w:szCs w:val="20"/>
          <w:lang w:val="fr-FR"/>
        </w:rPr>
        <w:t>Avoir un</w:t>
      </w:r>
      <w:r w:rsidR="007118E1" w:rsidRPr="00826250">
        <w:rPr>
          <w:rFonts w:cs="Times New Roman"/>
          <w:sz w:val="20"/>
          <w:szCs w:val="20"/>
          <w:lang w:val="fr-FR"/>
        </w:rPr>
        <w:t xml:space="preserve"> montant de prêt moyen/emprunteur/RNB/habitant et le montant de dépôt moyen/déposant actif/RNB/habitant reflètent l</w:t>
      </w:r>
      <w:r w:rsidR="00B440AD" w:rsidRPr="00826250">
        <w:rPr>
          <w:rFonts w:cs="Times New Roman"/>
          <w:sz w:val="20"/>
          <w:szCs w:val="20"/>
          <w:lang w:val="fr-FR"/>
        </w:rPr>
        <w:t>’</w:t>
      </w:r>
      <w:r w:rsidR="007118E1" w:rsidRPr="00826250">
        <w:rPr>
          <w:rFonts w:cs="Times New Roman"/>
          <w:sz w:val="20"/>
          <w:szCs w:val="20"/>
          <w:lang w:val="fr-FR"/>
        </w:rPr>
        <w:t>engagement vis-à-vis des populations à faible revenu</w:t>
      </w:r>
      <w:r w:rsidR="007118E1" w:rsidRPr="00826250">
        <w:rPr>
          <w:rStyle w:val="FootnoteReference"/>
          <w:rFonts w:cs="Times New Roman"/>
          <w:sz w:val="20"/>
          <w:szCs w:val="20"/>
          <w:lang w:val="fr-FR"/>
        </w:rPr>
        <w:footnoteReference w:id="7"/>
      </w:r>
      <w:r w:rsidR="00293157" w:rsidRPr="00826250">
        <w:rPr>
          <w:rFonts w:cs="Times New Roman"/>
          <w:sz w:val="20"/>
          <w:szCs w:val="20"/>
          <w:lang w:val="fr-FR"/>
        </w:rPr>
        <w:t> ;</w:t>
      </w:r>
      <w:r w:rsidR="009903FF" w:rsidRPr="00826250">
        <w:rPr>
          <w:rFonts w:cs="Times New Roman"/>
          <w:sz w:val="20"/>
          <w:szCs w:val="20"/>
          <w:lang w:val="fr-FR"/>
        </w:rPr>
        <w:t xml:space="preserve"> </w:t>
      </w:r>
    </w:p>
    <w:p w14:paraId="11838F24" w14:textId="77777777" w:rsidR="00595EA3" w:rsidRPr="00826250" w:rsidRDefault="00293157"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avoir une expérience en matière de produits d</w:t>
      </w:r>
      <w:r w:rsidR="00B440AD" w:rsidRPr="00826250">
        <w:rPr>
          <w:rFonts w:cs="Times New Roman"/>
          <w:sz w:val="20"/>
          <w:szCs w:val="20"/>
          <w:lang w:val="fr-FR"/>
        </w:rPr>
        <w:t>’</w:t>
      </w:r>
      <w:r w:rsidRPr="00826250">
        <w:rPr>
          <w:rFonts w:cs="Times New Roman"/>
          <w:sz w:val="20"/>
          <w:szCs w:val="20"/>
          <w:lang w:val="fr-FR"/>
        </w:rPr>
        <w:t>épargne destinés aux femmes et/ou aux marchés ruraux (de préférence clientèle active comprenant au minimum 50 % de femmes et</w:t>
      </w:r>
      <w:r w:rsidR="00791E1C" w:rsidRPr="00826250">
        <w:rPr>
          <w:rFonts w:cs="Times New Roman"/>
          <w:sz w:val="20"/>
          <w:szCs w:val="20"/>
          <w:lang w:val="fr-FR"/>
        </w:rPr>
        <w:t>/ou</w:t>
      </w:r>
      <w:r w:rsidRPr="00826250">
        <w:rPr>
          <w:rFonts w:cs="Times New Roman"/>
          <w:sz w:val="20"/>
          <w:szCs w:val="20"/>
          <w:lang w:val="fr-FR"/>
        </w:rPr>
        <w:t xml:space="preserve"> 50 % de clients vivant en zone rurale pour les opérations courantes)</w:t>
      </w:r>
      <w:r w:rsidR="00595EA3" w:rsidRPr="00826250">
        <w:rPr>
          <w:rFonts w:cs="Times New Roman"/>
          <w:sz w:val="20"/>
          <w:szCs w:val="20"/>
          <w:lang w:val="fr-FR"/>
        </w:rPr>
        <w:t xml:space="preserve">, </w:t>
      </w:r>
    </w:p>
    <w:p w14:paraId="7F170FAC" w14:textId="77777777" w:rsidR="009903FF" w:rsidRPr="00826250" w:rsidRDefault="00293157" w:rsidP="00C40E8B">
      <w:pPr>
        <w:pStyle w:val="ListParagraph"/>
        <w:numPr>
          <w:ilvl w:val="0"/>
          <w:numId w:val="4"/>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disposer d</w:t>
      </w:r>
      <w:r w:rsidR="00B440AD" w:rsidRPr="00826250">
        <w:rPr>
          <w:rFonts w:cs="Times New Roman"/>
          <w:sz w:val="20"/>
          <w:szCs w:val="20"/>
          <w:lang w:val="fr-FR"/>
        </w:rPr>
        <w:t>’</w:t>
      </w:r>
      <w:r w:rsidRPr="00826250">
        <w:rPr>
          <w:rFonts w:cs="Times New Roman"/>
          <w:sz w:val="20"/>
          <w:szCs w:val="20"/>
          <w:lang w:val="fr-FR"/>
        </w:rPr>
        <w:t>états financiers audités pour les trois dernières années</w:t>
      </w:r>
      <w:r w:rsidRPr="00826250">
        <w:rPr>
          <w:rStyle w:val="FootnoteReference"/>
          <w:rFonts w:cs="Times New Roman"/>
          <w:sz w:val="20"/>
          <w:szCs w:val="20"/>
          <w:lang w:val="fr-FR"/>
        </w:rPr>
        <w:footnoteReference w:id="8"/>
      </w:r>
      <w:r w:rsidRPr="00826250">
        <w:rPr>
          <w:rFonts w:cs="Times New Roman"/>
          <w:sz w:val="20"/>
          <w:szCs w:val="20"/>
          <w:lang w:val="fr-FR"/>
        </w:rPr>
        <w:t>.</w:t>
      </w:r>
      <w:r w:rsidR="009903FF" w:rsidRPr="00826250">
        <w:rPr>
          <w:rFonts w:cs="Times New Roman"/>
          <w:sz w:val="20"/>
          <w:szCs w:val="20"/>
          <w:lang w:val="fr-FR"/>
        </w:rPr>
        <w:t xml:space="preserve"> </w:t>
      </w:r>
    </w:p>
    <w:p w14:paraId="32C13125" w14:textId="77777777" w:rsidR="00B36172" w:rsidRDefault="00B36172" w:rsidP="00C40E8B">
      <w:pPr>
        <w:autoSpaceDE w:val="0"/>
        <w:autoSpaceDN w:val="0"/>
        <w:adjustRightInd w:val="0"/>
        <w:spacing w:after="0" w:line="240" w:lineRule="auto"/>
        <w:jc w:val="both"/>
        <w:rPr>
          <w:sz w:val="20"/>
          <w:szCs w:val="20"/>
          <w:lang w:val="fr-FR"/>
        </w:rPr>
      </w:pPr>
    </w:p>
    <w:p w14:paraId="3887356E" w14:textId="77777777" w:rsidR="00097A1C" w:rsidRPr="00826250" w:rsidRDefault="00BF0F87" w:rsidP="00C40E8B">
      <w:pPr>
        <w:autoSpaceDE w:val="0"/>
        <w:autoSpaceDN w:val="0"/>
        <w:adjustRightInd w:val="0"/>
        <w:spacing w:after="0" w:line="240" w:lineRule="auto"/>
        <w:jc w:val="both"/>
        <w:rPr>
          <w:rFonts w:cs="Times New Roman"/>
          <w:sz w:val="20"/>
          <w:szCs w:val="20"/>
          <w:lang w:val="fr-FR"/>
        </w:rPr>
      </w:pPr>
      <w:r w:rsidRPr="003E3235">
        <w:rPr>
          <w:sz w:val="20"/>
          <w:szCs w:val="20"/>
          <w:lang w:val="fr-FR"/>
        </w:rPr>
        <w:t>Des PSF déjà en relation avec des prestataires techniques pour l’offre de service non financiers sont encouragés.</w:t>
      </w:r>
    </w:p>
    <w:p w14:paraId="36198066" w14:textId="77777777" w:rsidR="007416F1" w:rsidRPr="00826250" w:rsidRDefault="007F07C6" w:rsidP="00826250">
      <w:pPr>
        <w:pStyle w:val="Default"/>
        <w:numPr>
          <w:ilvl w:val="0"/>
          <w:numId w:val="8"/>
        </w:numPr>
        <w:spacing w:before="120"/>
        <w:jc w:val="both"/>
        <w:rPr>
          <w:rFonts w:asciiTheme="minorHAnsi" w:hAnsiTheme="minorHAnsi" w:cs="Times New Roman"/>
          <w:color w:val="auto"/>
          <w:sz w:val="20"/>
          <w:szCs w:val="20"/>
          <w:lang w:val="fr-FR"/>
        </w:rPr>
      </w:pPr>
      <w:r w:rsidRPr="00826250">
        <w:rPr>
          <w:rFonts w:asciiTheme="minorHAnsi" w:hAnsiTheme="minorHAnsi" w:cs="Times New Roman"/>
          <w:b/>
          <w:bCs/>
          <w:color w:val="auto"/>
          <w:sz w:val="20"/>
          <w:szCs w:val="20"/>
          <w:lang w:val="fr-FR"/>
        </w:rPr>
        <w:t>Utilisation des fonds</w:t>
      </w:r>
      <w:r w:rsidR="007416F1" w:rsidRPr="00826250">
        <w:rPr>
          <w:rFonts w:asciiTheme="minorHAnsi" w:hAnsiTheme="minorHAnsi" w:cs="Times New Roman"/>
          <w:b/>
          <w:bCs/>
          <w:color w:val="auto"/>
          <w:sz w:val="20"/>
          <w:szCs w:val="20"/>
          <w:lang w:val="fr-FR"/>
        </w:rPr>
        <w:t xml:space="preserve"> </w:t>
      </w:r>
    </w:p>
    <w:p w14:paraId="0B5F8ED1" w14:textId="77777777" w:rsidR="007416F1" w:rsidRPr="00826250" w:rsidRDefault="007F07C6" w:rsidP="00826250">
      <w:pPr>
        <w:autoSpaceDE w:val="0"/>
        <w:autoSpaceDN w:val="0"/>
        <w:adjustRightInd w:val="0"/>
        <w:spacing w:before="120" w:after="0" w:line="240" w:lineRule="auto"/>
        <w:jc w:val="both"/>
        <w:rPr>
          <w:rFonts w:cs="Times New Roman"/>
          <w:sz w:val="20"/>
          <w:szCs w:val="20"/>
          <w:lang w:val="fr-FR"/>
        </w:rPr>
      </w:pPr>
      <w:r w:rsidRPr="00826250">
        <w:rPr>
          <w:rFonts w:cs="Times New Roman"/>
          <w:sz w:val="20"/>
          <w:szCs w:val="20"/>
          <w:lang w:val="fr-FR"/>
        </w:rPr>
        <w:t xml:space="preserve">Les fonds disponibles grâce à cet appel à candidatures peuvent être utilisés pour </w:t>
      </w:r>
      <w:r w:rsidR="00E65B9B" w:rsidRPr="00826250">
        <w:rPr>
          <w:rFonts w:cs="Times New Roman"/>
          <w:sz w:val="20"/>
          <w:szCs w:val="20"/>
          <w:lang w:val="fr-FR"/>
        </w:rPr>
        <w:t>élargir et renforcer les activités déjà en cours avec UNCDF, dans de nouvelles zones</w:t>
      </w:r>
      <w:r w:rsidR="00356D2C" w:rsidRPr="00826250">
        <w:rPr>
          <w:rFonts w:cs="Times New Roman"/>
          <w:sz w:val="20"/>
          <w:szCs w:val="20"/>
          <w:lang w:val="fr-FR"/>
        </w:rPr>
        <w:t>, notamment</w:t>
      </w:r>
      <w:r w:rsidRPr="00826250">
        <w:rPr>
          <w:rFonts w:cs="Times New Roman"/>
          <w:sz w:val="20"/>
          <w:szCs w:val="20"/>
          <w:lang w:val="fr-FR"/>
        </w:rPr>
        <w:t>, la formation, l</w:t>
      </w:r>
      <w:r w:rsidR="00B440AD" w:rsidRPr="00826250">
        <w:rPr>
          <w:rFonts w:cs="Times New Roman"/>
          <w:sz w:val="20"/>
          <w:szCs w:val="20"/>
          <w:lang w:val="fr-FR"/>
        </w:rPr>
        <w:t>’</w:t>
      </w:r>
      <w:r w:rsidRPr="00826250">
        <w:rPr>
          <w:rFonts w:cs="Times New Roman"/>
          <w:sz w:val="20"/>
          <w:szCs w:val="20"/>
          <w:lang w:val="fr-FR"/>
        </w:rPr>
        <w:t>assistance technique, l</w:t>
      </w:r>
      <w:r w:rsidR="00B440AD" w:rsidRPr="00826250">
        <w:rPr>
          <w:rFonts w:cs="Times New Roman"/>
          <w:sz w:val="20"/>
          <w:szCs w:val="20"/>
          <w:lang w:val="fr-FR"/>
        </w:rPr>
        <w:t>’</w:t>
      </w:r>
      <w:r w:rsidRPr="00826250">
        <w:rPr>
          <w:rFonts w:cs="Times New Roman"/>
          <w:sz w:val="20"/>
          <w:szCs w:val="20"/>
          <w:lang w:val="fr-FR"/>
        </w:rPr>
        <w:t>apprentissage et le partage des connaissances.</w:t>
      </w:r>
      <w:r w:rsidR="007416F1" w:rsidRPr="00826250">
        <w:rPr>
          <w:rFonts w:cs="Times New Roman"/>
          <w:sz w:val="20"/>
          <w:szCs w:val="20"/>
          <w:lang w:val="fr-FR"/>
        </w:rPr>
        <w:t xml:space="preserve"> </w:t>
      </w:r>
      <w:r w:rsidRPr="00826250">
        <w:rPr>
          <w:rFonts w:cs="Times New Roman"/>
          <w:sz w:val="20"/>
          <w:szCs w:val="20"/>
          <w:lang w:val="fr-FR"/>
        </w:rPr>
        <w:t>Les fonds ne peuvent pas être alloués à des instruments d</w:t>
      </w:r>
      <w:r w:rsidR="00B440AD" w:rsidRPr="00826250">
        <w:rPr>
          <w:rFonts w:cs="Times New Roman"/>
          <w:sz w:val="20"/>
          <w:szCs w:val="20"/>
          <w:lang w:val="fr-FR"/>
        </w:rPr>
        <w:t>’</w:t>
      </w:r>
      <w:r w:rsidRPr="00826250">
        <w:rPr>
          <w:rFonts w:cs="Times New Roman"/>
          <w:sz w:val="20"/>
          <w:szCs w:val="20"/>
          <w:lang w:val="fr-FR"/>
        </w:rPr>
        <w:t>emprunt ou de capitaux propres quelle que soit l</w:t>
      </w:r>
      <w:r w:rsidR="00B440AD" w:rsidRPr="00826250">
        <w:rPr>
          <w:rFonts w:cs="Times New Roman"/>
          <w:sz w:val="20"/>
          <w:szCs w:val="20"/>
          <w:lang w:val="fr-FR"/>
        </w:rPr>
        <w:t>’</w:t>
      </w:r>
      <w:r w:rsidRPr="00826250">
        <w:rPr>
          <w:rFonts w:cs="Times New Roman"/>
          <w:sz w:val="20"/>
          <w:szCs w:val="20"/>
          <w:lang w:val="fr-FR"/>
        </w:rPr>
        <w:t>organisation ou l</w:t>
      </w:r>
      <w:r w:rsidR="00B440AD" w:rsidRPr="00826250">
        <w:rPr>
          <w:rFonts w:cs="Times New Roman"/>
          <w:sz w:val="20"/>
          <w:szCs w:val="20"/>
          <w:lang w:val="fr-FR"/>
        </w:rPr>
        <w:t>’</w:t>
      </w:r>
      <w:r w:rsidRPr="00826250">
        <w:rPr>
          <w:rFonts w:cs="Times New Roman"/>
          <w:sz w:val="20"/>
          <w:szCs w:val="20"/>
          <w:lang w:val="fr-FR"/>
        </w:rPr>
        <w:t>entité juridique.</w:t>
      </w:r>
      <w:r w:rsidR="007416F1" w:rsidRPr="00826250">
        <w:rPr>
          <w:rFonts w:cs="Times New Roman"/>
          <w:sz w:val="20"/>
          <w:szCs w:val="20"/>
          <w:lang w:val="fr-FR"/>
        </w:rPr>
        <w:t xml:space="preserve"> </w:t>
      </w:r>
      <w:r w:rsidRPr="00826250">
        <w:rPr>
          <w:rFonts w:cs="Times New Roman"/>
          <w:sz w:val="20"/>
          <w:szCs w:val="20"/>
          <w:lang w:val="fr-FR"/>
        </w:rPr>
        <w:t xml:space="preserve">Les fonds doivent être </w:t>
      </w:r>
      <w:r w:rsidRPr="00826250">
        <w:rPr>
          <w:rFonts w:cs="Times New Roman"/>
          <w:sz w:val="20"/>
          <w:szCs w:val="20"/>
          <w:lang w:val="fr-FR"/>
        </w:rPr>
        <w:lastRenderedPageBreak/>
        <w:t>utilisés pour soutenir les programmes d</w:t>
      </w:r>
      <w:r w:rsidR="00B440AD" w:rsidRPr="00826250">
        <w:rPr>
          <w:rFonts w:cs="Times New Roman"/>
          <w:sz w:val="20"/>
          <w:szCs w:val="20"/>
          <w:lang w:val="fr-FR"/>
        </w:rPr>
        <w:t>’</w:t>
      </w:r>
      <w:r w:rsidRPr="00826250">
        <w:rPr>
          <w:rFonts w:cs="Times New Roman"/>
          <w:sz w:val="20"/>
          <w:szCs w:val="20"/>
          <w:lang w:val="fr-FR"/>
        </w:rPr>
        <w:t>assistance technique dans les pays visés par l</w:t>
      </w:r>
      <w:r w:rsidR="00B440AD" w:rsidRPr="00826250">
        <w:rPr>
          <w:rFonts w:cs="Times New Roman"/>
          <w:sz w:val="20"/>
          <w:szCs w:val="20"/>
          <w:lang w:val="fr-FR"/>
        </w:rPr>
        <w:t>’</w:t>
      </w:r>
      <w:r w:rsidRPr="00826250">
        <w:rPr>
          <w:rFonts w:cs="Times New Roman"/>
          <w:sz w:val="20"/>
          <w:szCs w:val="20"/>
          <w:lang w:val="fr-FR"/>
        </w:rPr>
        <w:t>appel à candidatures et ne peuvent pas être utilisés pour des prêts</w:t>
      </w:r>
      <w:r w:rsidR="00A3069D" w:rsidRPr="00826250">
        <w:rPr>
          <w:rFonts w:cs="Times New Roman"/>
          <w:sz w:val="20"/>
          <w:szCs w:val="20"/>
          <w:lang w:val="fr-FR"/>
        </w:rPr>
        <w:t>.</w:t>
      </w:r>
      <w:r w:rsidR="007416F1" w:rsidRPr="00826250">
        <w:rPr>
          <w:rFonts w:cs="Times New Roman"/>
          <w:sz w:val="20"/>
          <w:szCs w:val="20"/>
          <w:lang w:val="fr-FR"/>
        </w:rPr>
        <w:t xml:space="preserve"> </w:t>
      </w:r>
    </w:p>
    <w:p w14:paraId="6BF69F85" w14:textId="77777777" w:rsidR="00B60870" w:rsidRPr="00826250" w:rsidRDefault="00B60870" w:rsidP="00C40E8B">
      <w:pPr>
        <w:autoSpaceDE w:val="0"/>
        <w:autoSpaceDN w:val="0"/>
        <w:adjustRightInd w:val="0"/>
        <w:spacing w:after="0" w:line="240" w:lineRule="auto"/>
        <w:jc w:val="both"/>
        <w:rPr>
          <w:rFonts w:cs="Times New Roman"/>
          <w:sz w:val="20"/>
          <w:szCs w:val="20"/>
          <w:lang w:val="fr-FR"/>
        </w:rPr>
      </w:pPr>
    </w:p>
    <w:p w14:paraId="6F52A8F9" w14:textId="77777777" w:rsidR="007416F1" w:rsidRPr="00826250" w:rsidRDefault="001603DA" w:rsidP="00826250">
      <w:pPr>
        <w:pStyle w:val="Default"/>
        <w:numPr>
          <w:ilvl w:val="0"/>
          <w:numId w:val="8"/>
        </w:numPr>
        <w:spacing w:before="120"/>
        <w:jc w:val="both"/>
        <w:rPr>
          <w:rFonts w:asciiTheme="minorHAnsi" w:hAnsiTheme="minorHAnsi" w:cs="Times New Roman"/>
          <w:color w:val="auto"/>
          <w:sz w:val="20"/>
          <w:szCs w:val="20"/>
          <w:lang w:val="fr-FR"/>
        </w:rPr>
      </w:pPr>
      <w:r w:rsidRPr="00826250">
        <w:rPr>
          <w:rFonts w:asciiTheme="minorHAnsi" w:hAnsiTheme="minorHAnsi" w:cs="Times New Roman"/>
          <w:b/>
          <w:bCs/>
          <w:color w:val="auto"/>
          <w:sz w:val="20"/>
          <w:szCs w:val="20"/>
          <w:lang w:val="fr-FR"/>
        </w:rPr>
        <w:t>Montant et durée de l</w:t>
      </w:r>
      <w:r w:rsidR="00B440AD" w:rsidRPr="00826250">
        <w:rPr>
          <w:rFonts w:asciiTheme="minorHAnsi" w:hAnsiTheme="minorHAnsi" w:cs="Times New Roman"/>
          <w:b/>
          <w:bCs/>
          <w:color w:val="auto"/>
          <w:sz w:val="20"/>
          <w:szCs w:val="20"/>
          <w:lang w:val="fr-FR"/>
        </w:rPr>
        <w:t>’</w:t>
      </w:r>
      <w:r w:rsidRPr="00826250">
        <w:rPr>
          <w:rFonts w:asciiTheme="minorHAnsi" w:hAnsiTheme="minorHAnsi" w:cs="Times New Roman"/>
          <w:b/>
          <w:bCs/>
          <w:color w:val="auto"/>
          <w:sz w:val="20"/>
          <w:szCs w:val="20"/>
          <w:lang w:val="fr-FR"/>
        </w:rPr>
        <w:t>attribution</w:t>
      </w:r>
    </w:p>
    <w:p w14:paraId="51295BCE" w14:textId="77777777" w:rsidR="007416F1" w:rsidRPr="00826250" w:rsidRDefault="001603DA" w:rsidP="00826250">
      <w:pPr>
        <w:autoSpaceDE w:val="0"/>
        <w:autoSpaceDN w:val="0"/>
        <w:adjustRightInd w:val="0"/>
        <w:spacing w:before="120" w:after="0" w:line="240" w:lineRule="auto"/>
        <w:jc w:val="both"/>
        <w:rPr>
          <w:rFonts w:cs="Times New Roman"/>
          <w:sz w:val="20"/>
          <w:szCs w:val="20"/>
          <w:lang w:val="fr-FR"/>
        </w:rPr>
      </w:pPr>
      <w:r w:rsidRPr="00826250">
        <w:rPr>
          <w:rFonts w:cs="Times New Roman"/>
          <w:sz w:val="20"/>
          <w:szCs w:val="20"/>
          <w:lang w:val="fr-FR"/>
        </w:rPr>
        <w:t>UNCDF n</w:t>
      </w:r>
      <w:r w:rsidR="00B440AD" w:rsidRPr="00826250">
        <w:rPr>
          <w:rFonts w:cs="Times New Roman"/>
          <w:sz w:val="20"/>
          <w:szCs w:val="20"/>
          <w:lang w:val="fr-FR"/>
        </w:rPr>
        <w:t>’</w:t>
      </w:r>
      <w:r w:rsidRPr="00826250">
        <w:rPr>
          <w:rFonts w:cs="Times New Roman"/>
          <w:sz w:val="20"/>
          <w:szCs w:val="20"/>
          <w:lang w:val="fr-FR"/>
        </w:rPr>
        <w:t xml:space="preserve">accordera pas </w:t>
      </w:r>
      <w:r w:rsidR="00B526DD" w:rsidRPr="00826250">
        <w:rPr>
          <w:rFonts w:cs="Times New Roman"/>
          <w:sz w:val="20"/>
          <w:szCs w:val="20"/>
          <w:lang w:val="fr-FR"/>
        </w:rPr>
        <w:t xml:space="preserve">plus de </w:t>
      </w:r>
      <w:r w:rsidR="00281A2B">
        <w:rPr>
          <w:rFonts w:cs="Times New Roman"/>
          <w:sz w:val="20"/>
          <w:szCs w:val="20"/>
          <w:lang w:val="fr-FR"/>
        </w:rPr>
        <w:t>4</w:t>
      </w:r>
      <w:r w:rsidR="00F67050" w:rsidRPr="00826250">
        <w:rPr>
          <w:rFonts w:cs="Times New Roman"/>
          <w:sz w:val="20"/>
          <w:szCs w:val="20"/>
          <w:lang w:val="fr-FR"/>
        </w:rPr>
        <w:t>0 milles</w:t>
      </w:r>
      <w:r w:rsidRPr="00826250">
        <w:rPr>
          <w:rFonts w:cs="Times New Roman"/>
          <w:sz w:val="20"/>
          <w:szCs w:val="20"/>
          <w:lang w:val="fr-FR"/>
        </w:rPr>
        <w:t xml:space="preserve"> dollars au projet sélectionné. La subvention sera accordée pour une période n</w:t>
      </w:r>
      <w:r w:rsidR="00B440AD" w:rsidRPr="00826250">
        <w:rPr>
          <w:rFonts w:cs="Times New Roman"/>
          <w:sz w:val="20"/>
          <w:szCs w:val="20"/>
          <w:lang w:val="fr-FR"/>
        </w:rPr>
        <w:t>’</w:t>
      </w:r>
      <w:r w:rsidRPr="00826250">
        <w:rPr>
          <w:rFonts w:cs="Times New Roman"/>
          <w:sz w:val="20"/>
          <w:szCs w:val="20"/>
          <w:lang w:val="fr-FR"/>
        </w:rPr>
        <w:t xml:space="preserve">allant pas au-delà de </w:t>
      </w:r>
      <w:r w:rsidR="000D195E" w:rsidRPr="00826250">
        <w:rPr>
          <w:rFonts w:cs="Times New Roman"/>
          <w:sz w:val="20"/>
          <w:szCs w:val="20"/>
          <w:lang w:val="fr-FR"/>
        </w:rPr>
        <w:t>juin 2019</w:t>
      </w:r>
      <w:r w:rsidRPr="00826250">
        <w:rPr>
          <w:rFonts w:cs="Times New Roman"/>
          <w:sz w:val="20"/>
          <w:szCs w:val="20"/>
          <w:lang w:val="fr-FR"/>
        </w:rPr>
        <w:t>.</w:t>
      </w:r>
    </w:p>
    <w:p w14:paraId="3AB3D7B6" w14:textId="77777777" w:rsidR="00B60870" w:rsidRDefault="00930E24" w:rsidP="00B60870">
      <w:pPr>
        <w:autoSpaceDE w:val="0"/>
        <w:autoSpaceDN w:val="0"/>
        <w:adjustRightInd w:val="0"/>
        <w:spacing w:before="120" w:after="0" w:line="240" w:lineRule="auto"/>
        <w:jc w:val="both"/>
        <w:rPr>
          <w:rFonts w:cs="Times New Roman"/>
          <w:sz w:val="20"/>
          <w:szCs w:val="20"/>
          <w:lang w:val="fr-FR"/>
        </w:rPr>
      </w:pPr>
      <w:r>
        <w:rPr>
          <w:rFonts w:cs="Times New Roman"/>
          <w:b/>
          <w:bCs/>
          <w:sz w:val="20"/>
          <w:szCs w:val="20"/>
          <w:lang w:val="fr-FR"/>
        </w:rPr>
        <w:t xml:space="preserve">VII. </w:t>
      </w:r>
      <w:r w:rsidR="001603DA" w:rsidRPr="00826250">
        <w:rPr>
          <w:rFonts w:cs="Times New Roman"/>
          <w:b/>
          <w:bCs/>
          <w:sz w:val="20"/>
          <w:szCs w:val="20"/>
          <w:lang w:val="fr-FR"/>
        </w:rPr>
        <w:t>Examen des candidatures</w:t>
      </w:r>
      <w:r w:rsidR="007416F1" w:rsidRPr="00826250">
        <w:rPr>
          <w:rFonts w:cs="Times New Roman"/>
          <w:b/>
          <w:bCs/>
          <w:sz w:val="20"/>
          <w:szCs w:val="20"/>
          <w:lang w:val="fr-FR"/>
        </w:rPr>
        <w:t xml:space="preserve"> </w:t>
      </w:r>
      <w:r w:rsidR="00B60870">
        <w:rPr>
          <w:rFonts w:cs="Times New Roman"/>
          <w:sz w:val="20"/>
          <w:szCs w:val="20"/>
          <w:lang w:val="fr-FR"/>
        </w:rPr>
        <w:t>L</w:t>
      </w:r>
      <w:r w:rsidR="00266B1C">
        <w:rPr>
          <w:rFonts w:cs="Times New Roman"/>
          <w:sz w:val="20"/>
          <w:szCs w:val="20"/>
          <w:lang w:val="fr-FR"/>
        </w:rPr>
        <w:t>a procédure</w:t>
      </w:r>
      <w:r w:rsidR="00B60870">
        <w:rPr>
          <w:rFonts w:cs="Times New Roman"/>
          <w:sz w:val="20"/>
          <w:szCs w:val="20"/>
          <w:lang w:val="fr-FR"/>
        </w:rPr>
        <w:t xml:space="preserve"> de sélection consistera à :</w:t>
      </w:r>
    </w:p>
    <w:p w14:paraId="20672DD9" w14:textId="77777777" w:rsidR="00B60870" w:rsidRDefault="00B60870" w:rsidP="00B60870">
      <w:pPr>
        <w:pStyle w:val="ListParagraph"/>
        <w:numPr>
          <w:ilvl w:val="0"/>
          <w:numId w:val="2"/>
        </w:numPr>
        <w:autoSpaceDE w:val="0"/>
        <w:autoSpaceDN w:val="0"/>
        <w:adjustRightInd w:val="0"/>
        <w:spacing w:before="120" w:after="0" w:line="240" w:lineRule="auto"/>
        <w:jc w:val="both"/>
        <w:rPr>
          <w:rFonts w:cs="Times New Roman"/>
          <w:sz w:val="20"/>
          <w:szCs w:val="20"/>
          <w:lang w:val="fr-FR"/>
        </w:rPr>
      </w:pPr>
      <w:r>
        <w:rPr>
          <w:rFonts w:cs="Times New Roman"/>
          <w:sz w:val="20"/>
          <w:szCs w:val="20"/>
          <w:lang w:val="fr-FR"/>
        </w:rPr>
        <w:t>analyser les dossiers de candidatures soumis en lien avec les conditions d’éligibilités</w:t>
      </w:r>
    </w:p>
    <w:p w14:paraId="3156914F" w14:textId="77777777" w:rsidR="00B60870" w:rsidRDefault="00B60870" w:rsidP="00B60870">
      <w:pPr>
        <w:pStyle w:val="ListParagraph"/>
        <w:numPr>
          <w:ilvl w:val="0"/>
          <w:numId w:val="2"/>
        </w:numPr>
        <w:autoSpaceDE w:val="0"/>
        <w:autoSpaceDN w:val="0"/>
        <w:adjustRightInd w:val="0"/>
        <w:spacing w:before="120" w:after="0" w:line="240" w:lineRule="auto"/>
        <w:jc w:val="both"/>
        <w:rPr>
          <w:rFonts w:cs="Times New Roman"/>
          <w:sz w:val="20"/>
          <w:szCs w:val="20"/>
          <w:lang w:val="fr-FR"/>
        </w:rPr>
      </w:pPr>
      <w:r>
        <w:rPr>
          <w:rFonts w:cs="Times New Roman"/>
          <w:sz w:val="20"/>
          <w:szCs w:val="20"/>
          <w:lang w:val="fr-FR"/>
        </w:rPr>
        <w:t xml:space="preserve"> analyser de la demande de manifestation d’intérêt pour s’assurer de son adéquation avec les préoccupations et sollicitations ;</w:t>
      </w:r>
    </w:p>
    <w:p w14:paraId="6111555F" w14:textId="77777777" w:rsidR="00B60870" w:rsidRPr="00A90168" w:rsidRDefault="00B60870" w:rsidP="00B60870">
      <w:pPr>
        <w:pStyle w:val="ListParagraph"/>
        <w:numPr>
          <w:ilvl w:val="0"/>
          <w:numId w:val="2"/>
        </w:numPr>
        <w:autoSpaceDE w:val="0"/>
        <w:autoSpaceDN w:val="0"/>
        <w:adjustRightInd w:val="0"/>
        <w:spacing w:before="120" w:after="0" w:line="240" w:lineRule="auto"/>
        <w:jc w:val="both"/>
        <w:rPr>
          <w:rFonts w:cs="Times New Roman"/>
          <w:sz w:val="20"/>
          <w:szCs w:val="20"/>
          <w:lang w:val="fr-FR"/>
        </w:rPr>
      </w:pPr>
      <w:r w:rsidRPr="00A90168">
        <w:rPr>
          <w:rFonts w:cs="Times New Roman"/>
          <w:sz w:val="20"/>
          <w:szCs w:val="20"/>
          <w:lang w:val="fr-FR"/>
        </w:rPr>
        <w:t>Effectuer un travail de validation rapide pour s’assurer que le partenaire est financièrement stable, motivé, expérimenté et engagé pour ce type de partenariat.</w:t>
      </w:r>
    </w:p>
    <w:p w14:paraId="7104F6E6" w14:textId="77777777" w:rsidR="007416F1" w:rsidRPr="00826250" w:rsidDel="00B60870" w:rsidRDefault="00266B1C" w:rsidP="00826250">
      <w:pPr>
        <w:pStyle w:val="Default"/>
        <w:spacing w:before="120"/>
        <w:jc w:val="both"/>
        <w:rPr>
          <w:rFonts w:asciiTheme="minorHAnsi" w:hAnsiTheme="minorHAnsi" w:cs="Times New Roman"/>
          <w:color w:val="auto"/>
          <w:sz w:val="20"/>
          <w:szCs w:val="20"/>
          <w:lang w:val="fr-FR"/>
        </w:rPr>
      </w:pPr>
      <w:r>
        <w:rPr>
          <w:rFonts w:asciiTheme="minorHAnsi" w:hAnsiTheme="minorHAnsi" w:cs="Times New Roman"/>
          <w:color w:val="auto"/>
          <w:sz w:val="20"/>
          <w:szCs w:val="20"/>
          <w:lang w:val="fr-FR"/>
        </w:rPr>
        <w:t xml:space="preserve">La </w:t>
      </w:r>
      <w:r w:rsidR="00A946DB" w:rsidRPr="00826250" w:rsidDel="00B60870">
        <w:rPr>
          <w:rFonts w:asciiTheme="minorHAnsi" w:hAnsiTheme="minorHAnsi" w:cs="Times New Roman"/>
          <w:color w:val="auto"/>
          <w:sz w:val="20"/>
          <w:szCs w:val="20"/>
          <w:lang w:val="fr-FR"/>
        </w:rPr>
        <w:t>procédure de sélection</w:t>
      </w:r>
      <w:r>
        <w:rPr>
          <w:rFonts w:asciiTheme="minorHAnsi" w:hAnsiTheme="minorHAnsi" w:cs="Times New Roman"/>
          <w:color w:val="auto"/>
          <w:sz w:val="20"/>
          <w:szCs w:val="20"/>
          <w:lang w:val="fr-FR"/>
        </w:rPr>
        <w:t xml:space="preserve"> sera </w:t>
      </w:r>
      <w:r w:rsidR="00A946DB" w:rsidRPr="00826250" w:rsidDel="00B60870">
        <w:rPr>
          <w:rFonts w:asciiTheme="minorHAnsi" w:hAnsiTheme="minorHAnsi" w:cs="Times New Roman"/>
          <w:color w:val="auto"/>
          <w:sz w:val="20"/>
          <w:szCs w:val="20"/>
          <w:lang w:val="fr-FR"/>
        </w:rPr>
        <w:t>rigoureuse</w:t>
      </w:r>
      <w:r>
        <w:rPr>
          <w:rFonts w:asciiTheme="minorHAnsi" w:hAnsiTheme="minorHAnsi" w:cs="Times New Roman"/>
          <w:color w:val="auto"/>
          <w:sz w:val="20"/>
          <w:szCs w:val="20"/>
          <w:lang w:val="fr-FR"/>
        </w:rPr>
        <w:t xml:space="preserve"> et </w:t>
      </w:r>
      <w:r w:rsidR="00A946DB" w:rsidRPr="00826250" w:rsidDel="00B60870">
        <w:rPr>
          <w:rFonts w:asciiTheme="minorHAnsi" w:hAnsiTheme="minorHAnsi" w:cs="Times New Roman"/>
          <w:color w:val="auto"/>
          <w:sz w:val="20"/>
          <w:szCs w:val="20"/>
          <w:lang w:val="fr-FR"/>
        </w:rPr>
        <w:t xml:space="preserve"> pondér</w:t>
      </w:r>
      <w:r>
        <w:rPr>
          <w:rFonts w:asciiTheme="minorHAnsi" w:hAnsiTheme="minorHAnsi" w:cs="Times New Roman"/>
          <w:color w:val="auto"/>
          <w:sz w:val="20"/>
          <w:szCs w:val="20"/>
          <w:lang w:val="fr-FR"/>
        </w:rPr>
        <w:t xml:space="preserve">era </w:t>
      </w:r>
      <w:r w:rsidR="00A946DB" w:rsidRPr="00826250" w:rsidDel="00B60870">
        <w:rPr>
          <w:rFonts w:asciiTheme="minorHAnsi" w:hAnsiTheme="minorHAnsi" w:cs="Times New Roman"/>
          <w:color w:val="auto"/>
          <w:sz w:val="20"/>
          <w:szCs w:val="20"/>
          <w:lang w:val="fr-FR"/>
        </w:rPr>
        <w:t>les critères de sélection du projet (potentiel d</w:t>
      </w:r>
      <w:r w:rsidR="00B440AD" w:rsidRPr="00826250" w:rsidDel="00B60870">
        <w:rPr>
          <w:rFonts w:asciiTheme="minorHAnsi" w:hAnsiTheme="minorHAnsi" w:cs="Times New Roman"/>
          <w:color w:val="auto"/>
          <w:sz w:val="20"/>
          <w:szCs w:val="20"/>
          <w:lang w:val="fr-FR"/>
        </w:rPr>
        <w:t>’</w:t>
      </w:r>
      <w:r w:rsidR="00A946DB" w:rsidRPr="00826250" w:rsidDel="00B60870">
        <w:rPr>
          <w:rFonts w:asciiTheme="minorHAnsi" w:hAnsiTheme="minorHAnsi" w:cs="Times New Roman"/>
          <w:color w:val="auto"/>
          <w:sz w:val="20"/>
          <w:szCs w:val="20"/>
          <w:lang w:val="fr-FR"/>
        </w:rPr>
        <w:t xml:space="preserve">apprentissage et effet </w:t>
      </w:r>
      <w:r w:rsidR="00D87099" w:rsidRPr="00826250" w:rsidDel="00B60870">
        <w:rPr>
          <w:rFonts w:asciiTheme="minorHAnsi" w:hAnsiTheme="minorHAnsi" w:cs="Times New Roman"/>
          <w:color w:val="auto"/>
          <w:sz w:val="20"/>
          <w:szCs w:val="20"/>
          <w:lang w:val="fr-FR"/>
        </w:rPr>
        <w:t>catalytique</w:t>
      </w:r>
      <w:r w:rsidR="00A946DB" w:rsidRPr="00826250" w:rsidDel="00B60870">
        <w:rPr>
          <w:rFonts w:asciiTheme="minorHAnsi" w:hAnsiTheme="minorHAnsi" w:cs="Times New Roman"/>
          <w:color w:val="auto"/>
          <w:sz w:val="20"/>
          <w:szCs w:val="20"/>
          <w:lang w:val="fr-FR"/>
        </w:rPr>
        <w:t>) comme indiqué dans le tableau suivant.</w:t>
      </w:r>
    </w:p>
    <w:p w14:paraId="6680CA24" w14:textId="77777777" w:rsidR="007416F1" w:rsidRPr="00826250" w:rsidRDefault="007416F1" w:rsidP="00C40E8B">
      <w:pPr>
        <w:pStyle w:val="Default"/>
        <w:jc w:val="both"/>
        <w:rPr>
          <w:rFonts w:asciiTheme="minorHAnsi" w:hAnsiTheme="minorHAnsi" w:cs="Times New Roman"/>
          <w:color w:val="auto"/>
          <w:sz w:val="20"/>
          <w:szCs w:val="20"/>
          <w:lang w:val="fr-FR"/>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1536"/>
        <w:gridCol w:w="6429"/>
      </w:tblGrid>
      <w:tr w:rsidR="005068B3" w:rsidRPr="00826250" w14:paraId="6B6739B3" w14:textId="77777777" w:rsidTr="00826250">
        <w:trPr>
          <w:trHeight w:val="20"/>
        </w:trPr>
        <w:tc>
          <w:tcPr>
            <w:tcW w:w="1249" w:type="dxa"/>
          </w:tcPr>
          <w:p w14:paraId="75D7B931" w14:textId="77777777" w:rsidR="005068B3" w:rsidRPr="00826250" w:rsidRDefault="00A946DB" w:rsidP="00C40E8B">
            <w:pPr>
              <w:autoSpaceDE w:val="0"/>
              <w:autoSpaceDN w:val="0"/>
              <w:adjustRightInd w:val="0"/>
              <w:spacing w:after="0" w:line="240" w:lineRule="auto"/>
              <w:jc w:val="both"/>
              <w:rPr>
                <w:rFonts w:cs="Times New Roman"/>
                <w:b/>
                <w:sz w:val="20"/>
                <w:szCs w:val="20"/>
                <w:lang w:val="fr-FR"/>
              </w:rPr>
            </w:pPr>
            <w:r w:rsidRPr="00826250">
              <w:rPr>
                <w:rFonts w:cs="Times New Roman"/>
                <w:b/>
                <w:sz w:val="20"/>
                <w:szCs w:val="20"/>
                <w:lang w:val="fr-FR"/>
              </w:rPr>
              <w:t>Pondération</w:t>
            </w:r>
            <w:r w:rsidR="005068B3" w:rsidRPr="00826250">
              <w:rPr>
                <w:rFonts w:cs="Times New Roman"/>
                <w:b/>
                <w:sz w:val="20"/>
                <w:szCs w:val="20"/>
                <w:lang w:val="fr-FR"/>
              </w:rPr>
              <w:t xml:space="preserve"> </w:t>
            </w:r>
          </w:p>
        </w:tc>
        <w:tc>
          <w:tcPr>
            <w:tcW w:w="1536" w:type="dxa"/>
          </w:tcPr>
          <w:p w14:paraId="6FE87F24" w14:textId="77777777" w:rsidR="005068B3" w:rsidRPr="00826250" w:rsidRDefault="00A946DB" w:rsidP="00C40E8B">
            <w:pPr>
              <w:autoSpaceDE w:val="0"/>
              <w:autoSpaceDN w:val="0"/>
              <w:adjustRightInd w:val="0"/>
              <w:spacing w:after="0" w:line="240" w:lineRule="auto"/>
              <w:jc w:val="both"/>
              <w:rPr>
                <w:rFonts w:cs="Times New Roman"/>
                <w:b/>
                <w:sz w:val="20"/>
                <w:szCs w:val="20"/>
                <w:lang w:val="fr-FR"/>
              </w:rPr>
            </w:pPr>
            <w:r w:rsidRPr="00826250">
              <w:rPr>
                <w:rFonts w:cs="Times New Roman"/>
                <w:b/>
                <w:sz w:val="20"/>
                <w:szCs w:val="20"/>
                <w:lang w:val="fr-FR"/>
              </w:rPr>
              <w:t>Critères</w:t>
            </w:r>
          </w:p>
        </w:tc>
        <w:tc>
          <w:tcPr>
            <w:tcW w:w="6429" w:type="dxa"/>
            <w:tcBorders>
              <w:bottom w:val="single" w:sz="4" w:space="0" w:color="auto"/>
            </w:tcBorders>
          </w:tcPr>
          <w:p w14:paraId="4562691C" w14:textId="77777777" w:rsidR="005068B3" w:rsidRPr="00826250" w:rsidRDefault="00A946DB" w:rsidP="00C40E8B">
            <w:pPr>
              <w:autoSpaceDE w:val="0"/>
              <w:autoSpaceDN w:val="0"/>
              <w:adjustRightInd w:val="0"/>
              <w:spacing w:after="0" w:line="240" w:lineRule="auto"/>
              <w:jc w:val="both"/>
              <w:rPr>
                <w:rFonts w:cs="Times New Roman"/>
                <w:b/>
                <w:sz w:val="20"/>
                <w:szCs w:val="20"/>
                <w:lang w:val="fr-FR"/>
              </w:rPr>
            </w:pPr>
            <w:r w:rsidRPr="00826250">
              <w:rPr>
                <w:rFonts w:cs="Times New Roman"/>
                <w:b/>
                <w:sz w:val="20"/>
                <w:szCs w:val="20"/>
                <w:lang w:val="fr-FR"/>
              </w:rPr>
              <w:t>Indicateurs</w:t>
            </w:r>
          </w:p>
        </w:tc>
      </w:tr>
      <w:tr w:rsidR="00E65B9B" w:rsidRPr="00C33C82" w14:paraId="1F83BC4A" w14:textId="77777777" w:rsidTr="00826250">
        <w:trPr>
          <w:trHeight w:val="20"/>
        </w:trPr>
        <w:tc>
          <w:tcPr>
            <w:tcW w:w="1249" w:type="dxa"/>
          </w:tcPr>
          <w:p w14:paraId="721D82C2" w14:textId="77777777" w:rsidR="00E65B9B" w:rsidRPr="00826250" w:rsidRDefault="005F636B" w:rsidP="005F636B">
            <w:pPr>
              <w:autoSpaceDE w:val="0"/>
              <w:autoSpaceDN w:val="0"/>
              <w:adjustRightInd w:val="0"/>
              <w:spacing w:after="0" w:line="240" w:lineRule="auto"/>
              <w:jc w:val="both"/>
              <w:rPr>
                <w:rFonts w:cs="Times New Roman"/>
                <w:sz w:val="20"/>
                <w:szCs w:val="20"/>
                <w:lang w:val="fr-FR"/>
              </w:rPr>
            </w:pPr>
            <w:r>
              <w:rPr>
                <w:rFonts w:cs="Times New Roman"/>
                <w:sz w:val="20"/>
                <w:szCs w:val="20"/>
                <w:lang w:val="fr-FR"/>
              </w:rPr>
              <w:t>25</w:t>
            </w:r>
            <w:r w:rsidR="00356D2C" w:rsidRPr="00826250">
              <w:rPr>
                <w:rFonts w:cs="Times New Roman"/>
                <w:sz w:val="20"/>
                <w:szCs w:val="20"/>
                <w:lang w:val="fr-FR"/>
              </w:rPr>
              <w:t>%</w:t>
            </w:r>
          </w:p>
        </w:tc>
        <w:tc>
          <w:tcPr>
            <w:tcW w:w="1536" w:type="dxa"/>
          </w:tcPr>
          <w:p w14:paraId="712E3AB2" w14:textId="77777777" w:rsidR="00E65B9B" w:rsidRPr="00826250" w:rsidRDefault="00B82A0C"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Expérience</w:t>
            </w:r>
          </w:p>
        </w:tc>
        <w:tc>
          <w:tcPr>
            <w:tcW w:w="6429" w:type="dxa"/>
            <w:shd w:val="clear" w:color="auto" w:fill="auto"/>
          </w:tcPr>
          <w:p w14:paraId="158EA000" w14:textId="77777777" w:rsidR="00E65B9B" w:rsidRPr="00826250" w:rsidRDefault="00E65B9B"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Etre déjà en partenariat avec un prestataire de services techniques agricoles pour la délivrance de services non financiers</w:t>
            </w:r>
          </w:p>
          <w:p w14:paraId="1B9CD1AE" w14:textId="77777777" w:rsidR="00E65B9B" w:rsidRPr="00826250" w:rsidRDefault="00E65B9B"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avoir une expérience dans la mise en œuvre d</w:t>
            </w:r>
            <w:r w:rsidR="00AE700D">
              <w:rPr>
                <w:rFonts w:cs="Times New Roman"/>
                <w:sz w:val="20"/>
                <w:szCs w:val="20"/>
                <w:lang w:val="fr-FR"/>
              </w:rPr>
              <w:t xml:space="preserve">es groupes d’épargne et le développement de produits financiers adaptés aux petits </w:t>
            </w:r>
            <w:r w:rsidR="00502D37">
              <w:rPr>
                <w:rFonts w:cs="Times New Roman"/>
                <w:sz w:val="20"/>
                <w:szCs w:val="20"/>
                <w:lang w:val="fr-FR"/>
              </w:rPr>
              <w:t>exploitants</w:t>
            </w:r>
            <w:r w:rsidR="00AE700D">
              <w:rPr>
                <w:rFonts w:cs="Times New Roman"/>
                <w:sz w:val="20"/>
                <w:szCs w:val="20"/>
                <w:lang w:val="fr-FR"/>
              </w:rPr>
              <w:t xml:space="preserve"> familiaux notamment les femmes et les jeunes</w:t>
            </w:r>
            <w:r w:rsidR="005F636B">
              <w:rPr>
                <w:rFonts w:cs="Times New Roman"/>
                <w:sz w:val="20"/>
                <w:szCs w:val="20"/>
                <w:lang w:val="fr-FR"/>
              </w:rPr>
              <w:t>.</w:t>
            </w:r>
          </w:p>
          <w:p w14:paraId="6A24C418" w14:textId="77777777" w:rsidR="00E65B9B" w:rsidRPr="00826250" w:rsidRDefault="00E65B9B" w:rsidP="00DE189C">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Avoir une expérience </w:t>
            </w:r>
            <w:r w:rsidR="00596E8B">
              <w:rPr>
                <w:rFonts w:cs="Times New Roman"/>
                <w:sz w:val="20"/>
                <w:szCs w:val="20"/>
                <w:lang w:val="fr-FR"/>
              </w:rPr>
              <w:t>d’</w:t>
            </w:r>
            <w:r w:rsidRPr="00826250">
              <w:rPr>
                <w:rFonts w:cs="Times New Roman"/>
                <w:sz w:val="20"/>
                <w:szCs w:val="20"/>
                <w:lang w:val="fr-FR"/>
              </w:rPr>
              <w:t xml:space="preserve">accompagnement sur les chaines de valeurs agricoles, en matière d’autonomisation des femmes et en formation en éducation </w:t>
            </w:r>
            <w:r w:rsidR="00356D2C" w:rsidRPr="00826250">
              <w:rPr>
                <w:rFonts w:cs="Times New Roman"/>
                <w:sz w:val="20"/>
                <w:szCs w:val="20"/>
                <w:lang w:val="fr-FR"/>
              </w:rPr>
              <w:t>financière ;</w:t>
            </w:r>
            <w:r w:rsidRPr="00826250">
              <w:rPr>
                <w:rFonts w:cs="Times New Roman"/>
                <w:sz w:val="20"/>
                <w:szCs w:val="20"/>
                <w:lang w:val="fr-FR"/>
              </w:rPr>
              <w:t xml:space="preserve"> </w:t>
            </w:r>
          </w:p>
        </w:tc>
      </w:tr>
      <w:tr w:rsidR="00FC2DBB" w:rsidRPr="00C33C82" w14:paraId="4097F642" w14:textId="77777777" w:rsidTr="00826250">
        <w:trPr>
          <w:trHeight w:val="20"/>
        </w:trPr>
        <w:tc>
          <w:tcPr>
            <w:tcW w:w="1249" w:type="dxa"/>
          </w:tcPr>
          <w:p w14:paraId="1BDB281E" w14:textId="77777777" w:rsidR="00FC2DBB" w:rsidRPr="00826250" w:rsidRDefault="00BD117D" w:rsidP="00C40E8B">
            <w:pPr>
              <w:autoSpaceDE w:val="0"/>
              <w:autoSpaceDN w:val="0"/>
              <w:adjustRightInd w:val="0"/>
              <w:spacing w:after="0" w:line="240" w:lineRule="auto"/>
              <w:jc w:val="both"/>
              <w:rPr>
                <w:rFonts w:cs="Times New Roman"/>
                <w:sz w:val="20"/>
                <w:szCs w:val="20"/>
                <w:lang w:val="fr-FR"/>
              </w:rPr>
            </w:pPr>
            <w:r>
              <w:rPr>
                <w:rFonts w:cs="Times New Roman"/>
                <w:sz w:val="20"/>
                <w:szCs w:val="20"/>
                <w:lang w:val="fr-FR"/>
              </w:rPr>
              <w:t>30</w:t>
            </w:r>
            <w:r w:rsidR="006E039B" w:rsidRPr="00826250">
              <w:rPr>
                <w:rFonts w:cs="Times New Roman"/>
                <w:sz w:val="20"/>
                <w:szCs w:val="20"/>
                <w:lang w:val="fr-FR"/>
              </w:rPr>
              <w:t> </w:t>
            </w:r>
            <w:r w:rsidR="00AD1761" w:rsidRPr="00826250">
              <w:rPr>
                <w:rFonts w:cs="Times New Roman"/>
                <w:sz w:val="20"/>
                <w:szCs w:val="20"/>
                <w:lang w:val="fr-FR"/>
              </w:rPr>
              <w:t>%</w:t>
            </w:r>
          </w:p>
        </w:tc>
        <w:tc>
          <w:tcPr>
            <w:tcW w:w="1536" w:type="dxa"/>
          </w:tcPr>
          <w:p w14:paraId="419EDA72" w14:textId="77777777" w:rsidR="00FC2DBB" w:rsidRPr="00826250" w:rsidRDefault="0061597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Gestion des connaissances</w:t>
            </w:r>
            <w:r w:rsidR="00FC2DBB" w:rsidRPr="00826250">
              <w:rPr>
                <w:rFonts w:cs="Times New Roman"/>
                <w:sz w:val="20"/>
                <w:szCs w:val="20"/>
                <w:lang w:val="fr-FR"/>
              </w:rPr>
              <w:t xml:space="preserve"> </w:t>
            </w:r>
          </w:p>
        </w:tc>
        <w:tc>
          <w:tcPr>
            <w:tcW w:w="6429" w:type="dxa"/>
            <w:tcBorders>
              <w:bottom w:val="single" w:sz="4" w:space="0" w:color="auto"/>
            </w:tcBorders>
          </w:tcPr>
          <w:p w14:paraId="062F0F33" w14:textId="77777777" w:rsidR="00FC2DBB" w:rsidRPr="00826250" w:rsidRDefault="00615973"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Engagement manifeste vis-à-vis de la gestion et du partage des connaissances.</w:t>
            </w:r>
            <w:r w:rsidR="00FC2DBB" w:rsidRPr="00826250">
              <w:rPr>
                <w:rFonts w:cs="Times New Roman"/>
                <w:sz w:val="20"/>
                <w:szCs w:val="20"/>
                <w:lang w:val="fr-FR"/>
              </w:rPr>
              <w:t xml:space="preserve"> </w:t>
            </w:r>
          </w:p>
          <w:p w14:paraId="5666CB74" w14:textId="77777777" w:rsidR="00FC2DBB" w:rsidRPr="00826250" w:rsidRDefault="00283440"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Souci </w:t>
            </w:r>
            <w:r w:rsidR="00FA3773" w:rsidRPr="00826250">
              <w:rPr>
                <w:rFonts w:cs="Times New Roman"/>
                <w:sz w:val="20"/>
                <w:szCs w:val="20"/>
                <w:lang w:val="fr-FR"/>
              </w:rPr>
              <w:t>de</w:t>
            </w:r>
            <w:r w:rsidR="00615973" w:rsidRPr="00826250">
              <w:rPr>
                <w:rFonts w:cs="Times New Roman"/>
                <w:sz w:val="20"/>
                <w:szCs w:val="20"/>
                <w:lang w:val="fr-FR"/>
              </w:rPr>
              <w:t xml:space="preserve"> comprendre l</w:t>
            </w:r>
            <w:r w:rsidR="00B440AD" w:rsidRPr="00826250">
              <w:rPr>
                <w:rFonts w:cs="Times New Roman"/>
                <w:sz w:val="20"/>
                <w:szCs w:val="20"/>
                <w:lang w:val="fr-FR"/>
              </w:rPr>
              <w:t>’</w:t>
            </w:r>
            <w:r w:rsidR="00615973" w:rsidRPr="00826250">
              <w:rPr>
                <w:rFonts w:cs="Times New Roman"/>
                <w:sz w:val="20"/>
                <w:szCs w:val="20"/>
                <w:lang w:val="fr-FR"/>
              </w:rPr>
              <w:t xml:space="preserve">impact sur les clients </w:t>
            </w:r>
            <w:r w:rsidRPr="00826250">
              <w:rPr>
                <w:rFonts w:cs="Times New Roman"/>
                <w:sz w:val="20"/>
                <w:szCs w:val="20"/>
                <w:lang w:val="fr-FR"/>
              </w:rPr>
              <w:t>dans la durée</w:t>
            </w:r>
            <w:r w:rsidR="00615973" w:rsidRPr="00826250">
              <w:rPr>
                <w:rFonts w:cs="Times New Roman"/>
                <w:sz w:val="20"/>
                <w:szCs w:val="20"/>
                <w:lang w:val="fr-FR"/>
              </w:rPr>
              <w:t xml:space="preserve"> et </w:t>
            </w:r>
            <w:r w:rsidR="00FA3773" w:rsidRPr="00826250">
              <w:rPr>
                <w:rFonts w:cs="Times New Roman"/>
                <w:sz w:val="20"/>
                <w:szCs w:val="20"/>
                <w:lang w:val="fr-FR"/>
              </w:rPr>
              <w:t>d</w:t>
            </w:r>
            <w:r w:rsidR="00B440AD" w:rsidRPr="00826250">
              <w:rPr>
                <w:rFonts w:cs="Times New Roman"/>
                <w:sz w:val="20"/>
                <w:szCs w:val="20"/>
                <w:lang w:val="fr-FR"/>
              </w:rPr>
              <w:t>’</w:t>
            </w:r>
            <w:r w:rsidR="00615973" w:rsidRPr="00826250">
              <w:rPr>
                <w:rFonts w:cs="Times New Roman"/>
                <w:sz w:val="20"/>
                <w:szCs w:val="20"/>
                <w:lang w:val="fr-FR"/>
              </w:rPr>
              <w:t>ajuster les activités en conséquence.</w:t>
            </w:r>
          </w:p>
        </w:tc>
      </w:tr>
      <w:tr w:rsidR="00FC2DBB" w:rsidRPr="00C33C82" w14:paraId="447FAAD7" w14:textId="77777777" w:rsidTr="00826250">
        <w:trPr>
          <w:trHeight w:val="20"/>
        </w:trPr>
        <w:tc>
          <w:tcPr>
            <w:tcW w:w="1249" w:type="dxa"/>
          </w:tcPr>
          <w:p w14:paraId="20CF2901" w14:textId="77777777" w:rsidR="00FC2DBB" w:rsidRPr="00826250" w:rsidRDefault="00BD117D" w:rsidP="005F636B">
            <w:pPr>
              <w:autoSpaceDE w:val="0"/>
              <w:autoSpaceDN w:val="0"/>
              <w:adjustRightInd w:val="0"/>
              <w:spacing w:after="0" w:line="240" w:lineRule="auto"/>
              <w:jc w:val="both"/>
              <w:rPr>
                <w:rFonts w:cs="Times New Roman"/>
                <w:sz w:val="20"/>
                <w:szCs w:val="20"/>
                <w:lang w:val="fr-FR"/>
              </w:rPr>
            </w:pPr>
            <w:r>
              <w:rPr>
                <w:rFonts w:cs="Times New Roman"/>
                <w:sz w:val="20"/>
                <w:szCs w:val="20"/>
                <w:lang w:val="fr-FR"/>
              </w:rPr>
              <w:t>20</w:t>
            </w:r>
            <w:r w:rsidR="002D39A5" w:rsidRPr="00826250">
              <w:rPr>
                <w:rFonts w:cs="Times New Roman"/>
                <w:sz w:val="20"/>
                <w:szCs w:val="20"/>
                <w:lang w:val="fr-FR"/>
              </w:rPr>
              <w:t>%</w:t>
            </w:r>
          </w:p>
        </w:tc>
        <w:tc>
          <w:tcPr>
            <w:tcW w:w="1536" w:type="dxa"/>
          </w:tcPr>
          <w:p w14:paraId="4664DBD6" w14:textId="77777777" w:rsidR="00FC2DBB" w:rsidRPr="00826250" w:rsidRDefault="00B82A0C" w:rsidP="00C40E8B">
            <w:pPr>
              <w:autoSpaceDE w:val="0"/>
              <w:autoSpaceDN w:val="0"/>
              <w:adjustRightInd w:val="0"/>
              <w:spacing w:after="0" w:line="240" w:lineRule="auto"/>
              <w:jc w:val="both"/>
              <w:rPr>
                <w:rFonts w:cs="Times New Roman"/>
                <w:sz w:val="20"/>
                <w:szCs w:val="20"/>
                <w:lang w:val="fr-FR"/>
              </w:rPr>
            </w:pPr>
            <w:r>
              <w:rPr>
                <w:rFonts w:cs="Times New Roman"/>
                <w:sz w:val="20"/>
                <w:szCs w:val="20"/>
                <w:lang w:val="fr-FR"/>
              </w:rPr>
              <w:t>P</w:t>
            </w:r>
            <w:r w:rsidR="00FA3773" w:rsidRPr="00826250">
              <w:rPr>
                <w:rFonts w:cs="Times New Roman"/>
                <w:sz w:val="20"/>
                <w:szCs w:val="20"/>
                <w:lang w:val="fr-FR"/>
              </w:rPr>
              <w:t>ersonnel et gouvernance</w:t>
            </w:r>
          </w:p>
        </w:tc>
        <w:tc>
          <w:tcPr>
            <w:tcW w:w="6429" w:type="dxa"/>
            <w:tcBorders>
              <w:bottom w:val="single" w:sz="4" w:space="0" w:color="auto"/>
            </w:tcBorders>
            <w:shd w:val="clear" w:color="auto" w:fill="auto"/>
          </w:tcPr>
          <w:p w14:paraId="26527DBB" w14:textId="77777777" w:rsidR="00FC2DBB" w:rsidRPr="00826250" w:rsidRDefault="00FA3773"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Profil de l</w:t>
            </w:r>
            <w:r w:rsidR="00B440AD" w:rsidRPr="00826250">
              <w:rPr>
                <w:rFonts w:cs="Times New Roman"/>
                <w:sz w:val="20"/>
                <w:szCs w:val="20"/>
                <w:lang w:val="fr-FR"/>
              </w:rPr>
              <w:t>’</w:t>
            </w:r>
            <w:r w:rsidRPr="00826250">
              <w:rPr>
                <w:rFonts w:cs="Times New Roman"/>
                <w:sz w:val="20"/>
                <w:szCs w:val="20"/>
                <w:lang w:val="fr-FR"/>
              </w:rPr>
              <w:t>encadrement supérieur et niveau d</w:t>
            </w:r>
            <w:r w:rsidR="00B440AD" w:rsidRPr="00826250">
              <w:rPr>
                <w:rFonts w:cs="Times New Roman"/>
                <w:sz w:val="20"/>
                <w:szCs w:val="20"/>
                <w:lang w:val="fr-FR"/>
              </w:rPr>
              <w:t>’</w:t>
            </w:r>
            <w:r w:rsidRPr="00826250">
              <w:rPr>
                <w:rFonts w:cs="Times New Roman"/>
                <w:sz w:val="20"/>
                <w:szCs w:val="20"/>
                <w:lang w:val="fr-FR"/>
              </w:rPr>
              <w:t>expertise.</w:t>
            </w:r>
          </w:p>
          <w:p w14:paraId="45AE325E" w14:textId="77777777" w:rsidR="00FC2DBB" w:rsidRPr="00826250" w:rsidRDefault="00FA3773"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Capacité de transfert des compétences </w:t>
            </w:r>
            <w:r w:rsidR="00593B26" w:rsidRPr="00826250">
              <w:rPr>
                <w:rFonts w:cs="Times New Roman"/>
                <w:sz w:val="20"/>
                <w:szCs w:val="20"/>
                <w:lang w:val="fr-FR"/>
              </w:rPr>
              <w:t>en direction du</w:t>
            </w:r>
            <w:r w:rsidRPr="00826250">
              <w:rPr>
                <w:rFonts w:cs="Times New Roman"/>
                <w:sz w:val="20"/>
                <w:szCs w:val="20"/>
                <w:lang w:val="fr-FR"/>
              </w:rPr>
              <w:t xml:space="preserve"> personnel local et pourcentage du personnel international par rapport à l</w:t>
            </w:r>
            <w:r w:rsidR="00B440AD" w:rsidRPr="00826250">
              <w:rPr>
                <w:rFonts w:cs="Times New Roman"/>
                <w:sz w:val="20"/>
                <w:szCs w:val="20"/>
                <w:lang w:val="fr-FR"/>
              </w:rPr>
              <w:t>’</w:t>
            </w:r>
            <w:r w:rsidRPr="00826250">
              <w:rPr>
                <w:rFonts w:cs="Times New Roman"/>
                <w:sz w:val="20"/>
                <w:szCs w:val="20"/>
                <w:lang w:val="fr-FR"/>
              </w:rPr>
              <w:t>effectif total.</w:t>
            </w:r>
            <w:r w:rsidR="00FC2DBB" w:rsidRPr="00826250">
              <w:rPr>
                <w:rFonts w:cs="Times New Roman"/>
                <w:sz w:val="20"/>
                <w:szCs w:val="20"/>
                <w:lang w:val="fr-FR"/>
              </w:rPr>
              <w:t xml:space="preserve"> </w:t>
            </w:r>
          </w:p>
          <w:p w14:paraId="46CF2C45" w14:textId="77777777" w:rsidR="002C37F7" w:rsidRPr="00826250" w:rsidRDefault="00FA3773"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Ressources humaines :</w:t>
            </w:r>
            <w:r w:rsidR="00FC2DBB" w:rsidRPr="00826250">
              <w:rPr>
                <w:rFonts w:cs="Times New Roman"/>
                <w:sz w:val="20"/>
                <w:szCs w:val="20"/>
                <w:lang w:val="fr-FR"/>
              </w:rPr>
              <w:t xml:space="preserve"> </w:t>
            </w:r>
            <w:r w:rsidRPr="00826250">
              <w:rPr>
                <w:rFonts w:cs="Times New Roman"/>
                <w:sz w:val="20"/>
                <w:szCs w:val="20"/>
                <w:lang w:val="fr-FR"/>
              </w:rPr>
              <w:t>toutes les activités (par ex</w:t>
            </w:r>
            <w:r w:rsidR="00593B26" w:rsidRPr="00826250">
              <w:rPr>
                <w:rFonts w:cs="Times New Roman"/>
                <w:sz w:val="20"/>
                <w:szCs w:val="20"/>
                <w:lang w:val="fr-FR"/>
              </w:rPr>
              <w:t>.</w:t>
            </w:r>
            <w:r w:rsidRPr="00826250">
              <w:rPr>
                <w:rFonts w:cs="Times New Roman"/>
                <w:sz w:val="20"/>
                <w:szCs w:val="20"/>
                <w:lang w:val="fr-FR"/>
              </w:rPr>
              <w:t xml:space="preserve"> nombre de nouvelles initiatives dans de nouveaux pays) </w:t>
            </w:r>
            <w:r w:rsidR="00593B26" w:rsidRPr="00826250">
              <w:rPr>
                <w:rFonts w:cs="Times New Roman"/>
                <w:sz w:val="20"/>
                <w:szCs w:val="20"/>
                <w:lang w:val="fr-FR"/>
              </w:rPr>
              <w:t>doivent être prises</w:t>
            </w:r>
            <w:r w:rsidRPr="00826250">
              <w:rPr>
                <w:rFonts w:cs="Times New Roman"/>
                <w:sz w:val="20"/>
                <w:szCs w:val="20"/>
                <w:lang w:val="fr-FR"/>
              </w:rPr>
              <w:t xml:space="preserve"> en compte afin d</w:t>
            </w:r>
            <w:r w:rsidR="00B440AD" w:rsidRPr="00826250">
              <w:rPr>
                <w:rFonts w:cs="Times New Roman"/>
                <w:sz w:val="20"/>
                <w:szCs w:val="20"/>
                <w:lang w:val="fr-FR"/>
              </w:rPr>
              <w:t>’</w:t>
            </w:r>
            <w:r w:rsidRPr="00826250">
              <w:rPr>
                <w:rFonts w:cs="Times New Roman"/>
                <w:sz w:val="20"/>
                <w:szCs w:val="20"/>
                <w:lang w:val="fr-FR"/>
              </w:rPr>
              <w:t>appréhender la capacité à assumer de nouveaux programmes.</w:t>
            </w:r>
          </w:p>
          <w:p w14:paraId="14E23108" w14:textId="77777777" w:rsidR="002C37F7" w:rsidRPr="00826250" w:rsidRDefault="002C37F7"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Membres du </w:t>
            </w:r>
            <w:r w:rsidR="006E039B" w:rsidRPr="00826250">
              <w:rPr>
                <w:rFonts w:cs="Times New Roman"/>
                <w:sz w:val="20"/>
                <w:szCs w:val="20"/>
                <w:lang w:val="fr-FR"/>
              </w:rPr>
              <w:t>c</w:t>
            </w:r>
            <w:r w:rsidRPr="00826250">
              <w:rPr>
                <w:rFonts w:cs="Times New Roman"/>
                <w:sz w:val="20"/>
                <w:szCs w:val="20"/>
                <w:lang w:val="fr-FR"/>
              </w:rPr>
              <w:t>onseil d</w:t>
            </w:r>
            <w:r w:rsidR="00B440AD" w:rsidRPr="00826250">
              <w:rPr>
                <w:rFonts w:cs="Times New Roman"/>
                <w:sz w:val="20"/>
                <w:szCs w:val="20"/>
                <w:lang w:val="fr-FR"/>
              </w:rPr>
              <w:t>’</w:t>
            </w:r>
            <w:r w:rsidRPr="00826250">
              <w:rPr>
                <w:rFonts w:cs="Times New Roman"/>
                <w:sz w:val="20"/>
                <w:szCs w:val="20"/>
                <w:lang w:val="fr-FR"/>
              </w:rPr>
              <w:t xml:space="preserve">administration qualifiés et impliqués, ratio par sexe dans le </w:t>
            </w:r>
            <w:r w:rsidR="006E039B" w:rsidRPr="00826250">
              <w:rPr>
                <w:rFonts w:cs="Times New Roman"/>
                <w:sz w:val="20"/>
                <w:szCs w:val="20"/>
                <w:lang w:val="fr-FR"/>
              </w:rPr>
              <w:t>c</w:t>
            </w:r>
            <w:r w:rsidRPr="00826250">
              <w:rPr>
                <w:rFonts w:cs="Times New Roman"/>
                <w:sz w:val="20"/>
                <w:szCs w:val="20"/>
                <w:lang w:val="fr-FR"/>
              </w:rPr>
              <w:t>onseil d</w:t>
            </w:r>
            <w:r w:rsidR="00B440AD" w:rsidRPr="00826250">
              <w:rPr>
                <w:rFonts w:cs="Times New Roman"/>
                <w:sz w:val="20"/>
                <w:szCs w:val="20"/>
                <w:lang w:val="fr-FR"/>
              </w:rPr>
              <w:t>’</w:t>
            </w:r>
            <w:r w:rsidRPr="00826250">
              <w:rPr>
                <w:rFonts w:cs="Times New Roman"/>
                <w:sz w:val="20"/>
                <w:szCs w:val="20"/>
                <w:lang w:val="fr-FR"/>
              </w:rPr>
              <w:t>administration</w:t>
            </w:r>
            <w:r w:rsidR="00B440AD" w:rsidRPr="00826250">
              <w:rPr>
                <w:rFonts w:cs="Times New Roman"/>
                <w:sz w:val="20"/>
                <w:szCs w:val="20"/>
                <w:lang w:val="fr-FR"/>
              </w:rPr>
              <w:t xml:space="preserve"> </w:t>
            </w:r>
            <w:r w:rsidRPr="00826250">
              <w:rPr>
                <w:rFonts w:cs="Times New Roman"/>
                <w:sz w:val="20"/>
                <w:szCs w:val="20"/>
                <w:lang w:val="fr-FR"/>
              </w:rPr>
              <w:t>et le personnel.</w:t>
            </w:r>
          </w:p>
        </w:tc>
      </w:tr>
      <w:tr w:rsidR="00FC2DBB" w:rsidRPr="00C33C82" w14:paraId="5D6AF894" w14:textId="77777777" w:rsidTr="00826250">
        <w:trPr>
          <w:trHeight w:val="20"/>
        </w:trPr>
        <w:tc>
          <w:tcPr>
            <w:tcW w:w="1249" w:type="dxa"/>
          </w:tcPr>
          <w:p w14:paraId="70C9D704" w14:textId="77777777" w:rsidR="00FC2DBB" w:rsidRPr="00826250" w:rsidRDefault="00BD117D" w:rsidP="00BD117D">
            <w:pPr>
              <w:autoSpaceDE w:val="0"/>
              <w:autoSpaceDN w:val="0"/>
              <w:adjustRightInd w:val="0"/>
              <w:spacing w:after="0" w:line="240" w:lineRule="auto"/>
              <w:jc w:val="both"/>
              <w:rPr>
                <w:rFonts w:cs="Times New Roman"/>
                <w:sz w:val="20"/>
                <w:szCs w:val="20"/>
                <w:lang w:val="fr-FR"/>
              </w:rPr>
            </w:pPr>
            <w:r>
              <w:rPr>
                <w:rFonts w:cs="Times New Roman"/>
                <w:sz w:val="20"/>
                <w:szCs w:val="20"/>
                <w:lang w:val="fr-FR"/>
              </w:rPr>
              <w:t>25</w:t>
            </w:r>
            <w:r w:rsidR="006E039B" w:rsidRPr="00826250">
              <w:rPr>
                <w:rFonts w:cs="Times New Roman"/>
                <w:sz w:val="20"/>
                <w:szCs w:val="20"/>
                <w:lang w:val="fr-FR"/>
              </w:rPr>
              <w:t> </w:t>
            </w:r>
            <w:r w:rsidR="002D39A5" w:rsidRPr="00826250">
              <w:rPr>
                <w:rFonts w:cs="Times New Roman"/>
                <w:sz w:val="20"/>
                <w:szCs w:val="20"/>
                <w:lang w:val="fr-FR"/>
              </w:rPr>
              <w:t>%</w:t>
            </w:r>
          </w:p>
        </w:tc>
        <w:tc>
          <w:tcPr>
            <w:tcW w:w="1536" w:type="dxa"/>
          </w:tcPr>
          <w:p w14:paraId="0A4A974A" w14:textId="77777777" w:rsidR="00FC2DBB" w:rsidRPr="00826250" w:rsidRDefault="00FA377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Marché cible et protection des clients</w:t>
            </w:r>
          </w:p>
        </w:tc>
        <w:tc>
          <w:tcPr>
            <w:tcW w:w="6429" w:type="dxa"/>
            <w:tcBorders>
              <w:bottom w:val="single" w:sz="4" w:space="0" w:color="auto"/>
            </w:tcBorders>
            <w:shd w:val="clear" w:color="auto" w:fill="auto"/>
          </w:tcPr>
          <w:p w14:paraId="6A9A9579" w14:textId="77777777" w:rsidR="00FC2DBB" w:rsidRPr="00826250" w:rsidRDefault="00B526DD"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Services proposés </w:t>
            </w:r>
            <w:r w:rsidR="00283440" w:rsidRPr="00826250">
              <w:rPr>
                <w:rFonts w:cs="Times New Roman"/>
                <w:sz w:val="20"/>
                <w:szCs w:val="20"/>
                <w:lang w:val="fr-FR"/>
              </w:rPr>
              <w:t>aux</w:t>
            </w:r>
            <w:r w:rsidR="00FA3773" w:rsidRPr="00826250">
              <w:rPr>
                <w:rFonts w:cs="Times New Roman"/>
                <w:sz w:val="20"/>
                <w:szCs w:val="20"/>
                <w:lang w:val="fr-FR"/>
              </w:rPr>
              <w:t xml:space="preserve"> marchés ruraux et autres segments de marché mal desservis tels que les femmes.</w:t>
            </w:r>
          </w:p>
          <w:p w14:paraId="47652783" w14:textId="77777777" w:rsidR="00FC2DBB" w:rsidRPr="00826250" w:rsidRDefault="000A29DB"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Profondeur de la portée </w:t>
            </w:r>
            <w:r w:rsidR="00283440" w:rsidRPr="00826250">
              <w:rPr>
                <w:rFonts w:cs="Times New Roman"/>
                <w:sz w:val="20"/>
                <w:szCs w:val="20"/>
                <w:lang w:val="fr-FR"/>
              </w:rPr>
              <w:t>des services</w:t>
            </w:r>
            <w:r w:rsidR="00FA3773" w:rsidRPr="00826250">
              <w:rPr>
                <w:rFonts w:cs="Times New Roman"/>
                <w:sz w:val="20"/>
                <w:szCs w:val="20"/>
                <w:lang w:val="fr-FR"/>
              </w:rPr>
              <w:t> :</w:t>
            </w:r>
            <w:r w:rsidR="00FC2DBB" w:rsidRPr="00826250">
              <w:rPr>
                <w:rFonts w:cs="Times New Roman"/>
                <w:sz w:val="20"/>
                <w:szCs w:val="20"/>
                <w:lang w:val="fr-FR"/>
              </w:rPr>
              <w:t xml:space="preserve"> </w:t>
            </w:r>
            <w:r w:rsidR="00A3069D" w:rsidRPr="00826250">
              <w:rPr>
                <w:rFonts w:cs="Times New Roman"/>
                <w:sz w:val="20"/>
                <w:szCs w:val="20"/>
                <w:lang w:val="fr-FR"/>
              </w:rPr>
              <w:t xml:space="preserve">engagement </w:t>
            </w:r>
            <w:r w:rsidR="00FA3773" w:rsidRPr="00826250">
              <w:rPr>
                <w:rFonts w:cs="Times New Roman"/>
                <w:sz w:val="20"/>
                <w:szCs w:val="20"/>
                <w:lang w:val="fr-FR"/>
              </w:rPr>
              <w:t>à t</w:t>
            </w:r>
            <w:r w:rsidR="00CF117E" w:rsidRPr="00826250">
              <w:rPr>
                <w:rFonts w:cs="Times New Roman"/>
                <w:sz w:val="20"/>
                <w:szCs w:val="20"/>
                <w:lang w:val="fr-FR"/>
              </w:rPr>
              <w:t>oucher les populations à faible revenu</w:t>
            </w:r>
            <w:r w:rsidR="00FA3773" w:rsidRPr="00826250">
              <w:rPr>
                <w:rFonts w:cs="Times New Roman"/>
                <w:sz w:val="20"/>
                <w:szCs w:val="20"/>
                <w:lang w:val="fr-FR"/>
              </w:rPr>
              <w:t xml:space="preserve"> dans le pays (critère indicatif évalué selon (i) le solde de prêt moyen par emprunteur/RNB/habitant et le solde d</w:t>
            </w:r>
            <w:r w:rsidR="00B440AD" w:rsidRPr="00826250">
              <w:rPr>
                <w:rFonts w:cs="Times New Roman"/>
                <w:sz w:val="20"/>
                <w:szCs w:val="20"/>
                <w:lang w:val="fr-FR"/>
              </w:rPr>
              <w:t>’</w:t>
            </w:r>
            <w:r w:rsidR="00FA3773" w:rsidRPr="00826250">
              <w:rPr>
                <w:rFonts w:cs="Times New Roman"/>
                <w:sz w:val="20"/>
                <w:szCs w:val="20"/>
                <w:lang w:val="fr-FR"/>
              </w:rPr>
              <w:t xml:space="preserve">épargne moyen par épargnant/RNB/habitant et (ii) </w:t>
            </w:r>
            <w:r w:rsidR="00CF117E" w:rsidRPr="00826250">
              <w:rPr>
                <w:rFonts w:cs="Times New Roman"/>
                <w:sz w:val="20"/>
                <w:szCs w:val="20"/>
                <w:lang w:val="fr-FR"/>
              </w:rPr>
              <w:t xml:space="preserve">expérience du </w:t>
            </w:r>
            <w:r w:rsidR="00FA3773" w:rsidRPr="00826250">
              <w:rPr>
                <w:rFonts w:cs="Times New Roman"/>
                <w:sz w:val="20"/>
                <w:szCs w:val="20"/>
                <w:lang w:val="fr-FR"/>
              </w:rPr>
              <w:t>PSF/PST dans les opérations concernées).</w:t>
            </w:r>
          </w:p>
          <w:p w14:paraId="0EA99D4A" w14:textId="77777777" w:rsidR="00FC2DBB" w:rsidRPr="00826250" w:rsidRDefault="00FA3773"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Connaissance et compréhension </w:t>
            </w:r>
            <w:r w:rsidR="00A3069D" w:rsidRPr="00826250">
              <w:rPr>
                <w:rFonts w:cs="Times New Roman"/>
                <w:sz w:val="20"/>
                <w:szCs w:val="20"/>
                <w:lang w:val="fr-FR"/>
              </w:rPr>
              <w:t xml:space="preserve">prouvées </w:t>
            </w:r>
            <w:r w:rsidRPr="00826250">
              <w:rPr>
                <w:rFonts w:cs="Times New Roman"/>
                <w:sz w:val="20"/>
                <w:szCs w:val="20"/>
                <w:lang w:val="fr-FR"/>
              </w:rPr>
              <w:t>du marché cible.</w:t>
            </w:r>
            <w:r w:rsidR="00FC2DBB" w:rsidRPr="00826250">
              <w:rPr>
                <w:rFonts w:cs="Times New Roman"/>
                <w:sz w:val="20"/>
                <w:szCs w:val="20"/>
                <w:lang w:val="fr-FR"/>
              </w:rPr>
              <w:t xml:space="preserve"> </w:t>
            </w:r>
          </w:p>
          <w:p w14:paraId="1C03EB6A" w14:textId="77777777" w:rsidR="00FC2DBB" w:rsidRPr="00826250" w:rsidRDefault="002C37F7" w:rsidP="00C40E8B">
            <w:pPr>
              <w:pStyle w:val="ListParagraph"/>
              <w:numPr>
                <w:ilvl w:val="0"/>
                <w:numId w:val="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Engagement en faveur de la protection du client et de la transparence des prix (manifesté par l</w:t>
            </w:r>
            <w:r w:rsidR="00B440AD" w:rsidRPr="00826250">
              <w:rPr>
                <w:rFonts w:cs="Times New Roman"/>
                <w:sz w:val="20"/>
                <w:szCs w:val="20"/>
                <w:lang w:val="fr-FR"/>
              </w:rPr>
              <w:t>’</w:t>
            </w:r>
            <w:r w:rsidRPr="00826250">
              <w:rPr>
                <w:rFonts w:cs="Times New Roman"/>
                <w:sz w:val="20"/>
                <w:szCs w:val="20"/>
                <w:lang w:val="fr-FR"/>
              </w:rPr>
              <w:t xml:space="preserve">adhésion aux Principes de protection des clients de Smart Campaign, </w:t>
            </w:r>
            <w:r w:rsidRPr="00826250">
              <w:rPr>
                <w:rFonts w:cs="Times New Roman"/>
                <w:color w:val="000000"/>
                <w:sz w:val="20"/>
                <w:szCs w:val="20"/>
                <w:lang w:val="fr-FR"/>
              </w:rPr>
              <w:t>http://smartcampaign.org).</w:t>
            </w:r>
          </w:p>
        </w:tc>
      </w:tr>
    </w:tbl>
    <w:p w14:paraId="6BCF3302" w14:textId="77777777" w:rsidR="00826250" w:rsidRPr="00826250" w:rsidRDefault="00826250" w:rsidP="00826250">
      <w:pPr>
        <w:pStyle w:val="Default"/>
        <w:ind w:left="360"/>
        <w:jc w:val="both"/>
        <w:rPr>
          <w:rFonts w:asciiTheme="minorHAnsi" w:hAnsiTheme="minorHAnsi" w:cs="Times New Roman"/>
          <w:color w:val="auto"/>
          <w:sz w:val="20"/>
          <w:szCs w:val="20"/>
          <w:lang w:val="fr-FR"/>
        </w:rPr>
      </w:pPr>
    </w:p>
    <w:p w14:paraId="06E4CD7D" w14:textId="77777777" w:rsidR="00130A53" w:rsidRPr="00826250" w:rsidRDefault="00C52768" w:rsidP="00C40E8B">
      <w:pPr>
        <w:pStyle w:val="Default"/>
        <w:numPr>
          <w:ilvl w:val="0"/>
          <w:numId w:val="8"/>
        </w:numPr>
        <w:jc w:val="both"/>
        <w:rPr>
          <w:rFonts w:asciiTheme="minorHAnsi" w:hAnsiTheme="minorHAnsi" w:cs="Times New Roman"/>
          <w:color w:val="auto"/>
          <w:sz w:val="20"/>
          <w:szCs w:val="20"/>
          <w:lang w:val="fr-FR"/>
        </w:rPr>
      </w:pPr>
      <w:bookmarkStart w:id="1" w:name="_Hlk510016507"/>
      <w:r w:rsidRPr="00826250">
        <w:rPr>
          <w:rFonts w:asciiTheme="minorHAnsi" w:hAnsiTheme="minorHAnsi" w:cs="Times New Roman"/>
          <w:b/>
          <w:bCs/>
          <w:color w:val="auto"/>
          <w:sz w:val="20"/>
          <w:szCs w:val="20"/>
          <w:lang w:val="fr-FR"/>
        </w:rPr>
        <w:t>Procédure de candidature</w:t>
      </w:r>
      <w:r w:rsidR="00130A53" w:rsidRPr="00826250">
        <w:rPr>
          <w:rFonts w:asciiTheme="minorHAnsi" w:hAnsiTheme="minorHAnsi" w:cs="Times New Roman"/>
          <w:b/>
          <w:bCs/>
          <w:color w:val="auto"/>
          <w:sz w:val="20"/>
          <w:szCs w:val="20"/>
          <w:lang w:val="fr-FR"/>
        </w:rPr>
        <w:t xml:space="preserve"> </w:t>
      </w:r>
    </w:p>
    <w:bookmarkEnd w:id="1"/>
    <w:p w14:paraId="12ABEE55" w14:textId="77777777" w:rsidR="00130A53" w:rsidRPr="00B530EE" w:rsidRDefault="00B54F1C" w:rsidP="00826250">
      <w:pPr>
        <w:pStyle w:val="ListParagraph"/>
        <w:numPr>
          <w:ilvl w:val="0"/>
          <w:numId w:val="6"/>
        </w:numPr>
        <w:autoSpaceDE w:val="0"/>
        <w:autoSpaceDN w:val="0"/>
        <w:adjustRightInd w:val="0"/>
        <w:spacing w:before="120" w:after="0" w:line="240" w:lineRule="auto"/>
        <w:ind w:left="357" w:hanging="357"/>
        <w:jc w:val="both"/>
        <w:rPr>
          <w:rFonts w:cs="Times New Roman"/>
          <w:sz w:val="20"/>
          <w:szCs w:val="20"/>
          <w:lang w:val="fr-FR"/>
        </w:rPr>
      </w:pPr>
      <w:r w:rsidRPr="000F144F">
        <w:rPr>
          <w:rFonts w:cs="Times New Roman"/>
          <w:sz w:val="20"/>
          <w:szCs w:val="20"/>
          <w:lang w:val="fr-FR"/>
        </w:rPr>
        <w:t xml:space="preserve">Les candidats qui souhaitent concourir doivent </w:t>
      </w:r>
      <w:r w:rsidR="00BF0F87">
        <w:rPr>
          <w:rFonts w:cs="Times New Roman"/>
          <w:sz w:val="20"/>
          <w:szCs w:val="20"/>
          <w:lang w:val="fr-FR"/>
        </w:rPr>
        <w:t>soumettre leur dossier de candidature (</w:t>
      </w:r>
      <w:r w:rsidR="00231A45">
        <w:rPr>
          <w:rFonts w:cs="Times New Roman"/>
          <w:sz w:val="20"/>
          <w:szCs w:val="20"/>
          <w:lang w:val="fr-FR"/>
        </w:rPr>
        <w:t>cf.</w:t>
      </w:r>
      <w:r w:rsidR="00BF0F87">
        <w:rPr>
          <w:rFonts w:cs="Times New Roman"/>
          <w:sz w:val="20"/>
          <w:szCs w:val="20"/>
          <w:lang w:val="fr-FR"/>
        </w:rPr>
        <w:t xml:space="preserve"> </w:t>
      </w:r>
      <w:r w:rsidR="00231A45">
        <w:rPr>
          <w:rFonts w:cs="Times New Roman"/>
          <w:sz w:val="20"/>
          <w:szCs w:val="20"/>
          <w:lang w:val="fr-FR"/>
        </w:rPr>
        <w:t>Format e</w:t>
      </w:r>
      <w:r w:rsidR="001E3779">
        <w:rPr>
          <w:rFonts w:cs="Times New Roman"/>
          <w:sz w:val="20"/>
          <w:szCs w:val="20"/>
          <w:lang w:val="fr-FR"/>
        </w:rPr>
        <w:t>t annexe</w:t>
      </w:r>
      <w:r w:rsidR="00BF0F87">
        <w:rPr>
          <w:rFonts w:cs="Times New Roman"/>
          <w:sz w:val="20"/>
          <w:szCs w:val="20"/>
          <w:lang w:val="fr-FR"/>
        </w:rPr>
        <w:t>) à</w:t>
      </w:r>
      <w:r w:rsidR="00BF0F87" w:rsidRPr="000F144F">
        <w:rPr>
          <w:rFonts w:cs="Times New Roman"/>
          <w:sz w:val="20"/>
          <w:szCs w:val="20"/>
          <w:lang w:val="fr-FR"/>
        </w:rPr>
        <w:t xml:space="preserve"> </w:t>
      </w:r>
      <w:r w:rsidRPr="000F144F">
        <w:rPr>
          <w:rFonts w:cs="Times New Roman"/>
          <w:sz w:val="20"/>
          <w:szCs w:val="20"/>
          <w:lang w:val="fr-FR"/>
        </w:rPr>
        <w:t>l</w:t>
      </w:r>
      <w:r w:rsidR="00B440AD" w:rsidRPr="000F144F">
        <w:rPr>
          <w:rFonts w:cs="Times New Roman"/>
          <w:sz w:val="20"/>
          <w:szCs w:val="20"/>
          <w:lang w:val="fr-FR"/>
        </w:rPr>
        <w:t>’</w:t>
      </w:r>
      <w:r w:rsidRPr="000F144F">
        <w:rPr>
          <w:rFonts w:cs="Times New Roman"/>
          <w:sz w:val="20"/>
          <w:szCs w:val="20"/>
          <w:lang w:val="fr-FR"/>
        </w:rPr>
        <w:t xml:space="preserve">UNCDF </w:t>
      </w:r>
      <w:r w:rsidRPr="000F144F">
        <w:rPr>
          <w:rFonts w:cs="Times New Roman"/>
          <w:b/>
          <w:sz w:val="20"/>
          <w:szCs w:val="20"/>
          <w:lang w:val="fr-FR"/>
        </w:rPr>
        <w:t xml:space="preserve">le </w:t>
      </w:r>
      <w:r w:rsidR="006212D9">
        <w:rPr>
          <w:rFonts w:cs="Times New Roman"/>
          <w:b/>
          <w:sz w:val="20"/>
          <w:szCs w:val="20"/>
          <w:lang w:val="fr-FR"/>
        </w:rPr>
        <w:t>mercredi11</w:t>
      </w:r>
      <w:r w:rsidR="006212D9" w:rsidRPr="000F144F">
        <w:rPr>
          <w:rFonts w:cs="Times New Roman"/>
          <w:b/>
          <w:sz w:val="20"/>
          <w:szCs w:val="20"/>
          <w:lang w:val="fr-FR"/>
        </w:rPr>
        <w:t xml:space="preserve"> </w:t>
      </w:r>
      <w:r w:rsidR="006212D9">
        <w:rPr>
          <w:rFonts w:cs="Times New Roman"/>
          <w:b/>
          <w:sz w:val="20"/>
          <w:szCs w:val="20"/>
          <w:lang w:val="fr-FR"/>
        </w:rPr>
        <w:t>avril</w:t>
      </w:r>
      <w:r w:rsidR="006212D9" w:rsidRPr="000F144F">
        <w:rPr>
          <w:rFonts w:cs="Times New Roman"/>
          <w:b/>
          <w:sz w:val="20"/>
          <w:szCs w:val="20"/>
          <w:lang w:val="fr-FR"/>
        </w:rPr>
        <w:t xml:space="preserve"> </w:t>
      </w:r>
      <w:r w:rsidR="00F67050" w:rsidRPr="000F144F">
        <w:rPr>
          <w:rFonts w:cs="Times New Roman"/>
          <w:b/>
          <w:sz w:val="20"/>
          <w:szCs w:val="20"/>
          <w:lang w:val="fr-FR"/>
        </w:rPr>
        <w:t>201</w:t>
      </w:r>
      <w:r w:rsidR="00266B1C">
        <w:rPr>
          <w:rFonts w:cs="Times New Roman"/>
          <w:b/>
          <w:sz w:val="20"/>
          <w:szCs w:val="20"/>
          <w:lang w:val="fr-FR"/>
        </w:rPr>
        <w:t>8</w:t>
      </w:r>
      <w:r w:rsidRPr="000F144F">
        <w:rPr>
          <w:rFonts w:cs="Times New Roman"/>
          <w:b/>
          <w:bCs/>
          <w:sz w:val="20"/>
          <w:szCs w:val="20"/>
          <w:lang w:val="fr-FR"/>
        </w:rPr>
        <w:t xml:space="preserve"> </w:t>
      </w:r>
      <w:r w:rsidRPr="000F144F">
        <w:rPr>
          <w:rFonts w:cs="Times New Roman"/>
          <w:sz w:val="20"/>
          <w:szCs w:val="20"/>
          <w:lang w:val="fr-FR"/>
        </w:rPr>
        <w:t>au plus tard, à l</w:t>
      </w:r>
      <w:r w:rsidR="00B440AD" w:rsidRPr="000F144F">
        <w:rPr>
          <w:rFonts w:cs="Times New Roman"/>
          <w:sz w:val="20"/>
          <w:szCs w:val="20"/>
          <w:lang w:val="fr-FR"/>
        </w:rPr>
        <w:t>’</w:t>
      </w:r>
      <w:r w:rsidR="00F67050" w:rsidRPr="000F144F">
        <w:rPr>
          <w:rFonts w:cs="Times New Roman"/>
          <w:sz w:val="20"/>
          <w:szCs w:val="20"/>
          <w:lang w:val="fr-FR"/>
        </w:rPr>
        <w:t xml:space="preserve">adresse </w:t>
      </w:r>
      <w:bookmarkStart w:id="2" w:name="_Hlk510016042"/>
      <w:r w:rsidR="00B438AB">
        <w:fldChar w:fldCharType="begin"/>
      </w:r>
      <w:r w:rsidR="00B438AB" w:rsidRPr="00C33C82">
        <w:rPr>
          <w:lang w:val="fr-FR"/>
        </w:rPr>
        <w:instrText xml:space="preserve"> HYPERLINK "mailto:aoua.sawadogo@uncdf.org" </w:instrText>
      </w:r>
      <w:r w:rsidR="00B438AB">
        <w:fldChar w:fldCharType="separate"/>
      </w:r>
      <w:r w:rsidR="009B52AF" w:rsidRPr="00B530EE">
        <w:rPr>
          <w:rStyle w:val="Hyperlink"/>
          <w:rFonts w:cs="Times New Roman"/>
          <w:sz w:val="20"/>
          <w:szCs w:val="20"/>
          <w:lang w:val="fr-FR"/>
        </w:rPr>
        <w:t>aoua.sawadogo@uncdf.org</w:t>
      </w:r>
      <w:r w:rsidR="00B438AB">
        <w:rPr>
          <w:rStyle w:val="Hyperlink"/>
          <w:rFonts w:cs="Times New Roman"/>
          <w:sz w:val="20"/>
          <w:szCs w:val="20"/>
          <w:lang w:val="fr-FR"/>
        </w:rPr>
        <w:fldChar w:fldCharType="end"/>
      </w:r>
      <w:r w:rsidR="009B52AF" w:rsidRPr="00B530EE">
        <w:rPr>
          <w:rFonts w:cs="Times New Roman"/>
          <w:sz w:val="20"/>
          <w:szCs w:val="20"/>
          <w:lang w:val="fr-FR"/>
        </w:rPr>
        <w:t xml:space="preserve"> en mettant en copie </w:t>
      </w:r>
      <w:hyperlink r:id="rId10" w:history="1">
        <w:r w:rsidR="009B52AF" w:rsidRPr="00B530EE">
          <w:rPr>
            <w:rStyle w:val="Hyperlink"/>
            <w:rFonts w:cs="Times New Roman"/>
            <w:sz w:val="20"/>
            <w:szCs w:val="20"/>
            <w:lang w:val="fr-FR"/>
          </w:rPr>
          <w:t>hermann.messan@uncdf.org</w:t>
        </w:r>
      </w:hyperlink>
      <w:bookmarkEnd w:id="2"/>
      <w:r w:rsidRPr="00B530EE">
        <w:rPr>
          <w:rFonts w:cs="Times New Roman"/>
          <w:sz w:val="20"/>
          <w:szCs w:val="20"/>
          <w:lang w:val="fr-FR"/>
        </w:rPr>
        <w:t>.</w:t>
      </w:r>
      <w:r w:rsidR="00B440AD" w:rsidRPr="000F144F">
        <w:rPr>
          <w:rFonts w:cs="Times New Roman"/>
          <w:sz w:val="20"/>
          <w:szCs w:val="20"/>
          <w:lang w:val="fr-FR"/>
        </w:rPr>
        <w:t xml:space="preserve"> </w:t>
      </w:r>
      <w:r w:rsidR="00514FC0" w:rsidRPr="000F144F">
        <w:rPr>
          <w:rFonts w:cs="Times New Roman"/>
          <w:sz w:val="20"/>
          <w:szCs w:val="20"/>
          <w:lang w:val="fr-FR"/>
        </w:rPr>
        <w:t>L</w:t>
      </w:r>
      <w:r w:rsidR="00B440AD" w:rsidRPr="000F144F">
        <w:rPr>
          <w:rFonts w:cs="Times New Roman"/>
          <w:sz w:val="20"/>
          <w:szCs w:val="20"/>
          <w:lang w:val="fr-FR"/>
        </w:rPr>
        <w:t>’</w:t>
      </w:r>
      <w:r w:rsidR="00514FC0" w:rsidRPr="000F144F">
        <w:rPr>
          <w:rFonts w:cs="Times New Roman"/>
          <w:sz w:val="20"/>
          <w:szCs w:val="20"/>
          <w:lang w:val="fr-FR"/>
        </w:rPr>
        <w:t>indication « </w:t>
      </w:r>
      <w:r w:rsidR="001C6DE5" w:rsidRPr="000F144F">
        <w:rPr>
          <w:rFonts w:cs="Times New Roman"/>
          <w:sz w:val="20"/>
          <w:szCs w:val="20"/>
          <w:lang w:val="fr-FR"/>
        </w:rPr>
        <w:t xml:space="preserve">Candidature </w:t>
      </w:r>
      <w:r w:rsidR="00F67050" w:rsidRPr="000F144F">
        <w:rPr>
          <w:rFonts w:cs="Times New Roman"/>
          <w:sz w:val="20"/>
          <w:szCs w:val="20"/>
          <w:lang w:val="fr-FR"/>
        </w:rPr>
        <w:t>Appui de UNCDF aux partenaires financiers</w:t>
      </w:r>
      <w:r w:rsidR="00BF0F87">
        <w:rPr>
          <w:rFonts w:cs="Times New Roman"/>
          <w:sz w:val="20"/>
          <w:szCs w:val="20"/>
          <w:lang w:val="fr-FR"/>
        </w:rPr>
        <w:t xml:space="preserve"> </w:t>
      </w:r>
      <w:r w:rsidR="00514FC0" w:rsidRPr="000F144F">
        <w:rPr>
          <w:rFonts w:cs="Times New Roman"/>
          <w:sz w:val="20"/>
          <w:szCs w:val="20"/>
          <w:lang w:val="fr-FR"/>
        </w:rPr>
        <w:t>» doit figurer dans l</w:t>
      </w:r>
      <w:r w:rsidR="00B440AD" w:rsidRPr="000F144F">
        <w:rPr>
          <w:rFonts w:cs="Times New Roman"/>
          <w:sz w:val="20"/>
          <w:szCs w:val="20"/>
          <w:lang w:val="fr-FR"/>
        </w:rPr>
        <w:t>’</w:t>
      </w:r>
      <w:r w:rsidR="00514FC0" w:rsidRPr="000F144F">
        <w:rPr>
          <w:rFonts w:cs="Times New Roman"/>
          <w:sz w:val="20"/>
          <w:szCs w:val="20"/>
          <w:lang w:val="fr-FR"/>
        </w:rPr>
        <w:t>objet du message.</w:t>
      </w:r>
      <w:r w:rsidR="00130A53" w:rsidRPr="00CB175E">
        <w:rPr>
          <w:rFonts w:cs="Times New Roman"/>
          <w:sz w:val="20"/>
          <w:szCs w:val="20"/>
          <w:lang w:val="fr-FR"/>
        </w:rPr>
        <w:t xml:space="preserve"> </w:t>
      </w:r>
      <w:r w:rsidR="00687303" w:rsidRPr="00CB175E">
        <w:rPr>
          <w:rFonts w:cs="Times New Roman"/>
          <w:sz w:val="20"/>
          <w:szCs w:val="20"/>
          <w:lang w:val="fr-FR"/>
        </w:rPr>
        <w:t>Dans son</w:t>
      </w:r>
      <w:r w:rsidR="00E35502" w:rsidRPr="00CB175E">
        <w:rPr>
          <w:rFonts w:cs="Times New Roman"/>
          <w:sz w:val="20"/>
          <w:szCs w:val="20"/>
          <w:lang w:val="fr-FR"/>
        </w:rPr>
        <w:t xml:space="preserve"> courrier électronique</w:t>
      </w:r>
      <w:r w:rsidR="00687303" w:rsidRPr="00CB175E">
        <w:rPr>
          <w:rFonts w:cs="Times New Roman"/>
          <w:sz w:val="20"/>
          <w:szCs w:val="20"/>
          <w:lang w:val="fr-FR"/>
        </w:rPr>
        <w:t>,</w:t>
      </w:r>
      <w:r w:rsidR="00B440AD" w:rsidRPr="00CB175E">
        <w:rPr>
          <w:rFonts w:cs="Times New Roman"/>
          <w:sz w:val="20"/>
          <w:szCs w:val="20"/>
          <w:lang w:val="fr-FR"/>
        </w:rPr>
        <w:t xml:space="preserve"> </w:t>
      </w:r>
      <w:r w:rsidR="00687303" w:rsidRPr="00CB175E">
        <w:rPr>
          <w:rFonts w:cs="Times New Roman"/>
          <w:sz w:val="20"/>
          <w:szCs w:val="20"/>
          <w:lang w:val="fr-FR"/>
        </w:rPr>
        <w:t xml:space="preserve">le candidat </w:t>
      </w:r>
      <w:r w:rsidR="00514FC0" w:rsidRPr="00CB175E">
        <w:rPr>
          <w:rFonts w:cs="Times New Roman"/>
          <w:sz w:val="20"/>
          <w:szCs w:val="20"/>
          <w:lang w:val="fr-FR"/>
        </w:rPr>
        <w:t xml:space="preserve">doit expliquer en quoi </w:t>
      </w:r>
      <w:r w:rsidR="00687303" w:rsidRPr="00CB175E">
        <w:rPr>
          <w:rFonts w:cs="Times New Roman"/>
          <w:sz w:val="20"/>
          <w:szCs w:val="20"/>
          <w:lang w:val="fr-FR"/>
        </w:rPr>
        <w:t xml:space="preserve">il </w:t>
      </w:r>
      <w:r w:rsidR="00514FC0" w:rsidRPr="00CB175E">
        <w:rPr>
          <w:rFonts w:cs="Times New Roman"/>
          <w:sz w:val="20"/>
          <w:szCs w:val="20"/>
          <w:lang w:val="fr-FR"/>
        </w:rPr>
        <w:t xml:space="preserve">remplit </w:t>
      </w:r>
      <w:r w:rsidR="00514FC0" w:rsidRPr="00CB175E">
        <w:rPr>
          <w:rFonts w:cs="Times New Roman"/>
          <w:sz w:val="20"/>
          <w:szCs w:val="20"/>
          <w:lang w:val="fr-FR"/>
        </w:rPr>
        <w:lastRenderedPageBreak/>
        <w:t>les conditions d</w:t>
      </w:r>
      <w:r w:rsidR="00B440AD" w:rsidRPr="00CB175E">
        <w:rPr>
          <w:rFonts w:cs="Times New Roman"/>
          <w:sz w:val="20"/>
          <w:szCs w:val="20"/>
          <w:lang w:val="fr-FR"/>
        </w:rPr>
        <w:t>’</w:t>
      </w:r>
      <w:r w:rsidR="00514FC0" w:rsidRPr="00CB175E">
        <w:rPr>
          <w:rFonts w:cs="Times New Roman"/>
          <w:sz w:val="20"/>
          <w:szCs w:val="20"/>
          <w:lang w:val="fr-FR"/>
        </w:rPr>
        <w:t>éligibilité.</w:t>
      </w:r>
      <w:r w:rsidR="00130A53" w:rsidRPr="00CB175E">
        <w:rPr>
          <w:rFonts w:cs="Times New Roman"/>
          <w:sz w:val="20"/>
          <w:szCs w:val="20"/>
          <w:lang w:val="fr-FR"/>
        </w:rPr>
        <w:t xml:space="preserve"> </w:t>
      </w:r>
      <w:r w:rsidR="00514FC0" w:rsidRPr="00CB175E">
        <w:rPr>
          <w:rFonts w:cs="Times New Roman"/>
          <w:sz w:val="20"/>
          <w:szCs w:val="20"/>
          <w:lang w:val="fr-FR"/>
        </w:rPr>
        <w:t>L</w:t>
      </w:r>
      <w:r w:rsidR="00B440AD" w:rsidRPr="00CB175E">
        <w:rPr>
          <w:rFonts w:cs="Times New Roman"/>
          <w:sz w:val="20"/>
          <w:szCs w:val="20"/>
          <w:lang w:val="fr-FR"/>
        </w:rPr>
        <w:t>’</w:t>
      </w:r>
      <w:r w:rsidR="00514FC0" w:rsidRPr="00CB175E">
        <w:rPr>
          <w:rFonts w:cs="Times New Roman"/>
          <w:sz w:val="20"/>
          <w:szCs w:val="20"/>
          <w:lang w:val="fr-FR"/>
        </w:rPr>
        <w:t xml:space="preserve">UNCDF confirmera dans les dix (10) jours ouvrables, par courrier électronique, </w:t>
      </w:r>
      <w:r w:rsidR="00687303" w:rsidRPr="00502D37">
        <w:rPr>
          <w:rFonts w:cs="Times New Roman"/>
          <w:sz w:val="20"/>
          <w:szCs w:val="20"/>
          <w:lang w:val="fr-FR"/>
        </w:rPr>
        <w:t>l</w:t>
      </w:r>
      <w:r w:rsidR="00B440AD" w:rsidRPr="00502D37">
        <w:rPr>
          <w:rFonts w:cs="Times New Roman"/>
          <w:sz w:val="20"/>
          <w:szCs w:val="20"/>
          <w:lang w:val="fr-FR"/>
        </w:rPr>
        <w:t>’</w:t>
      </w:r>
      <w:r w:rsidR="00687303" w:rsidRPr="00502D37">
        <w:rPr>
          <w:rFonts w:cs="Times New Roman"/>
          <w:sz w:val="20"/>
          <w:szCs w:val="20"/>
          <w:lang w:val="fr-FR"/>
        </w:rPr>
        <w:t>éligibilité ou la non-éligibilité du</w:t>
      </w:r>
      <w:r w:rsidR="00F67050" w:rsidRPr="00B530EE">
        <w:rPr>
          <w:rFonts w:cs="Times New Roman"/>
          <w:sz w:val="20"/>
          <w:szCs w:val="20"/>
          <w:lang w:val="fr-FR"/>
        </w:rPr>
        <w:t xml:space="preserve"> candidat</w:t>
      </w:r>
      <w:r w:rsidR="00514FC0" w:rsidRPr="00B530EE">
        <w:rPr>
          <w:rFonts w:cs="Times New Roman"/>
          <w:sz w:val="20"/>
          <w:szCs w:val="20"/>
          <w:lang w:val="fr-FR"/>
        </w:rPr>
        <w:t>.</w:t>
      </w:r>
      <w:r w:rsidR="00130A53" w:rsidRPr="00B530EE">
        <w:rPr>
          <w:rFonts w:cs="Times New Roman"/>
          <w:sz w:val="20"/>
          <w:szCs w:val="20"/>
          <w:lang w:val="fr-FR"/>
        </w:rPr>
        <w:t xml:space="preserve"> </w:t>
      </w:r>
    </w:p>
    <w:p w14:paraId="68E2F603" w14:textId="77777777" w:rsidR="00DE71CD" w:rsidRPr="000A73FE" w:rsidRDefault="00514FC0" w:rsidP="00C40E8B">
      <w:pPr>
        <w:pStyle w:val="ListParagraph"/>
        <w:numPr>
          <w:ilvl w:val="0"/>
          <w:numId w:val="6"/>
        </w:numPr>
        <w:autoSpaceDE w:val="0"/>
        <w:autoSpaceDN w:val="0"/>
        <w:adjustRightInd w:val="0"/>
        <w:spacing w:after="0" w:line="240" w:lineRule="auto"/>
        <w:jc w:val="both"/>
        <w:rPr>
          <w:rFonts w:cs="Times New Roman"/>
          <w:b/>
          <w:sz w:val="20"/>
          <w:szCs w:val="20"/>
          <w:lang w:val="fr-FR"/>
        </w:rPr>
      </w:pPr>
      <w:r w:rsidRPr="00826250">
        <w:rPr>
          <w:rFonts w:cs="Times New Roman"/>
          <w:sz w:val="20"/>
          <w:szCs w:val="20"/>
          <w:lang w:val="fr-FR"/>
        </w:rPr>
        <w:t xml:space="preserve">Toutes les candidatures doivent être </w:t>
      </w:r>
      <w:r w:rsidR="00E35502" w:rsidRPr="00826250">
        <w:rPr>
          <w:rFonts w:cs="Times New Roman"/>
          <w:sz w:val="20"/>
          <w:szCs w:val="20"/>
          <w:lang w:val="fr-FR"/>
        </w:rPr>
        <w:t xml:space="preserve">envoyées </w:t>
      </w:r>
      <w:r w:rsidRPr="00826250">
        <w:rPr>
          <w:rFonts w:cs="Times New Roman"/>
          <w:sz w:val="20"/>
          <w:szCs w:val="20"/>
          <w:lang w:val="fr-FR"/>
        </w:rPr>
        <w:t>à l</w:t>
      </w:r>
      <w:r w:rsidR="00B440AD" w:rsidRPr="00826250">
        <w:rPr>
          <w:rFonts w:cs="Times New Roman"/>
          <w:sz w:val="20"/>
          <w:szCs w:val="20"/>
          <w:lang w:val="fr-FR"/>
        </w:rPr>
        <w:t>’</w:t>
      </w:r>
      <w:r w:rsidRPr="00826250">
        <w:rPr>
          <w:rFonts w:cs="Times New Roman"/>
          <w:sz w:val="20"/>
          <w:szCs w:val="20"/>
          <w:lang w:val="fr-FR"/>
        </w:rPr>
        <w:t xml:space="preserve">UNCDF </w:t>
      </w:r>
      <w:r w:rsidR="00850342" w:rsidRPr="000A73FE">
        <w:rPr>
          <w:rFonts w:cs="Times New Roman"/>
          <w:b/>
          <w:sz w:val="20"/>
          <w:szCs w:val="20"/>
          <w:lang w:val="fr-FR"/>
        </w:rPr>
        <w:t xml:space="preserve">au plus le mercredi </w:t>
      </w:r>
      <w:bookmarkStart w:id="3" w:name="_Hlk510088483"/>
      <w:r w:rsidR="00850342" w:rsidRPr="000A73FE">
        <w:rPr>
          <w:rFonts w:cs="Times New Roman"/>
          <w:b/>
          <w:sz w:val="20"/>
          <w:szCs w:val="20"/>
          <w:lang w:val="fr-FR"/>
        </w:rPr>
        <w:t xml:space="preserve">11 </w:t>
      </w:r>
      <w:r w:rsidR="00735E70" w:rsidRPr="00850342">
        <w:rPr>
          <w:rFonts w:cs="Times New Roman"/>
          <w:b/>
          <w:sz w:val="20"/>
          <w:szCs w:val="20"/>
          <w:lang w:val="fr-FR"/>
        </w:rPr>
        <w:t>A</w:t>
      </w:r>
      <w:r w:rsidR="007C1527" w:rsidRPr="00850342">
        <w:rPr>
          <w:rFonts w:cs="Times New Roman"/>
          <w:b/>
          <w:sz w:val="20"/>
          <w:szCs w:val="20"/>
          <w:lang w:val="fr-FR"/>
        </w:rPr>
        <w:t xml:space="preserve">vril </w:t>
      </w:r>
      <w:r w:rsidR="001C1EBD" w:rsidRPr="00850342">
        <w:rPr>
          <w:rFonts w:cs="Times New Roman"/>
          <w:b/>
          <w:sz w:val="20"/>
          <w:szCs w:val="20"/>
          <w:lang w:val="fr-FR"/>
        </w:rPr>
        <w:t>2018</w:t>
      </w:r>
      <w:r w:rsidRPr="00850342">
        <w:rPr>
          <w:rFonts w:cs="Times New Roman"/>
          <w:b/>
          <w:sz w:val="20"/>
          <w:szCs w:val="20"/>
          <w:lang w:val="fr-FR"/>
        </w:rPr>
        <w:t xml:space="preserve">, </w:t>
      </w:r>
      <w:bookmarkStart w:id="4" w:name="_Hlk510016377"/>
      <w:r w:rsidRPr="00850342">
        <w:rPr>
          <w:rFonts w:cs="Times New Roman"/>
          <w:b/>
          <w:sz w:val="20"/>
          <w:szCs w:val="20"/>
          <w:lang w:val="fr-FR"/>
        </w:rPr>
        <w:t>à 17h00</w:t>
      </w:r>
      <w:r w:rsidR="00E35502" w:rsidRPr="00850342">
        <w:rPr>
          <w:rFonts w:cs="Times New Roman"/>
          <w:b/>
          <w:sz w:val="20"/>
          <w:szCs w:val="20"/>
          <w:lang w:val="fr-FR"/>
        </w:rPr>
        <w:t xml:space="preserve"> (</w:t>
      </w:r>
      <w:r w:rsidRPr="00850342">
        <w:rPr>
          <w:rFonts w:cs="Times New Roman"/>
          <w:b/>
          <w:sz w:val="20"/>
          <w:szCs w:val="20"/>
          <w:lang w:val="fr-FR"/>
        </w:rPr>
        <w:t>heure de New York</w:t>
      </w:r>
      <w:r w:rsidR="00E35502" w:rsidRPr="00850342">
        <w:rPr>
          <w:rFonts w:cs="Times New Roman"/>
          <w:b/>
          <w:sz w:val="20"/>
          <w:szCs w:val="20"/>
          <w:lang w:val="fr-FR"/>
        </w:rPr>
        <w:t>)</w:t>
      </w:r>
      <w:r w:rsidR="00687303" w:rsidRPr="00850342">
        <w:rPr>
          <w:rFonts w:cs="Times New Roman"/>
          <w:b/>
          <w:sz w:val="20"/>
          <w:szCs w:val="20"/>
          <w:lang w:val="fr-FR"/>
        </w:rPr>
        <w:t xml:space="preserve"> dernier délai</w:t>
      </w:r>
      <w:bookmarkEnd w:id="3"/>
      <w:bookmarkEnd w:id="4"/>
      <w:r w:rsidRPr="00850342">
        <w:rPr>
          <w:rFonts w:cs="Times New Roman"/>
          <w:b/>
          <w:sz w:val="20"/>
          <w:szCs w:val="20"/>
          <w:lang w:val="fr-FR"/>
        </w:rPr>
        <w:t>.</w:t>
      </w:r>
      <w:r w:rsidR="00130A53" w:rsidRPr="000A73FE">
        <w:rPr>
          <w:rFonts w:cs="Times New Roman"/>
          <w:b/>
          <w:sz w:val="20"/>
          <w:szCs w:val="20"/>
          <w:lang w:val="fr-FR"/>
        </w:rPr>
        <w:t xml:space="preserve"> </w:t>
      </w:r>
    </w:p>
    <w:p w14:paraId="6604C7B3" w14:textId="77777777" w:rsidR="009E3245" w:rsidRPr="00826250" w:rsidRDefault="00514FC0"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Les candidats doivent remplir les conditions d</w:t>
      </w:r>
      <w:r w:rsidR="00B440AD" w:rsidRPr="00826250">
        <w:rPr>
          <w:rFonts w:cs="Times New Roman"/>
          <w:sz w:val="20"/>
          <w:szCs w:val="20"/>
          <w:lang w:val="fr-FR"/>
        </w:rPr>
        <w:t>’</w:t>
      </w:r>
      <w:r w:rsidRPr="00826250">
        <w:rPr>
          <w:rFonts w:cs="Times New Roman"/>
          <w:sz w:val="20"/>
          <w:szCs w:val="20"/>
          <w:lang w:val="fr-FR"/>
        </w:rPr>
        <w:t>éligibilité (Section IV) figurant dans cet appel.</w:t>
      </w:r>
      <w:r w:rsidR="00130A53" w:rsidRPr="00826250">
        <w:rPr>
          <w:rFonts w:cs="Times New Roman"/>
          <w:sz w:val="20"/>
          <w:szCs w:val="20"/>
          <w:lang w:val="fr-FR"/>
        </w:rPr>
        <w:t xml:space="preserve"> </w:t>
      </w:r>
    </w:p>
    <w:p w14:paraId="606E0C78" w14:textId="77777777" w:rsidR="009E3245" w:rsidRPr="00826250" w:rsidRDefault="00514FC0"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Une lettre de motivation datée, comportant les signatures originales (scannées) du PDG et du président du </w:t>
      </w:r>
      <w:r w:rsidR="006E039B" w:rsidRPr="00826250">
        <w:rPr>
          <w:rFonts w:cs="Times New Roman"/>
          <w:sz w:val="20"/>
          <w:szCs w:val="20"/>
          <w:lang w:val="fr-FR"/>
        </w:rPr>
        <w:t>c</w:t>
      </w:r>
      <w:r w:rsidRPr="00826250">
        <w:rPr>
          <w:rFonts w:cs="Times New Roman"/>
          <w:sz w:val="20"/>
          <w:szCs w:val="20"/>
          <w:lang w:val="fr-FR"/>
        </w:rPr>
        <w:t>onseil d</w:t>
      </w:r>
      <w:r w:rsidR="00B440AD" w:rsidRPr="00826250">
        <w:rPr>
          <w:rFonts w:cs="Times New Roman"/>
          <w:sz w:val="20"/>
          <w:szCs w:val="20"/>
          <w:lang w:val="fr-FR"/>
        </w:rPr>
        <w:t>’</w:t>
      </w:r>
      <w:r w:rsidRPr="00826250">
        <w:rPr>
          <w:rFonts w:cs="Times New Roman"/>
          <w:sz w:val="20"/>
          <w:szCs w:val="20"/>
          <w:lang w:val="fr-FR"/>
        </w:rPr>
        <w:t>administration de l</w:t>
      </w:r>
      <w:r w:rsidR="00B440AD" w:rsidRPr="00826250">
        <w:rPr>
          <w:rFonts w:cs="Times New Roman"/>
          <w:sz w:val="20"/>
          <w:szCs w:val="20"/>
          <w:lang w:val="fr-FR"/>
        </w:rPr>
        <w:t>’</w:t>
      </w:r>
      <w:r w:rsidRPr="00826250">
        <w:rPr>
          <w:rFonts w:cs="Times New Roman"/>
          <w:sz w:val="20"/>
          <w:szCs w:val="20"/>
          <w:lang w:val="fr-FR"/>
        </w:rPr>
        <w:t>organisation candidate, doit être jointe.</w:t>
      </w:r>
      <w:r w:rsidR="00130A53" w:rsidRPr="00826250">
        <w:rPr>
          <w:rFonts w:cs="Times New Roman"/>
          <w:sz w:val="20"/>
          <w:szCs w:val="20"/>
          <w:lang w:val="fr-FR"/>
        </w:rPr>
        <w:t xml:space="preserve"> </w:t>
      </w:r>
      <w:r w:rsidRPr="00826250">
        <w:rPr>
          <w:rFonts w:cs="Times New Roman"/>
          <w:sz w:val="20"/>
          <w:szCs w:val="20"/>
          <w:lang w:val="fr-FR"/>
        </w:rPr>
        <w:t xml:space="preserve">Voir la Section IX.1. </w:t>
      </w:r>
      <w:r w:rsidR="00826250" w:rsidRPr="00826250">
        <w:rPr>
          <w:rFonts w:cs="Times New Roman"/>
          <w:sz w:val="20"/>
          <w:szCs w:val="20"/>
          <w:lang w:val="fr-FR"/>
        </w:rPr>
        <w:t>Pour</w:t>
      </w:r>
      <w:r w:rsidRPr="00826250">
        <w:rPr>
          <w:rFonts w:cs="Times New Roman"/>
          <w:sz w:val="20"/>
          <w:szCs w:val="20"/>
          <w:lang w:val="fr-FR"/>
        </w:rPr>
        <w:t xml:space="preserve"> en savoir plus sur le contenu de la lettre de motivation.</w:t>
      </w:r>
      <w:r w:rsidR="00130A53" w:rsidRPr="00826250">
        <w:rPr>
          <w:rFonts w:cs="Times New Roman"/>
          <w:sz w:val="20"/>
          <w:szCs w:val="20"/>
          <w:lang w:val="fr-FR"/>
        </w:rPr>
        <w:t xml:space="preserve"> </w:t>
      </w:r>
    </w:p>
    <w:p w14:paraId="78E14DC1" w14:textId="77777777" w:rsidR="009E3245" w:rsidRPr="00826250" w:rsidRDefault="00514FC0"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Les candidatures doivent être rédigées en français.</w:t>
      </w:r>
      <w:r w:rsidR="00130A53" w:rsidRPr="00826250">
        <w:rPr>
          <w:rFonts w:cs="Times New Roman"/>
          <w:sz w:val="20"/>
          <w:szCs w:val="20"/>
          <w:lang w:val="fr-FR"/>
        </w:rPr>
        <w:t xml:space="preserve"> </w:t>
      </w:r>
    </w:p>
    <w:p w14:paraId="7670D01C" w14:textId="77777777" w:rsidR="009772B7" w:rsidRPr="00826250" w:rsidRDefault="00514FC0"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Les candidatures envoyées par télécopie ne seront pas acceptées.</w:t>
      </w:r>
      <w:r w:rsidR="00130A53" w:rsidRPr="00826250">
        <w:rPr>
          <w:rFonts w:cs="Times New Roman"/>
          <w:sz w:val="20"/>
          <w:szCs w:val="20"/>
          <w:lang w:val="fr-FR"/>
        </w:rPr>
        <w:t xml:space="preserve"> </w:t>
      </w:r>
    </w:p>
    <w:p w14:paraId="60ECAAB2" w14:textId="77777777" w:rsidR="009772B7" w:rsidRPr="00826250" w:rsidRDefault="00514FC0"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Il incombe au candidat de s</w:t>
      </w:r>
      <w:r w:rsidR="00B440AD" w:rsidRPr="00826250">
        <w:rPr>
          <w:rFonts w:cs="Times New Roman"/>
          <w:sz w:val="20"/>
          <w:szCs w:val="20"/>
          <w:lang w:val="fr-FR"/>
        </w:rPr>
        <w:t>’</w:t>
      </w:r>
      <w:r w:rsidRPr="00826250">
        <w:rPr>
          <w:rFonts w:cs="Times New Roman"/>
          <w:sz w:val="20"/>
          <w:szCs w:val="20"/>
          <w:lang w:val="fr-FR"/>
        </w:rPr>
        <w:t>assurer que sa candidature est complète et a été reçue par l</w:t>
      </w:r>
      <w:r w:rsidR="00B440AD" w:rsidRPr="00826250">
        <w:rPr>
          <w:rFonts w:cs="Times New Roman"/>
          <w:sz w:val="20"/>
          <w:szCs w:val="20"/>
          <w:lang w:val="fr-FR"/>
        </w:rPr>
        <w:t>’</w:t>
      </w:r>
      <w:r w:rsidRPr="00826250">
        <w:rPr>
          <w:rFonts w:cs="Times New Roman"/>
          <w:sz w:val="20"/>
          <w:szCs w:val="20"/>
          <w:lang w:val="fr-FR"/>
        </w:rPr>
        <w:t>UNCDF dans les délais impartis.</w:t>
      </w:r>
      <w:r w:rsidR="00130A53" w:rsidRPr="00826250">
        <w:rPr>
          <w:rFonts w:cs="Times New Roman"/>
          <w:sz w:val="20"/>
          <w:szCs w:val="20"/>
          <w:lang w:val="fr-FR"/>
        </w:rPr>
        <w:t xml:space="preserve"> </w:t>
      </w:r>
      <w:r w:rsidRPr="00826250">
        <w:rPr>
          <w:rFonts w:cs="Times New Roman"/>
          <w:sz w:val="20"/>
          <w:szCs w:val="20"/>
          <w:lang w:val="fr-FR"/>
        </w:rPr>
        <w:t>L</w:t>
      </w:r>
      <w:r w:rsidR="00B440AD" w:rsidRPr="00826250">
        <w:rPr>
          <w:rFonts w:cs="Times New Roman"/>
          <w:sz w:val="20"/>
          <w:szCs w:val="20"/>
          <w:lang w:val="fr-FR"/>
        </w:rPr>
        <w:t>’</w:t>
      </w:r>
      <w:r w:rsidRPr="00826250">
        <w:rPr>
          <w:rFonts w:cs="Times New Roman"/>
          <w:sz w:val="20"/>
          <w:szCs w:val="20"/>
          <w:lang w:val="fr-FR"/>
        </w:rPr>
        <w:t>UNCDF se réserve le droit de pénaliser ou d</w:t>
      </w:r>
      <w:r w:rsidR="00B440AD" w:rsidRPr="00826250">
        <w:rPr>
          <w:rFonts w:cs="Times New Roman"/>
          <w:sz w:val="20"/>
          <w:szCs w:val="20"/>
          <w:lang w:val="fr-FR"/>
        </w:rPr>
        <w:t>’</w:t>
      </w:r>
      <w:r w:rsidRPr="00826250">
        <w:rPr>
          <w:rFonts w:cs="Times New Roman"/>
          <w:sz w:val="20"/>
          <w:szCs w:val="20"/>
          <w:lang w:val="fr-FR"/>
        </w:rPr>
        <w:t>exclure les candidatures incomplètes.</w:t>
      </w:r>
      <w:r w:rsidR="00130A53" w:rsidRPr="00826250">
        <w:rPr>
          <w:rFonts w:cs="Times New Roman"/>
          <w:sz w:val="20"/>
          <w:szCs w:val="20"/>
          <w:lang w:val="fr-FR"/>
        </w:rPr>
        <w:t xml:space="preserve"> </w:t>
      </w:r>
    </w:p>
    <w:p w14:paraId="725D577C" w14:textId="77777777" w:rsidR="008B2090" w:rsidRPr="00826250" w:rsidRDefault="00514FC0"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w:t>
      </w:r>
      <w:r w:rsidR="00B440AD" w:rsidRPr="00826250">
        <w:rPr>
          <w:rFonts w:cs="Times New Roman"/>
          <w:sz w:val="20"/>
          <w:szCs w:val="20"/>
          <w:lang w:val="fr-FR"/>
        </w:rPr>
        <w:t>’</w:t>
      </w:r>
      <w:r w:rsidRPr="00826250">
        <w:rPr>
          <w:rFonts w:cs="Times New Roman"/>
          <w:sz w:val="20"/>
          <w:szCs w:val="20"/>
          <w:lang w:val="fr-FR"/>
        </w:rPr>
        <w:t>UNCDF se réserve le droit de demander des informations complémentaires aux candidats au cours du processus d</w:t>
      </w:r>
      <w:r w:rsidR="00B440AD" w:rsidRPr="00826250">
        <w:rPr>
          <w:rFonts w:cs="Times New Roman"/>
          <w:sz w:val="20"/>
          <w:szCs w:val="20"/>
          <w:lang w:val="fr-FR"/>
        </w:rPr>
        <w:t>’</w:t>
      </w:r>
      <w:r w:rsidRPr="00826250">
        <w:rPr>
          <w:rFonts w:cs="Times New Roman"/>
          <w:sz w:val="20"/>
          <w:szCs w:val="20"/>
          <w:lang w:val="fr-FR"/>
        </w:rPr>
        <w:t>examen et d</w:t>
      </w:r>
      <w:r w:rsidR="00B440AD" w:rsidRPr="00826250">
        <w:rPr>
          <w:rFonts w:cs="Times New Roman"/>
          <w:sz w:val="20"/>
          <w:szCs w:val="20"/>
          <w:lang w:val="fr-FR"/>
        </w:rPr>
        <w:t>’</w:t>
      </w:r>
      <w:r w:rsidRPr="00826250">
        <w:rPr>
          <w:rFonts w:cs="Times New Roman"/>
          <w:sz w:val="20"/>
          <w:szCs w:val="20"/>
          <w:lang w:val="fr-FR"/>
        </w:rPr>
        <w:t>utiliser d</w:t>
      </w:r>
      <w:r w:rsidR="00B440AD" w:rsidRPr="00826250">
        <w:rPr>
          <w:rFonts w:cs="Times New Roman"/>
          <w:sz w:val="20"/>
          <w:szCs w:val="20"/>
          <w:lang w:val="fr-FR"/>
        </w:rPr>
        <w:t>’</w:t>
      </w:r>
      <w:r w:rsidRPr="00826250">
        <w:rPr>
          <w:rFonts w:cs="Times New Roman"/>
          <w:sz w:val="20"/>
          <w:szCs w:val="20"/>
          <w:lang w:val="fr-FR"/>
        </w:rPr>
        <w:t>autres informations disponibles</w:t>
      </w:r>
      <w:r w:rsidR="00D63156" w:rsidRPr="00826250">
        <w:rPr>
          <w:rFonts w:cs="Times New Roman"/>
          <w:sz w:val="20"/>
          <w:szCs w:val="20"/>
          <w:lang w:val="fr-FR"/>
        </w:rPr>
        <w:t>,</w:t>
      </w:r>
      <w:r w:rsidRPr="00826250">
        <w:rPr>
          <w:rFonts w:cs="Times New Roman"/>
          <w:sz w:val="20"/>
          <w:szCs w:val="20"/>
          <w:lang w:val="fr-FR"/>
        </w:rPr>
        <w:t xml:space="preserve"> le cas échéant</w:t>
      </w:r>
      <w:r w:rsidR="00D63156" w:rsidRPr="00826250">
        <w:rPr>
          <w:rFonts w:cs="Times New Roman"/>
          <w:sz w:val="20"/>
          <w:szCs w:val="20"/>
          <w:lang w:val="fr-FR"/>
        </w:rPr>
        <w:t>,</w:t>
      </w:r>
      <w:r w:rsidRPr="00826250">
        <w:rPr>
          <w:rFonts w:cs="Times New Roman"/>
          <w:sz w:val="20"/>
          <w:szCs w:val="20"/>
          <w:lang w:val="fr-FR"/>
        </w:rPr>
        <w:t xml:space="preserve"> afin de mener à bien ce processus.</w:t>
      </w:r>
      <w:r w:rsidR="00130A53" w:rsidRPr="00826250">
        <w:rPr>
          <w:rFonts w:cs="Times New Roman"/>
          <w:sz w:val="20"/>
          <w:szCs w:val="20"/>
          <w:lang w:val="fr-FR"/>
        </w:rPr>
        <w:t xml:space="preserve"> </w:t>
      </w:r>
      <w:r w:rsidR="00D63156" w:rsidRPr="00826250">
        <w:rPr>
          <w:rFonts w:cs="Times New Roman"/>
          <w:sz w:val="20"/>
          <w:szCs w:val="20"/>
          <w:lang w:val="fr-FR"/>
        </w:rPr>
        <w:t>L</w:t>
      </w:r>
      <w:r w:rsidR="00B440AD" w:rsidRPr="00826250">
        <w:rPr>
          <w:rFonts w:cs="Times New Roman"/>
          <w:sz w:val="20"/>
          <w:szCs w:val="20"/>
          <w:lang w:val="fr-FR"/>
        </w:rPr>
        <w:t>’</w:t>
      </w:r>
      <w:r w:rsidR="00D63156" w:rsidRPr="00826250">
        <w:rPr>
          <w:rFonts w:cs="Times New Roman"/>
          <w:sz w:val="20"/>
          <w:szCs w:val="20"/>
          <w:lang w:val="fr-FR"/>
        </w:rPr>
        <w:t>UNCDF peut programmer une visite de vérification préalable dans le pays d</w:t>
      </w:r>
      <w:r w:rsidR="00B440AD" w:rsidRPr="00826250">
        <w:rPr>
          <w:rFonts w:cs="Times New Roman"/>
          <w:sz w:val="20"/>
          <w:szCs w:val="20"/>
          <w:lang w:val="fr-FR"/>
        </w:rPr>
        <w:t>’</w:t>
      </w:r>
      <w:r w:rsidR="00D63156" w:rsidRPr="00826250">
        <w:rPr>
          <w:rFonts w:cs="Times New Roman"/>
          <w:sz w:val="20"/>
          <w:szCs w:val="20"/>
          <w:lang w:val="fr-FR"/>
        </w:rPr>
        <w:t>origine du candidat ou sur d</w:t>
      </w:r>
      <w:r w:rsidR="00B440AD" w:rsidRPr="00826250">
        <w:rPr>
          <w:rFonts w:cs="Times New Roman"/>
          <w:sz w:val="20"/>
          <w:szCs w:val="20"/>
          <w:lang w:val="fr-FR"/>
        </w:rPr>
        <w:t>’</w:t>
      </w:r>
      <w:r w:rsidR="00D63156" w:rsidRPr="00826250">
        <w:rPr>
          <w:rFonts w:cs="Times New Roman"/>
          <w:sz w:val="20"/>
          <w:szCs w:val="20"/>
          <w:lang w:val="fr-FR"/>
        </w:rPr>
        <w:t xml:space="preserve">autres lieux </w:t>
      </w:r>
      <w:r w:rsidR="00687303" w:rsidRPr="00826250">
        <w:rPr>
          <w:rFonts w:cs="Times New Roman"/>
          <w:sz w:val="20"/>
          <w:szCs w:val="20"/>
          <w:lang w:val="fr-FR"/>
        </w:rPr>
        <w:t>d</w:t>
      </w:r>
      <w:r w:rsidR="00B440AD" w:rsidRPr="00826250">
        <w:rPr>
          <w:rFonts w:cs="Times New Roman"/>
          <w:sz w:val="20"/>
          <w:szCs w:val="20"/>
          <w:lang w:val="fr-FR"/>
        </w:rPr>
        <w:t>’</w:t>
      </w:r>
      <w:r w:rsidR="00687303" w:rsidRPr="00826250">
        <w:rPr>
          <w:rFonts w:cs="Times New Roman"/>
          <w:sz w:val="20"/>
          <w:szCs w:val="20"/>
          <w:lang w:val="fr-FR"/>
        </w:rPr>
        <w:t>activité</w:t>
      </w:r>
      <w:r w:rsidR="00D63156" w:rsidRPr="00826250">
        <w:rPr>
          <w:rFonts w:cs="Times New Roman"/>
          <w:sz w:val="20"/>
          <w:szCs w:val="20"/>
          <w:lang w:val="fr-FR"/>
        </w:rPr>
        <w:t>, le cas échéant.</w:t>
      </w:r>
    </w:p>
    <w:p w14:paraId="01F234AD" w14:textId="77777777" w:rsidR="006436A3" w:rsidRDefault="00D63156"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w:t>
      </w:r>
      <w:r w:rsidR="00B440AD" w:rsidRPr="00826250">
        <w:rPr>
          <w:rFonts w:cs="Times New Roman"/>
          <w:sz w:val="20"/>
          <w:szCs w:val="20"/>
          <w:lang w:val="fr-FR"/>
        </w:rPr>
        <w:t>’</w:t>
      </w:r>
      <w:r w:rsidRPr="00826250">
        <w:rPr>
          <w:rFonts w:cs="Times New Roman"/>
          <w:sz w:val="20"/>
          <w:szCs w:val="20"/>
          <w:lang w:val="fr-FR"/>
        </w:rPr>
        <w:t xml:space="preserve">UNCDF </w:t>
      </w:r>
      <w:r w:rsidR="00687303" w:rsidRPr="00826250">
        <w:rPr>
          <w:rFonts w:cs="Times New Roman"/>
          <w:sz w:val="20"/>
          <w:szCs w:val="20"/>
          <w:lang w:val="fr-FR"/>
        </w:rPr>
        <w:t xml:space="preserve">fera tout son possible pour </w:t>
      </w:r>
      <w:r w:rsidRPr="00826250">
        <w:rPr>
          <w:rFonts w:cs="Times New Roman"/>
          <w:sz w:val="20"/>
          <w:szCs w:val="20"/>
          <w:lang w:val="fr-FR"/>
        </w:rPr>
        <w:t xml:space="preserve">annoncer </w:t>
      </w:r>
      <w:r w:rsidR="00687303" w:rsidRPr="00826250">
        <w:rPr>
          <w:rFonts w:cs="Times New Roman"/>
          <w:sz w:val="20"/>
          <w:szCs w:val="20"/>
          <w:lang w:val="fr-FR"/>
        </w:rPr>
        <w:t>l</w:t>
      </w:r>
      <w:r w:rsidR="00B440AD" w:rsidRPr="00826250">
        <w:rPr>
          <w:rFonts w:cs="Times New Roman"/>
          <w:sz w:val="20"/>
          <w:szCs w:val="20"/>
          <w:lang w:val="fr-FR"/>
        </w:rPr>
        <w:t>’</w:t>
      </w:r>
      <w:r w:rsidR="00687303" w:rsidRPr="00826250">
        <w:rPr>
          <w:rFonts w:cs="Times New Roman"/>
          <w:sz w:val="20"/>
          <w:szCs w:val="20"/>
          <w:lang w:val="fr-FR"/>
        </w:rPr>
        <w:t>attribution</w:t>
      </w:r>
      <w:r w:rsidRPr="00826250">
        <w:rPr>
          <w:rFonts w:cs="Times New Roman"/>
          <w:sz w:val="20"/>
          <w:szCs w:val="20"/>
          <w:lang w:val="fr-FR"/>
        </w:rPr>
        <w:t xml:space="preserve"> au plus tard le </w:t>
      </w:r>
      <w:r w:rsidR="00850342" w:rsidRPr="000A73FE">
        <w:rPr>
          <w:rFonts w:cs="Times New Roman"/>
          <w:b/>
          <w:sz w:val="20"/>
          <w:szCs w:val="20"/>
          <w:lang w:val="fr-FR"/>
        </w:rPr>
        <w:t>mercredi 25 avril</w:t>
      </w:r>
      <w:r w:rsidR="00DE189C" w:rsidRPr="006436A3">
        <w:rPr>
          <w:rFonts w:cs="Times New Roman"/>
          <w:b/>
          <w:sz w:val="20"/>
          <w:szCs w:val="20"/>
          <w:lang w:val="fr-FR"/>
        </w:rPr>
        <w:t>201</w:t>
      </w:r>
      <w:r w:rsidR="001C1EBD" w:rsidRPr="006436A3">
        <w:rPr>
          <w:rFonts w:cs="Times New Roman"/>
          <w:b/>
          <w:sz w:val="20"/>
          <w:szCs w:val="20"/>
          <w:lang w:val="fr-FR"/>
        </w:rPr>
        <w:t>8</w:t>
      </w:r>
      <w:r w:rsidR="006436A3">
        <w:rPr>
          <w:rFonts w:cs="Times New Roman"/>
          <w:b/>
          <w:sz w:val="20"/>
          <w:szCs w:val="20"/>
          <w:lang w:val="fr-FR"/>
        </w:rPr>
        <w:t> </w:t>
      </w:r>
      <w:r w:rsidR="006436A3">
        <w:rPr>
          <w:rFonts w:cs="Times New Roman"/>
          <w:sz w:val="20"/>
          <w:szCs w:val="20"/>
          <w:lang w:val="fr-FR"/>
        </w:rPr>
        <w:t>;</w:t>
      </w:r>
    </w:p>
    <w:p w14:paraId="43DB7171" w14:textId="77777777" w:rsidR="008B2090" w:rsidRDefault="006436A3" w:rsidP="00C40E8B">
      <w:pPr>
        <w:pStyle w:val="ListParagraph"/>
        <w:numPr>
          <w:ilvl w:val="0"/>
          <w:numId w:val="6"/>
        </w:numPr>
        <w:autoSpaceDE w:val="0"/>
        <w:autoSpaceDN w:val="0"/>
        <w:adjustRightInd w:val="0"/>
        <w:spacing w:after="0" w:line="240" w:lineRule="auto"/>
        <w:jc w:val="both"/>
        <w:rPr>
          <w:rFonts w:cs="Times New Roman"/>
          <w:sz w:val="20"/>
          <w:szCs w:val="20"/>
          <w:lang w:val="fr-FR"/>
        </w:rPr>
      </w:pPr>
      <w:r>
        <w:rPr>
          <w:rFonts w:cs="Times New Roman"/>
          <w:sz w:val="20"/>
          <w:szCs w:val="20"/>
          <w:lang w:val="fr-FR"/>
        </w:rPr>
        <w:t xml:space="preserve">Les </w:t>
      </w:r>
      <w:r w:rsidR="007E742B">
        <w:rPr>
          <w:rFonts w:cs="Times New Roman"/>
          <w:sz w:val="20"/>
          <w:szCs w:val="20"/>
          <w:lang w:val="fr-FR"/>
        </w:rPr>
        <w:t>pr</w:t>
      </w:r>
      <w:r>
        <w:rPr>
          <w:rFonts w:cs="Times New Roman"/>
          <w:sz w:val="20"/>
          <w:szCs w:val="20"/>
          <w:lang w:val="fr-FR"/>
        </w:rPr>
        <w:t xml:space="preserve">éoccupations ou questions d’éclaircissement peuvent </w:t>
      </w:r>
      <w:r w:rsidR="007E742B">
        <w:rPr>
          <w:rFonts w:cs="Times New Roman"/>
          <w:sz w:val="20"/>
          <w:szCs w:val="20"/>
          <w:lang w:val="fr-FR"/>
        </w:rPr>
        <w:t xml:space="preserve">être envoyés par courriel à l’adresse </w:t>
      </w:r>
      <w:r>
        <w:rPr>
          <w:rFonts w:cs="Times New Roman"/>
          <w:sz w:val="20"/>
          <w:szCs w:val="20"/>
          <w:lang w:val="fr-FR"/>
        </w:rPr>
        <w:t xml:space="preserve"> </w:t>
      </w:r>
      <w:hyperlink r:id="rId11" w:history="1">
        <w:r w:rsidR="007E742B" w:rsidRPr="00B530EE">
          <w:rPr>
            <w:rStyle w:val="Hyperlink"/>
            <w:rFonts w:cs="Times New Roman"/>
            <w:sz w:val="20"/>
            <w:szCs w:val="20"/>
            <w:lang w:val="fr-FR"/>
          </w:rPr>
          <w:t>aoua.sawadogo@uncdf.org</w:t>
        </w:r>
      </w:hyperlink>
      <w:r w:rsidR="007E742B" w:rsidRPr="00B530EE">
        <w:rPr>
          <w:rFonts w:cs="Times New Roman"/>
          <w:sz w:val="20"/>
          <w:szCs w:val="20"/>
          <w:lang w:val="fr-FR"/>
        </w:rPr>
        <w:t xml:space="preserve"> en mettant en copie </w:t>
      </w:r>
      <w:hyperlink r:id="rId12" w:history="1">
        <w:r w:rsidR="007E742B" w:rsidRPr="00B530EE">
          <w:rPr>
            <w:rStyle w:val="Hyperlink"/>
            <w:rFonts w:cs="Times New Roman"/>
            <w:sz w:val="20"/>
            <w:szCs w:val="20"/>
            <w:lang w:val="fr-FR"/>
          </w:rPr>
          <w:t>hermann.messan@uncdf.org</w:t>
        </w:r>
      </w:hyperlink>
      <w:r w:rsidR="007E742B">
        <w:rPr>
          <w:rFonts w:cs="Times New Roman"/>
          <w:sz w:val="20"/>
          <w:szCs w:val="20"/>
          <w:lang w:val="fr-FR"/>
        </w:rPr>
        <w:t xml:space="preserve">, au plus tard le jeudi 05 avril. Les réponses aux questions seront acheminées par courriel </w:t>
      </w:r>
      <w:r w:rsidR="007E742B" w:rsidRPr="00BC7704">
        <w:rPr>
          <w:rFonts w:cs="Times New Roman"/>
          <w:b/>
          <w:sz w:val="20"/>
          <w:szCs w:val="20"/>
          <w:lang w:val="fr-FR"/>
        </w:rPr>
        <w:t xml:space="preserve">le vendredi 06 avril </w:t>
      </w:r>
      <w:r w:rsidR="00231A45" w:rsidRPr="00BC7704">
        <w:rPr>
          <w:rFonts w:cs="Times New Roman"/>
          <w:b/>
          <w:sz w:val="20"/>
          <w:szCs w:val="20"/>
          <w:lang w:val="fr-FR"/>
        </w:rPr>
        <w:t>2018</w:t>
      </w:r>
      <w:r w:rsidR="00231A45">
        <w:rPr>
          <w:rFonts w:cs="Times New Roman"/>
          <w:sz w:val="20"/>
          <w:szCs w:val="20"/>
          <w:lang w:val="fr-FR"/>
        </w:rPr>
        <w:t xml:space="preserve"> </w:t>
      </w:r>
      <w:r w:rsidR="007E742B" w:rsidRPr="00850342">
        <w:rPr>
          <w:rFonts w:cs="Times New Roman"/>
          <w:b/>
          <w:sz w:val="20"/>
          <w:szCs w:val="20"/>
          <w:lang w:val="fr-FR"/>
        </w:rPr>
        <w:t>à 17h00 (heure de New York) dernier délai</w:t>
      </w:r>
      <w:r w:rsidR="00231A45">
        <w:rPr>
          <w:rFonts w:cs="Times New Roman"/>
          <w:b/>
          <w:sz w:val="20"/>
          <w:szCs w:val="20"/>
          <w:lang w:val="fr-FR"/>
        </w:rPr>
        <w:t>.</w:t>
      </w:r>
    </w:p>
    <w:p w14:paraId="549BD66A" w14:textId="77777777" w:rsidR="006436A3" w:rsidRDefault="006436A3" w:rsidP="006436A3">
      <w:pPr>
        <w:autoSpaceDE w:val="0"/>
        <w:autoSpaceDN w:val="0"/>
        <w:adjustRightInd w:val="0"/>
        <w:spacing w:after="0" w:line="240" w:lineRule="auto"/>
        <w:jc w:val="both"/>
        <w:rPr>
          <w:rFonts w:cs="Times New Roman"/>
          <w:sz w:val="20"/>
          <w:szCs w:val="20"/>
          <w:lang w:val="fr-FR"/>
        </w:rPr>
      </w:pPr>
    </w:p>
    <w:p w14:paraId="797D9398" w14:textId="77777777" w:rsidR="006436A3" w:rsidRPr="000A73FE" w:rsidRDefault="007E742B" w:rsidP="000A73FE">
      <w:pPr>
        <w:pStyle w:val="Default"/>
        <w:numPr>
          <w:ilvl w:val="0"/>
          <w:numId w:val="8"/>
        </w:numPr>
        <w:jc w:val="both"/>
        <w:rPr>
          <w:rFonts w:cs="Times New Roman"/>
          <w:b/>
          <w:sz w:val="20"/>
          <w:szCs w:val="20"/>
          <w:lang w:val="fr-FR"/>
        </w:rPr>
      </w:pPr>
      <w:r w:rsidRPr="000A73FE">
        <w:rPr>
          <w:rFonts w:cs="Times New Roman"/>
          <w:b/>
          <w:sz w:val="20"/>
          <w:szCs w:val="20"/>
          <w:lang w:val="fr-FR"/>
        </w:rPr>
        <w:t xml:space="preserve">Calendrier prévisionnel </w:t>
      </w:r>
    </w:p>
    <w:p w14:paraId="61942E6B" w14:textId="77777777" w:rsidR="007E742B" w:rsidRPr="000A73FE" w:rsidRDefault="007E742B" w:rsidP="000A73FE">
      <w:pPr>
        <w:pStyle w:val="ListParagraph"/>
        <w:numPr>
          <w:ilvl w:val="0"/>
          <w:numId w:val="17"/>
        </w:numPr>
        <w:autoSpaceDE w:val="0"/>
        <w:autoSpaceDN w:val="0"/>
        <w:adjustRightInd w:val="0"/>
        <w:spacing w:after="0" w:line="240" w:lineRule="auto"/>
        <w:jc w:val="both"/>
        <w:rPr>
          <w:rFonts w:cs="Times New Roman"/>
          <w:sz w:val="20"/>
          <w:szCs w:val="20"/>
          <w:lang w:val="fr-FR"/>
        </w:rPr>
      </w:pPr>
      <w:r w:rsidRPr="000A73FE">
        <w:rPr>
          <w:rFonts w:cs="Times New Roman"/>
          <w:sz w:val="20"/>
          <w:szCs w:val="20"/>
          <w:lang w:val="fr-FR"/>
        </w:rPr>
        <w:t xml:space="preserve">Date limite de dépôt des candidatures : </w:t>
      </w:r>
      <w:r w:rsidR="006D3BD2">
        <w:rPr>
          <w:rFonts w:cs="Times New Roman"/>
          <w:sz w:val="20"/>
          <w:szCs w:val="20"/>
          <w:lang w:val="fr-FR"/>
        </w:rPr>
        <w:t xml:space="preserve">Mercredi </w:t>
      </w:r>
      <w:r w:rsidRPr="000A73FE">
        <w:rPr>
          <w:rFonts w:cs="Times New Roman"/>
          <w:sz w:val="20"/>
          <w:szCs w:val="20"/>
          <w:lang w:val="fr-FR"/>
        </w:rPr>
        <w:t>11 avril 201</w:t>
      </w:r>
      <w:r w:rsidR="006212D9" w:rsidRPr="000A73FE">
        <w:rPr>
          <w:rFonts w:cs="Times New Roman"/>
          <w:sz w:val="20"/>
          <w:szCs w:val="20"/>
          <w:lang w:val="fr-FR"/>
        </w:rPr>
        <w:t>8</w:t>
      </w:r>
    </w:p>
    <w:p w14:paraId="0CC5B6FC" w14:textId="77777777" w:rsidR="006212D9" w:rsidRPr="000A73FE" w:rsidRDefault="006212D9" w:rsidP="000A73FE">
      <w:pPr>
        <w:pStyle w:val="ListParagraph"/>
        <w:numPr>
          <w:ilvl w:val="0"/>
          <w:numId w:val="17"/>
        </w:numPr>
        <w:autoSpaceDE w:val="0"/>
        <w:autoSpaceDN w:val="0"/>
        <w:adjustRightInd w:val="0"/>
        <w:spacing w:after="0" w:line="240" w:lineRule="auto"/>
        <w:jc w:val="both"/>
        <w:rPr>
          <w:rFonts w:cs="Times New Roman"/>
          <w:sz w:val="20"/>
          <w:szCs w:val="20"/>
          <w:lang w:val="fr-FR"/>
        </w:rPr>
      </w:pPr>
      <w:r w:rsidRPr="000A73FE">
        <w:rPr>
          <w:rFonts w:cs="Times New Roman"/>
          <w:sz w:val="20"/>
          <w:szCs w:val="20"/>
          <w:lang w:val="fr-FR"/>
        </w:rPr>
        <w:t xml:space="preserve">Date limite de demande d’informations : </w:t>
      </w:r>
      <w:r w:rsidR="006D3BD2">
        <w:rPr>
          <w:rFonts w:cs="Times New Roman"/>
          <w:sz w:val="20"/>
          <w:szCs w:val="20"/>
          <w:lang w:val="fr-FR"/>
        </w:rPr>
        <w:t>Jeudi</w:t>
      </w:r>
      <w:r w:rsidRPr="000A73FE">
        <w:rPr>
          <w:rFonts w:cs="Times New Roman"/>
          <w:sz w:val="20"/>
          <w:szCs w:val="20"/>
          <w:lang w:val="fr-FR"/>
        </w:rPr>
        <w:t xml:space="preserve"> 0</w:t>
      </w:r>
      <w:r w:rsidR="006D3BD2">
        <w:rPr>
          <w:rFonts w:cs="Times New Roman"/>
          <w:sz w:val="20"/>
          <w:szCs w:val="20"/>
          <w:lang w:val="fr-FR"/>
        </w:rPr>
        <w:t>5</w:t>
      </w:r>
      <w:r w:rsidRPr="000A73FE">
        <w:rPr>
          <w:rFonts w:cs="Times New Roman"/>
          <w:sz w:val="20"/>
          <w:szCs w:val="20"/>
          <w:lang w:val="fr-FR"/>
        </w:rPr>
        <w:t xml:space="preserve"> avril 2018</w:t>
      </w:r>
    </w:p>
    <w:p w14:paraId="18099B8B" w14:textId="77777777" w:rsidR="006212D9" w:rsidRPr="000A73FE" w:rsidRDefault="006212D9" w:rsidP="000A73FE">
      <w:pPr>
        <w:pStyle w:val="ListParagraph"/>
        <w:numPr>
          <w:ilvl w:val="0"/>
          <w:numId w:val="17"/>
        </w:numPr>
        <w:autoSpaceDE w:val="0"/>
        <w:autoSpaceDN w:val="0"/>
        <w:adjustRightInd w:val="0"/>
        <w:spacing w:after="0" w:line="240" w:lineRule="auto"/>
        <w:jc w:val="both"/>
        <w:rPr>
          <w:rFonts w:cs="Times New Roman"/>
          <w:sz w:val="20"/>
          <w:szCs w:val="20"/>
          <w:lang w:val="fr-FR"/>
        </w:rPr>
      </w:pPr>
      <w:r w:rsidRPr="000A73FE">
        <w:rPr>
          <w:rFonts w:cs="Times New Roman"/>
          <w:sz w:val="20"/>
          <w:szCs w:val="20"/>
          <w:lang w:val="fr-FR"/>
        </w:rPr>
        <w:t>Annonce des résultats</w:t>
      </w:r>
      <w:r>
        <w:rPr>
          <w:rFonts w:cs="Times New Roman"/>
          <w:sz w:val="20"/>
          <w:szCs w:val="20"/>
          <w:lang w:val="fr-FR"/>
        </w:rPr>
        <w:t xml:space="preserve"> : </w:t>
      </w:r>
      <w:r w:rsidR="006D3BD2">
        <w:rPr>
          <w:rFonts w:cs="Times New Roman"/>
          <w:sz w:val="20"/>
          <w:szCs w:val="20"/>
          <w:lang w:val="fr-FR"/>
        </w:rPr>
        <w:t xml:space="preserve">Mercredi </w:t>
      </w:r>
      <w:r>
        <w:rPr>
          <w:rFonts w:cs="Times New Roman"/>
          <w:sz w:val="20"/>
          <w:szCs w:val="20"/>
          <w:lang w:val="fr-FR"/>
        </w:rPr>
        <w:t>25 avril 2018</w:t>
      </w:r>
      <w:r w:rsidR="00BC7704">
        <w:rPr>
          <w:rFonts w:cs="Times New Roman"/>
          <w:sz w:val="20"/>
          <w:szCs w:val="20"/>
          <w:lang w:val="fr-FR"/>
        </w:rPr>
        <w:t>.</w:t>
      </w:r>
    </w:p>
    <w:p w14:paraId="43A0ED9A" w14:textId="77777777" w:rsidR="006436A3" w:rsidRDefault="006436A3" w:rsidP="006436A3">
      <w:pPr>
        <w:autoSpaceDE w:val="0"/>
        <w:autoSpaceDN w:val="0"/>
        <w:adjustRightInd w:val="0"/>
        <w:spacing w:after="0" w:line="240" w:lineRule="auto"/>
        <w:jc w:val="both"/>
        <w:rPr>
          <w:rFonts w:cs="Times New Roman"/>
          <w:sz w:val="20"/>
          <w:szCs w:val="20"/>
          <w:lang w:val="fr-FR"/>
        </w:rPr>
      </w:pPr>
    </w:p>
    <w:p w14:paraId="0FC7F913" w14:textId="77777777" w:rsidR="006212D9" w:rsidRPr="004F0090" w:rsidRDefault="004F0090" w:rsidP="000A73FE">
      <w:pPr>
        <w:pStyle w:val="ListParagraph"/>
        <w:numPr>
          <w:ilvl w:val="0"/>
          <w:numId w:val="8"/>
        </w:numPr>
        <w:autoSpaceDE w:val="0"/>
        <w:autoSpaceDN w:val="0"/>
        <w:adjustRightInd w:val="0"/>
        <w:spacing w:after="0" w:line="240" w:lineRule="auto"/>
        <w:rPr>
          <w:rFonts w:ascii="Calibri-Bold" w:hAnsi="Calibri-Bold" w:cs="Calibri-Bold"/>
          <w:b/>
          <w:bCs/>
          <w:lang w:val="fr-FR"/>
        </w:rPr>
      </w:pPr>
      <w:r w:rsidRPr="004F0090">
        <w:rPr>
          <w:rFonts w:cs="Times New Roman"/>
          <w:b/>
          <w:sz w:val="20"/>
          <w:szCs w:val="20"/>
          <w:lang w:val="fr-FR"/>
        </w:rPr>
        <w:t xml:space="preserve">Instruction relative à la </w:t>
      </w:r>
      <w:r w:rsidR="006212D9" w:rsidRPr="000A73FE">
        <w:rPr>
          <w:rFonts w:cs="Times New Roman"/>
          <w:b/>
          <w:sz w:val="20"/>
          <w:szCs w:val="20"/>
          <w:lang w:val="fr-FR"/>
        </w:rPr>
        <w:t xml:space="preserve">soumission des candidatures </w:t>
      </w:r>
    </w:p>
    <w:p w14:paraId="05AB165D" w14:textId="77777777" w:rsidR="007E742B" w:rsidRPr="000A73FE" w:rsidRDefault="006212D9">
      <w:pPr>
        <w:autoSpaceDE w:val="0"/>
        <w:autoSpaceDN w:val="0"/>
        <w:adjustRightInd w:val="0"/>
        <w:spacing w:after="0" w:line="240" w:lineRule="auto"/>
        <w:jc w:val="both"/>
        <w:rPr>
          <w:rFonts w:cs="Times New Roman"/>
          <w:sz w:val="20"/>
          <w:szCs w:val="20"/>
          <w:lang w:val="fr-FR"/>
        </w:rPr>
      </w:pPr>
      <w:r w:rsidRPr="000A73FE">
        <w:rPr>
          <w:rFonts w:cs="Times New Roman"/>
          <w:sz w:val="20"/>
          <w:szCs w:val="20"/>
          <w:lang w:val="fr-FR"/>
        </w:rPr>
        <w:t xml:space="preserve">Toutes les candidatures doivent être soumis par écrit en </w:t>
      </w:r>
      <w:r w:rsidR="00231A45" w:rsidRPr="00231A45">
        <w:rPr>
          <w:rFonts w:cs="Times New Roman"/>
          <w:sz w:val="20"/>
          <w:szCs w:val="20"/>
          <w:lang w:val="fr-FR"/>
        </w:rPr>
        <w:t>français</w:t>
      </w:r>
      <w:r w:rsidRPr="000A73FE">
        <w:rPr>
          <w:rFonts w:cs="Times New Roman"/>
          <w:sz w:val="20"/>
          <w:szCs w:val="20"/>
          <w:lang w:val="fr-FR"/>
        </w:rPr>
        <w:t xml:space="preserve"> </w:t>
      </w:r>
      <w:r w:rsidR="00231A45" w:rsidRPr="00231A45">
        <w:rPr>
          <w:rFonts w:cs="Times New Roman"/>
          <w:sz w:val="20"/>
          <w:szCs w:val="20"/>
          <w:lang w:val="fr-FR"/>
        </w:rPr>
        <w:t>conformément</w:t>
      </w:r>
      <w:r w:rsidRPr="000A73FE">
        <w:rPr>
          <w:rFonts w:cs="Times New Roman"/>
          <w:sz w:val="20"/>
          <w:szCs w:val="20"/>
          <w:lang w:val="fr-FR"/>
        </w:rPr>
        <w:t xml:space="preserve"> au format présenté en détail ci-dessous. Les candidats doivent utiliser le modèle fourni en annexes avec une lettre</w:t>
      </w:r>
      <w:r w:rsidR="00231A45">
        <w:rPr>
          <w:rFonts w:cs="Times New Roman"/>
          <w:sz w:val="20"/>
          <w:szCs w:val="20"/>
          <w:lang w:val="fr-FR"/>
        </w:rPr>
        <w:t xml:space="preserve"> </w:t>
      </w:r>
      <w:r w:rsidRPr="000A73FE">
        <w:rPr>
          <w:rFonts w:cs="Times New Roman"/>
          <w:sz w:val="20"/>
          <w:szCs w:val="20"/>
          <w:lang w:val="fr-FR"/>
        </w:rPr>
        <w:t>d'accompagnement d'une (1) page.</w:t>
      </w:r>
      <w:r w:rsidR="00231A45">
        <w:rPr>
          <w:rFonts w:cs="Times New Roman"/>
          <w:sz w:val="20"/>
          <w:szCs w:val="20"/>
          <w:lang w:val="fr-FR"/>
        </w:rPr>
        <w:t xml:space="preserve"> </w:t>
      </w:r>
      <w:r w:rsidRPr="000A73FE">
        <w:rPr>
          <w:rFonts w:cs="Times New Roman"/>
          <w:sz w:val="20"/>
          <w:szCs w:val="20"/>
          <w:lang w:val="fr-FR"/>
        </w:rPr>
        <w:t>Veuillez soumettre votre candidature sur fichier électronique</w:t>
      </w:r>
      <w:r w:rsidR="00231A45">
        <w:rPr>
          <w:rFonts w:cs="Times New Roman"/>
          <w:sz w:val="20"/>
          <w:szCs w:val="20"/>
          <w:lang w:val="fr-FR"/>
        </w:rPr>
        <w:t xml:space="preserve"> </w:t>
      </w:r>
      <w:r w:rsidRPr="000A73FE">
        <w:rPr>
          <w:rFonts w:cs="Times New Roman"/>
          <w:sz w:val="20"/>
          <w:szCs w:val="20"/>
          <w:lang w:val="fr-FR"/>
        </w:rPr>
        <w:t>de  format Word, ou PDF, avec une police de caractères Times New Roman de 11 points et une</w:t>
      </w:r>
      <w:r w:rsidR="00231A45">
        <w:rPr>
          <w:rFonts w:cs="Times New Roman"/>
          <w:sz w:val="20"/>
          <w:szCs w:val="20"/>
          <w:lang w:val="fr-FR"/>
        </w:rPr>
        <w:t xml:space="preserve"> </w:t>
      </w:r>
      <w:r w:rsidRPr="000A73FE">
        <w:rPr>
          <w:rFonts w:cs="Times New Roman"/>
          <w:sz w:val="20"/>
          <w:szCs w:val="20"/>
          <w:lang w:val="fr-FR"/>
        </w:rPr>
        <w:t>marge de 2,5 cm de chaque côté. La demande de</w:t>
      </w:r>
      <w:r w:rsidR="004F0090" w:rsidRPr="000A73FE">
        <w:rPr>
          <w:rFonts w:cs="Times New Roman"/>
          <w:sz w:val="20"/>
          <w:szCs w:val="20"/>
          <w:lang w:val="fr-FR"/>
        </w:rPr>
        <w:t xml:space="preserve"> </w:t>
      </w:r>
      <w:r w:rsidRPr="000A73FE">
        <w:rPr>
          <w:rFonts w:cs="Times New Roman"/>
          <w:sz w:val="20"/>
          <w:szCs w:val="20"/>
          <w:lang w:val="fr-FR"/>
        </w:rPr>
        <w:t>manifestation</w:t>
      </w:r>
      <w:r w:rsidR="004F0090" w:rsidRPr="000A73FE">
        <w:rPr>
          <w:rFonts w:cs="Times New Roman"/>
          <w:sz w:val="20"/>
          <w:szCs w:val="20"/>
          <w:lang w:val="fr-FR"/>
        </w:rPr>
        <w:t xml:space="preserve"> </w:t>
      </w:r>
      <w:r w:rsidRPr="000A73FE">
        <w:rPr>
          <w:rFonts w:cs="Times New Roman"/>
          <w:sz w:val="20"/>
          <w:szCs w:val="20"/>
          <w:lang w:val="fr-FR"/>
        </w:rPr>
        <w:t>d’intérêt</w:t>
      </w:r>
      <w:r w:rsidR="004F0090" w:rsidRPr="000A73FE">
        <w:rPr>
          <w:rFonts w:cs="Times New Roman"/>
          <w:sz w:val="20"/>
          <w:szCs w:val="20"/>
          <w:lang w:val="fr-FR"/>
        </w:rPr>
        <w:t xml:space="preserve"> </w:t>
      </w:r>
      <w:r w:rsidRPr="000A73FE">
        <w:rPr>
          <w:rFonts w:cs="Times New Roman"/>
          <w:sz w:val="20"/>
          <w:szCs w:val="20"/>
          <w:lang w:val="fr-FR"/>
        </w:rPr>
        <w:t>ne</w:t>
      </w:r>
      <w:r w:rsidR="004F0090" w:rsidRPr="000A73FE">
        <w:rPr>
          <w:rFonts w:cs="Times New Roman"/>
          <w:sz w:val="20"/>
          <w:szCs w:val="20"/>
          <w:lang w:val="fr-FR"/>
        </w:rPr>
        <w:t xml:space="preserve"> </w:t>
      </w:r>
      <w:r w:rsidRPr="000A73FE">
        <w:rPr>
          <w:rFonts w:cs="Times New Roman"/>
          <w:sz w:val="20"/>
          <w:szCs w:val="20"/>
          <w:lang w:val="fr-FR"/>
        </w:rPr>
        <w:t>doit</w:t>
      </w:r>
      <w:r w:rsidR="004F0090" w:rsidRPr="000A73FE">
        <w:rPr>
          <w:rFonts w:cs="Times New Roman"/>
          <w:sz w:val="20"/>
          <w:szCs w:val="20"/>
          <w:lang w:val="fr-FR"/>
        </w:rPr>
        <w:t xml:space="preserve"> </w:t>
      </w:r>
      <w:r w:rsidRPr="000A73FE">
        <w:rPr>
          <w:rFonts w:cs="Times New Roman"/>
          <w:sz w:val="20"/>
          <w:szCs w:val="20"/>
          <w:lang w:val="fr-FR"/>
        </w:rPr>
        <w:t>pas</w:t>
      </w:r>
      <w:r w:rsidR="004F0090" w:rsidRPr="000A73FE">
        <w:rPr>
          <w:rFonts w:cs="Times New Roman"/>
          <w:sz w:val="20"/>
          <w:szCs w:val="20"/>
          <w:lang w:val="fr-FR"/>
        </w:rPr>
        <w:t xml:space="preserve"> </w:t>
      </w:r>
      <w:r w:rsidRPr="000A73FE">
        <w:rPr>
          <w:rFonts w:cs="Times New Roman"/>
          <w:sz w:val="20"/>
          <w:szCs w:val="20"/>
          <w:lang w:val="fr-FR"/>
        </w:rPr>
        <w:t>dépasser</w:t>
      </w:r>
      <w:r w:rsidR="00231A45">
        <w:rPr>
          <w:rFonts w:cs="Times New Roman"/>
          <w:sz w:val="20"/>
          <w:szCs w:val="20"/>
          <w:lang w:val="fr-FR"/>
        </w:rPr>
        <w:t xml:space="preserve"> </w:t>
      </w:r>
      <w:r w:rsidRPr="000A73FE">
        <w:rPr>
          <w:rFonts w:cs="Times New Roman"/>
          <w:sz w:val="20"/>
          <w:szCs w:val="20"/>
          <w:lang w:val="fr-FR"/>
        </w:rPr>
        <w:t>10</w:t>
      </w:r>
      <w:r w:rsidR="004F0090" w:rsidRPr="000A73FE">
        <w:rPr>
          <w:rFonts w:cs="Times New Roman"/>
          <w:sz w:val="20"/>
          <w:szCs w:val="20"/>
          <w:lang w:val="fr-FR"/>
        </w:rPr>
        <w:t xml:space="preserve"> </w:t>
      </w:r>
      <w:r w:rsidRPr="000A73FE">
        <w:rPr>
          <w:rFonts w:cs="Times New Roman"/>
          <w:sz w:val="20"/>
          <w:szCs w:val="20"/>
          <w:lang w:val="fr-FR"/>
        </w:rPr>
        <w:t>pages</w:t>
      </w:r>
      <w:r w:rsidR="004F0090" w:rsidRPr="000A73FE">
        <w:rPr>
          <w:rFonts w:cs="Times New Roman"/>
          <w:sz w:val="20"/>
          <w:szCs w:val="20"/>
          <w:lang w:val="fr-FR"/>
        </w:rPr>
        <w:t xml:space="preserve"> </w:t>
      </w:r>
      <w:r w:rsidRPr="000A73FE">
        <w:rPr>
          <w:rFonts w:cs="Times New Roman"/>
          <w:sz w:val="20"/>
          <w:szCs w:val="20"/>
          <w:lang w:val="fr-FR"/>
        </w:rPr>
        <w:t>(hors</w:t>
      </w:r>
      <w:r w:rsidR="004F0090" w:rsidRPr="000A73FE">
        <w:rPr>
          <w:rFonts w:cs="Times New Roman"/>
          <w:sz w:val="20"/>
          <w:szCs w:val="20"/>
          <w:lang w:val="fr-FR"/>
        </w:rPr>
        <w:t xml:space="preserve"> </w:t>
      </w:r>
      <w:r w:rsidRPr="000A73FE">
        <w:rPr>
          <w:rFonts w:cs="Times New Roman"/>
          <w:sz w:val="20"/>
          <w:szCs w:val="20"/>
          <w:lang w:val="fr-FR"/>
        </w:rPr>
        <w:t>annexes).</w:t>
      </w:r>
      <w:r w:rsidR="004F0090" w:rsidRPr="000A73FE">
        <w:rPr>
          <w:rFonts w:cs="Times New Roman"/>
          <w:sz w:val="20"/>
          <w:szCs w:val="20"/>
          <w:lang w:val="fr-FR"/>
        </w:rPr>
        <w:t xml:space="preserve"> </w:t>
      </w:r>
      <w:r w:rsidRPr="000A73FE">
        <w:rPr>
          <w:rFonts w:cs="Times New Roman"/>
          <w:sz w:val="20"/>
          <w:szCs w:val="20"/>
          <w:lang w:val="fr-FR"/>
        </w:rPr>
        <w:t>Veillez</w:t>
      </w:r>
      <w:r w:rsidR="004F0090" w:rsidRPr="000A73FE">
        <w:rPr>
          <w:rFonts w:cs="Times New Roman"/>
          <w:sz w:val="20"/>
          <w:szCs w:val="20"/>
          <w:lang w:val="fr-FR"/>
        </w:rPr>
        <w:t xml:space="preserve"> </w:t>
      </w:r>
      <w:r w:rsidRPr="000A73FE">
        <w:rPr>
          <w:rFonts w:cs="Times New Roman"/>
          <w:sz w:val="20"/>
          <w:szCs w:val="20"/>
          <w:lang w:val="fr-FR"/>
        </w:rPr>
        <w:t>à</w:t>
      </w:r>
      <w:r w:rsidR="004F0090" w:rsidRPr="000A73FE">
        <w:rPr>
          <w:rFonts w:cs="Times New Roman"/>
          <w:sz w:val="20"/>
          <w:szCs w:val="20"/>
          <w:lang w:val="fr-FR"/>
        </w:rPr>
        <w:t xml:space="preserve"> </w:t>
      </w:r>
      <w:r w:rsidRPr="000A73FE">
        <w:rPr>
          <w:rFonts w:cs="Times New Roman"/>
          <w:sz w:val="20"/>
          <w:szCs w:val="20"/>
          <w:lang w:val="fr-FR"/>
        </w:rPr>
        <w:t>ce</w:t>
      </w:r>
      <w:r w:rsidR="004F0090" w:rsidRPr="000A73FE">
        <w:rPr>
          <w:rFonts w:cs="Times New Roman"/>
          <w:sz w:val="20"/>
          <w:szCs w:val="20"/>
          <w:lang w:val="fr-FR"/>
        </w:rPr>
        <w:t xml:space="preserve"> </w:t>
      </w:r>
      <w:r w:rsidRPr="000A73FE">
        <w:rPr>
          <w:rFonts w:cs="Times New Roman"/>
          <w:sz w:val="20"/>
          <w:szCs w:val="20"/>
          <w:lang w:val="fr-FR"/>
        </w:rPr>
        <w:t>que</w:t>
      </w:r>
      <w:r w:rsidR="004F0090" w:rsidRPr="000A73FE">
        <w:rPr>
          <w:rFonts w:cs="Times New Roman"/>
          <w:sz w:val="20"/>
          <w:szCs w:val="20"/>
          <w:lang w:val="fr-FR"/>
        </w:rPr>
        <w:t xml:space="preserve"> </w:t>
      </w:r>
      <w:r w:rsidRPr="000A73FE">
        <w:rPr>
          <w:rFonts w:cs="Times New Roman"/>
          <w:sz w:val="20"/>
          <w:szCs w:val="20"/>
          <w:lang w:val="fr-FR"/>
        </w:rPr>
        <w:t>votre</w:t>
      </w:r>
      <w:r w:rsidR="004F0090" w:rsidRPr="000A73FE">
        <w:rPr>
          <w:rFonts w:cs="Times New Roman"/>
          <w:sz w:val="20"/>
          <w:szCs w:val="20"/>
          <w:lang w:val="fr-FR"/>
        </w:rPr>
        <w:t xml:space="preserve"> </w:t>
      </w:r>
      <w:r w:rsidRPr="000A73FE">
        <w:rPr>
          <w:rFonts w:cs="Times New Roman"/>
          <w:sz w:val="20"/>
          <w:szCs w:val="20"/>
          <w:lang w:val="fr-FR"/>
        </w:rPr>
        <w:t>candidature</w:t>
      </w:r>
      <w:r w:rsidR="004F0090" w:rsidRPr="000A73FE">
        <w:rPr>
          <w:rFonts w:cs="Times New Roman"/>
          <w:sz w:val="20"/>
          <w:szCs w:val="20"/>
          <w:lang w:val="fr-FR"/>
        </w:rPr>
        <w:t xml:space="preserve"> </w:t>
      </w:r>
      <w:r w:rsidRPr="000A73FE">
        <w:rPr>
          <w:rFonts w:cs="Times New Roman"/>
          <w:sz w:val="20"/>
          <w:szCs w:val="20"/>
          <w:lang w:val="fr-FR"/>
        </w:rPr>
        <w:t>remplisse</w:t>
      </w:r>
      <w:r w:rsidR="004F0090" w:rsidRPr="000A73FE">
        <w:rPr>
          <w:rFonts w:cs="Times New Roman"/>
          <w:sz w:val="20"/>
          <w:szCs w:val="20"/>
          <w:lang w:val="fr-FR"/>
        </w:rPr>
        <w:t xml:space="preserve"> </w:t>
      </w:r>
      <w:r w:rsidRPr="000A73FE">
        <w:rPr>
          <w:rFonts w:cs="Times New Roman"/>
          <w:sz w:val="20"/>
          <w:szCs w:val="20"/>
          <w:lang w:val="fr-FR"/>
        </w:rPr>
        <w:t>tous</w:t>
      </w:r>
      <w:r w:rsidR="004F0090" w:rsidRPr="000A73FE">
        <w:rPr>
          <w:rFonts w:cs="Times New Roman"/>
          <w:sz w:val="20"/>
          <w:szCs w:val="20"/>
          <w:lang w:val="fr-FR"/>
        </w:rPr>
        <w:t xml:space="preserve"> </w:t>
      </w:r>
      <w:r w:rsidRPr="000A73FE">
        <w:rPr>
          <w:rFonts w:cs="Times New Roman"/>
          <w:sz w:val="20"/>
          <w:szCs w:val="20"/>
          <w:lang w:val="fr-FR"/>
        </w:rPr>
        <w:t>les</w:t>
      </w:r>
      <w:r w:rsidR="004F0090" w:rsidRPr="000A73FE">
        <w:rPr>
          <w:rFonts w:cs="Times New Roman"/>
          <w:sz w:val="20"/>
          <w:szCs w:val="20"/>
          <w:lang w:val="fr-FR"/>
        </w:rPr>
        <w:t xml:space="preserve"> </w:t>
      </w:r>
      <w:r w:rsidRPr="000A73FE">
        <w:rPr>
          <w:rFonts w:cs="Times New Roman"/>
          <w:sz w:val="20"/>
          <w:szCs w:val="20"/>
          <w:lang w:val="fr-FR"/>
        </w:rPr>
        <w:t>critères</w:t>
      </w:r>
      <w:r w:rsidR="004F0090" w:rsidRPr="000A73FE">
        <w:rPr>
          <w:rFonts w:cs="Times New Roman"/>
          <w:sz w:val="20"/>
          <w:szCs w:val="20"/>
          <w:lang w:val="fr-FR"/>
        </w:rPr>
        <w:t xml:space="preserve"> </w:t>
      </w:r>
      <w:r w:rsidRPr="000A73FE">
        <w:rPr>
          <w:rFonts w:cs="Times New Roman"/>
          <w:sz w:val="20"/>
          <w:szCs w:val="20"/>
          <w:lang w:val="fr-FR"/>
        </w:rPr>
        <w:t>de</w:t>
      </w:r>
      <w:r w:rsidR="00231A45">
        <w:rPr>
          <w:rFonts w:cs="Times New Roman"/>
          <w:sz w:val="20"/>
          <w:szCs w:val="20"/>
          <w:lang w:val="fr-FR"/>
        </w:rPr>
        <w:t xml:space="preserve"> </w:t>
      </w:r>
      <w:r w:rsidR="004F0090" w:rsidRPr="000A73FE">
        <w:rPr>
          <w:rFonts w:cs="Times New Roman"/>
          <w:sz w:val="20"/>
          <w:szCs w:val="20"/>
          <w:lang w:val="fr-FR"/>
        </w:rPr>
        <w:t>S</w:t>
      </w:r>
      <w:r w:rsidRPr="000A73FE">
        <w:rPr>
          <w:rFonts w:cs="Times New Roman"/>
          <w:sz w:val="20"/>
          <w:szCs w:val="20"/>
          <w:lang w:val="fr-FR"/>
        </w:rPr>
        <w:t>élection</w:t>
      </w:r>
      <w:r w:rsidR="004F0090" w:rsidRPr="000A73FE">
        <w:rPr>
          <w:rFonts w:cs="Times New Roman"/>
          <w:sz w:val="20"/>
          <w:szCs w:val="20"/>
          <w:lang w:val="fr-FR"/>
        </w:rPr>
        <w:t xml:space="preserve"> </w:t>
      </w:r>
      <w:r w:rsidRPr="000A73FE">
        <w:rPr>
          <w:rFonts w:cs="Times New Roman"/>
          <w:sz w:val="20"/>
          <w:szCs w:val="20"/>
          <w:lang w:val="fr-FR"/>
        </w:rPr>
        <w:t>et</w:t>
      </w:r>
      <w:r w:rsidR="004F0090" w:rsidRPr="000A73FE">
        <w:rPr>
          <w:rFonts w:cs="Times New Roman"/>
          <w:sz w:val="20"/>
          <w:szCs w:val="20"/>
          <w:lang w:val="fr-FR"/>
        </w:rPr>
        <w:t xml:space="preserve"> </w:t>
      </w:r>
      <w:r w:rsidRPr="000A73FE">
        <w:rPr>
          <w:rFonts w:cs="Times New Roman"/>
          <w:sz w:val="20"/>
          <w:szCs w:val="20"/>
          <w:lang w:val="fr-FR"/>
        </w:rPr>
        <w:t>d'éligibilité.</w:t>
      </w:r>
      <w:r w:rsidR="004F0090" w:rsidRPr="000A73FE">
        <w:rPr>
          <w:rFonts w:cs="Times New Roman"/>
          <w:sz w:val="20"/>
          <w:szCs w:val="20"/>
          <w:lang w:val="fr-FR"/>
        </w:rPr>
        <w:t xml:space="preserve"> </w:t>
      </w:r>
    </w:p>
    <w:p w14:paraId="0F8593B4" w14:textId="77777777" w:rsidR="007E742B" w:rsidRDefault="007E742B" w:rsidP="006436A3">
      <w:pPr>
        <w:autoSpaceDE w:val="0"/>
        <w:autoSpaceDN w:val="0"/>
        <w:adjustRightInd w:val="0"/>
        <w:spacing w:after="0" w:line="240" w:lineRule="auto"/>
        <w:jc w:val="both"/>
        <w:rPr>
          <w:rFonts w:cs="Times New Roman"/>
          <w:sz w:val="20"/>
          <w:szCs w:val="20"/>
          <w:lang w:val="fr-FR"/>
        </w:rPr>
      </w:pPr>
    </w:p>
    <w:p w14:paraId="1280106C" w14:textId="77777777" w:rsidR="00130A53" w:rsidRPr="00826250" w:rsidRDefault="004F0090" w:rsidP="00C40E8B">
      <w:pPr>
        <w:autoSpaceDE w:val="0"/>
        <w:autoSpaceDN w:val="0"/>
        <w:adjustRightInd w:val="0"/>
        <w:spacing w:after="0" w:line="240" w:lineRule="auto"/>
        <w:jc w:val="both"/>
        <w:rPr>
          <w:rFonts w:cs="Times New Roman"/>
          <w:sz w:val="20"/>
          <w:szCs w:val="20"/>
          <w:lang w:val="fr-FR"/>
        </w:rPr>
      </w:pPr>
      <w:r>
        <w:rPr>
          <w:rFonts w:cs="Times New Roman"/>
          <w:b/>
          <w:bCs/>
          <w:sz w:val="20"/>
          <w:szCs w:val="20"/>
          <w:lang w:val="fr-FR"/>
        </w:rPr>
        <w:t>Format</w:t>
      </w:r>
    </w:p>
    <w:p w14:paraId="5602C345" w14:textId="77777777" w:rsidR="00130A53" w:rsidRPr="00826250" w:rsidRDefault="00D63156"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Toute candidature doit </w:t>
      </w:r>
      <w:r w:rsidR="00DE189C" w:rsidRPr="00826250">
        <w:rPr>
          <w:rFonts w:cs="Times New Roman"/>
          <w:sz w:val="20"/>
          <w:szCs w:val="20"/>
          <w:lang w:val="fr-FR"/>
        </w:rPr>
        <w:t>compléter</w:t>
      </w:r>
      <w:r w:rsidRPr="00826250">
        <w:rPr>
          <w:rFonts w:cs="Times New Roman"/>
          <w:sz w:val="20"/>
          <w:szCs w:val="20"/>
          <w:lang w:val="fr-FR"/>
        </w:rPr>
        <w:t xml:space="preserve"> les éléments suivants :</w:t>
      </w:r>
      <w:r w:rsidR="00130A53" w:rsidRPr="00826250">
        <w:rPr>
          <w:rFonts w:cs="Times New Roman"/>
          <w:sz w:val="20"/>
          <w:szCs w:val="20"/>
          <w:lang w:val="fr-FR"/>
        </w:rPr>
        <w:t xml:space="preserve"> </w:t>
      </w:r>
    </w:p>
    <w:p w14:paraId="430A0535" w14:textId="77777777" w:rsidR="00130A53" w:rsidRPr="00826250" w:rsidRDefault="00130A5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1. </w:t>
      </w:r>
      <w:r w:rsidR="00D63156" w:rsidRPr="00826250">
        <w:rPr>
          <w:rFonts w:cs="Times New Roman"/>
          <w:sz w:val="20"/>
          <w:szCs w:val="20"/>
          <w:lang w:val="fr-FR"/>
        </w:rPr>
        <w:t>Une lettre de motivation comprenant obligatoirement :</w:t>
      </w:r>
      <w:r w:rsidRPr="00826250">
        <w:rPr>
          <w:rFonts w:cs="Times New Roman"/>
          <w:sz w:val="20"/>
          <w:szCs w:val="20"/>
          <w:lang w:val="fr-FR"/>
        </w:rPr>
        <w:t xml:space="preserve"> </w:t>
      </w:r>
    </w:p>
    <w:p w14:paraId="7276A59B" w14:textId="77777777" w:rsidR="00130A53" w:rsidRPr="00826250" w:rsidRDefault="00D63156"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a. La date de la candidature</w:t>
      </w:r>
      <w:r w:rsidR="00130A53" w:rsidRPr="00826250">
        <w:rPr>
          <w:rFonts w:cs="Times New Roman"/>
          <w:sz w:val="20"/>
          <w:szCs w:val="20"/>
          <w:lang w:val="fr-FR"/>
        </w:rPr>
        <w:t xml:space="preserve"> </w:t>
      </w:r>
    </w:p>
    <w:p w14:paraId="4CBC25F7" w14:textId="77777777" w:rsidR="00130A53" w:rsidRPr="00826250" w:rsidRDefault="00D63156"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b. L</w:t>
      </w:r>
      <w:r w:rsidR="00E35502" w:rsidRPr="00826250">
        <w:rPr>
          <w:rFonts w:cs="Times New Roman"/>
          <w:sz w:val="20"/>
          <w:szCs w:val="20"/>
          <w:lang w:val="fr-FR"/>
        </w:rPr>
        <w:t xml:space="preserve">a dénomination légale </w:t>
      </w:r>
      <w:r w:rsidRPr="00826250">
        <w:rPr>
          <w:rFonts w:cs="Times New Roman"/>
          <w:sz w:val="20"/>
          <w:szCs w:val="20"/>
          <w:lang w:val="fr-FR"/>
        </w:rPr>
        <w:t>de l</w:t>
      </w:r>
      <w:r w:rsidR="00B440AD" w:rsidRPr="00826250">
        <w:rPr>
          <w:rFonts w:cs="Times New Roman"/>
          <w:sz w:val="20"/>
          <w:szCs w:val="20"/>
          <w:lang w:val="fr-FR"/>
        </w:rPr>
        <w:t>’</w:t>
      </w:r>
      <w:r w:rsidRPr="00826250">
        <w:rPr>
          <w:rFonts w:cs="Times New Roman"/>
          <w:sz w:val="20"/>
          <w:szCs w:val="20"/>
          <w:lang w:val="fr-FR"/>
        </w:rPr>
        <w:t>organisation candidate</w:t>
      </w:r>
      <w:r w:rsidR="00130A53" w:rsidRPr="00826250">
        <w:rPr>
          <w:rFonts w:cs="Times New Roman"/>
          <w:sz w:val="20"/>
          <w:szCs w:val="20"/>
          <w:lang w:val="fr-FR"/>
        </w:rPr>
        <w:t xml:space="preserve"> </w:t>
      </w:r>
    </w:p>
    <w:p w14:paraId="69095BE8" w14:textId="77777777" w:rsidR="00130A53" w:rsidRPr="00826250" w:rsidRDefault="00D63156"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c. La date de création</w:t>
      </w:r>
      <w:r w:rsidR="00130A53" w:rsidRPr="00826250">
        <w:rPr>
          <w:rFonts w:cs="Times New Roman"/>
          <w:sz w:val="20"/>
          <w:szCs w:val="20"/>
          <w:lang w:val="fr-FR"/>
        </w:rPr>
        <w:t xml:space="preserve"> </w:t>
      </w:r>
    </w:p>
    <w:p w14:paraId="2717B1B1" w14:textId="77777777" w:rsidR="00130A53" w:rsidRPr="00826250" w:rsidRDefault="00D63156"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d. Le nom, le numéro de téléphone et l</w:t>
      </w:r>
      <w:r w:rsidR="00B440AD" w:rsidRPr="00826250">
        <w:rPr>
          <w:rFonts w:cs="Times New Roman"/>
          <w:sz w:val="20"/>
          <w:szCs w:val="20"/>
          <w:lang w:val="fr-FR"/>
        </w:rPr>
        <w:t>’</w:t>
      </w:r>
      <w:r w:rsidRPr="00826250">
        <w:rPr>
          <w:rFonts w:cs="Times New Roman"/>
          <w:sz w:val="20"/>
          <w:szCs w:val="20"/>
          <w:lang w:val="fr-FR"/>
        </w:rPr>
        <w:t>adresse électronique du PDG/directeur exécutif</w:t>
      </w:r>
      <w:r w:rsidR="00130A53" w:rsidRPr="00826250">
        <w:rPr>
          <w:rFonts w:cs="Times New Roman"/>
          <w:sz w:val="20"/>
          <w:szCs w:val="20"/>
          <w:lang w:val="fr-FR"/>
        </w:rPr>
        <w:t xml:space="preserve"> </w:t>
      </w:r>
    </w:p>
    <w:p w14:paraId="5308A80B" w14:textId="77777777" w:rsidR="00130A53" w:rsidRPr="00826250" w:rsidRDefault="00D63156"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e. Le nom, la fonction, le numéro de téléphone et l</w:t>
      </w:r>
      <w:r w:rsidR="00B440AD" w:rsidRPr="00826250">
        <w:rPr>
          <w:rFonts w:cs="Times New Roman"/>
          <w:sz w:val="20"/>
          <w:szCs w:val="20"/>
          <w:lang w:val="fr-FR"/>
        </w:rPr>
        <w:t>’</w:t>
      </w:r>
      <w:r w:rsidRPr="00826250">
        <w:rPr>
          <w:rFonts w:cs="Times New Roman"/>
          <w:sz w:val="20"/>
          <w:szCs w:val="20"/>
          <w:lang w:val="fr-FR"/>
        </w:rPr>
        <w:t xml:space="preserve">adresse électronique de deux </w:t>
      </w:r>
      <w:r w:rsidR="00252D32" w:rsidRPr="00826250">
        <w:rPr>
          <w:rFonts w:cs="Times New Roman"/>
          <w:sz w:val="20"/>
          <w:szCs w:val="20"/>
          <w:lang w:val="fr-FR"/>
        </w:rPr>
        <w:t>contacts</w:t>
      </w:r>
      <w:r w:rsidRPr="00826250">
        <w:rPr>
          <w:rFonts w:cs="Times New Roman"/>
          <w:sz w:val="20"/>
          <w:szCs w:val="20"/>
          <w:lang w:val="fr-FR"/>
        </w:rPr>
        <w:t xml:space="preserve"> pour la candidature</w:t>
      </w:r>
      <w:r w:rsidR="00130A53" w:rsidRPr="00826250">
        <w:rPr>
          <w:rFonts w:cs="Times New Roman"/>
          <w:sz w:val="20"/>
          <w:szCs w:val="20"/>
          <w:lang w:val="fr-FR"/>
        </w:rPr>
        <w:t xml:space="preserve"> </w:t>
      </w:r>
    </w:p>
    <w:p w14:paraId="0E23988C" w14:textId="77777777" w:rsidR="00130A53" w:rsidRPr="00826250" w:rsidRDefault="00D63156"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f. L</w:t>
      </w:r>
      <w:r w:rsidR="00B440AD" w:rsidRPr="00826250">
        <w:rPr>
          <w:rFonts w:cs="Times New Roman"/>
          <w:sz w:val="20"/>
          <w:szCs w:val="20"/>
          <w:lang w:val="fr-FR"/>
        </w:rPr>
        <w:t>’</w:t>
      </w:r>
      <w:r w:rsidRPr="00826250">
        <w:rPr>
          <w:rFonts w:cs="Times New Roman"/>
          <w:sz w:val="20"/>
          <w:szCs w:val="20"/>
          <w:lang w:val="fr-FR"/>
        </w:rPr>
        <w:t xml:space="preserve">adresse, le site </w:t>
      </w:r>
      <w:r w:rsidR="00252D32" w:rsidRPr="00826250">
        <w:rPr>
          <w:rFonts w:cs="Times New Roman"/>
          <w:sz w:val="20"/>
          <w:szCs w:val="20"/>
          <w:lang w:val="fr-FR"/>
        </w:rPr>
        <w:t>Internet</w:t>
      </w:r>
      <w:r w:rsidRPr="00826250">
        <w:rPr>
          <w:rFonts w:cs="Times New Roman"/>
          <w:sz w:val="20"/>
          <w:szCs w:val="20"/>
          <w:lang w:val="fr-FR"/>
        </w:rPr>
        <w:t xml:space="preserve"> et l</w:t>
      </w:r>
      <w:r w:rsidR="00B440AD" w:rsidRPr="00826250">
        <w:rPr>
          <w:rFonts w:cs="Times New Roman"/>
          <w:sz w:val="20"/>
          <w:szCs w:val="20"/>
          <w:lang w:val="fr-FR"/>
        </w:rPr>
        <w:t>’</w:t>
      </w:r>
      <w:r w:rsidRPr="00826250">
        <w:rPr>
          <w:rFonts w:cs="Times New Roman"/>
          <w:sz w:val="20"/>
          <w:szCs w:val="20"/>
          <w:lang w:val="fr-FR"/>
        </w:rPr>
        <w:t>adresse électronique du candidat</w:t>
      </w:r>
      <w:r w:rsidR="00130A53" w:rsidRPr="00826250">
        <w:rPr>
          <w:rFonts w:cs="Times New Roman"/>
          <w:sz w:val="20"/>
          <w:szCs w:val="20"/>
          <w:lang w:val="fr-FR"/>
        </w:rPr>
        <w:t xml:space="preserve"> </w:t>
      </w:r>
    </w:p>
    <w:p w14:paraId="069FF194" w14:textId="77777777" w:rsidR="00130A53" w:rsidRPr="00826250" w:rsidRDefault="0022002B"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h. La date à laquelle les activités bénéficiant de la subvention pourraient commencer</w:t>
      </w:r>
      <w:r w:rsidR="00130A53" w:rsidRPr="00826250">
        <w:rPr>
          <w:rFonts w:cs="Times New Roman"/>
          <w:sz w:val="20"/>
          <w:szCs w:val="20"/>
          <w:lang w:val="fr-FR"/>
        </w:rPr>
        <w:t xml:space="preserve"> </w:t>
      </w:r>
    </w:p>
    <w:p w14:paraId="41036F84" w14:textId="77777777" w:rsidR="00130A53" w:rsidRPr="00826250" w:rsidRDefault="0022002B"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 xml:space="preserve">j. </w:t>
      </w:r>
      <w:r w:rsidR="00845956" w:rsidRPr="00826250">
        <w:rPr>
          <w:rFonts w:cs="Times New Roman"/>
          <w:sz w:val="20"/>
          <w:szCs w:val="20"/>
          <w:lang w:val="fr-FR"/>
        </w:rPr>
        <w:t xml:space="preserve">Le montant </w:t>
      </w:r>
      <w:r w:rsidRPr="00826250">
        <w:rPr>
          <w:rFonts w:cs="Times New Roman"/>
          <w:sz w:val="20"/>
          <w:szCs w:val="20"/>
          <w:lang w:val="fr-FR"/>
        </w:rPr>
        <w:t>demandé à l</w:t>
      </w:r>
      <w:r w:rsidR="00B440AD" w:rsidRPr="00826250">
        <w:rPr>
          <w:rFonts w:cs="Times New Roman"/>
          <w:sz w:val="20"/>
          <w:szCs w:val="20"/>
          <w:lang w:val="fr-FR"/>
        </w:rPr>
        <w:t>’</w:t>
      </w:r>
      <w:r w:rsidRPr="00826250">
        <w:rPr>
          <w:rFonts w:cs="Times New Roman"/>
          <w:sz w:val="20"/>
          <w:szCs w:val="20"/>
          <w:lang w:val="fr-FR"/>
        </w:rPr>
        <w:t>UNCDF par an, en dollars américains, entre 201</w:t>
      </w:r>
      <w:r w:rsidR="00ED370B">
        <w:rPr>
          <w:rFonts w:cs="Times New Roman"/>
          <w:sz w:val="20"/>
          <w:szCs w:val="20"/>
          <w:lang w:val="fr-FR"/>
        </w:rPr>
        <w:t>8</w:t>
      </w:r>
      <w:r w:rsidRPr="00826250">
        <w:rPr>
          <w:rFonts w:cs="Times New Roman"/>
          <w:sz w:val="20"/>
          <w:szCs w:val="20"/>
          <w:lang w:val="fr-FR"/>
        </w:rPr>
        <w:t xml:space="preserve"> et 201</w:t>
      </w:r>
      <w:r w:rsidR="00ED370B">
        <w:rPr>
          <w:rFonts w:cs="Times New Roman"/>
          <w:sz w:val="20"/>
          <w:szCs w:val="20"/>
          <w:lang w:val="fr-FR"/>
        </w:rPr>
        <w:t>9</w:t>
      </w:r>
      <w:r w:rsidR="00130A53" w:rsidRPr="00826250">
        <w:rPr>
          <w:rFonts w:cs="Times New Roman"/>
          <w:sz w:val="20"/>
          <w:szCs w:val="20"/>
          <w:lang w:val="fr-FR"/>
        </w:rPr>
        <w:t xml:space="preserve"> </w:t>
      </w:r>
    </w:p>
    <w:p w14:paraId="3BD9EFFF" w14:textId="77777777" w:rsidR="00130A53" w:rsidRPr="00826250" w:rsidRDefault="0022002B"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k. Le montant des ressources propres destinées au projet chaque année, en dollars américains, entre 201</w:t>
      </w:r>
      <w:r w:rsidR="00ED370B">
        <w:rPr>
          <w:rFonts w:cs="Times New Roman"/>
          <w:sz w:val="20"/>
          <w:szCs w:val="20"/>
          <w:lang w:val="fr-FR"/>
        </w:rPr>
        <w:t>8</w:t>
      </w:r>
      <w:r w:rsidRPr="00826250">
        <w:rPr>
          <w:rFonts w:cs="Times New Roman"/>
          <w:sz w:val="20"/>
          <w:szCs w:val="20"/>
          <w:lang w:val="fr-FR"/>
        </w:rPr>
        <w:t xml:space="preserve"> et 201</w:t>
      </w:r>
      <w:r w:rsidR="004A2FFA">
        <w:rPr>
          <w:rFonts w:cs="Times New Roman"/>
          <w:sz w:val="20"/>
          <w:szCs w:val="20"/>
          <w:lang w:val="fr-FR"/>
        </w:rPr>
        <w:t>9</w:t>
      </w:r>
      <w:r w:rsidR="00130A53" w:rsidRPr="00826250">
        <w:rPr>
          <w:rFonts w:cs="Times New Roman"/>
          <w:sz w:val="20"/>
          <w:szCs w:val="20"/>
          <w:lang w:val="fr-FR"/>
        </w:rPr>
        <w:t xml:space="preserve"> </w:t>
      </w:r>
    </w:p>
    <w:p w14:paraId="32D8E9B2" w14:textId="77777777" w:rsidR="00130A53" w:rsidRPr="00826250" w:rsidRDefault="0022002B" w:rsidP="00C40E8B">
      <w:pPr>
        <w:autoSpaceDE w:val="0"/>
        <w:autoSpaceDN w:val="0"/>
        <w:adjustRightInd w:val="0"/>
        <w:spacing w:after="0" w:line="240" w:lineRule="auto"/>
        <w:ind w:left="720"/>
        <w:jc w:val="both"/>
        <w:rPr>
          <w:rFonts w:cs="Times New Roman"/>
          <w:sz w:val="20"/>
          <w:szCs w:val="20"/>
          <w:lang w:val="fr-FR"/>
        </w:rPr>
      </w:pPr>
      <w:r w:rsidRPr="00FE3707">
        <w:rPr>
          <w:rFonts w:cs="Times New Roman"/>
          <w:sz w:val="20"/>
          <w:szCs w:val="20"/>
          <w:lang w:val="fr-FR"/>
        </w:rPr>
        <w:t xml:space="preserve">l. Le coût </w:t>
      </w:r>
      <w:r w:rsidR="00845956" w:rsidRPr="00FE3707">
        <w:rPr>
          <w:rFonts w:cs="Times New Roman"/>
          <w:sz w:val="20"/>
          <w:szCs w:val="20"/>
          <w:lang w:val="fr-FR"/>
        </w:rPr>
        <w:t xml:space="preserve">annuel </w:t>
      </w:r>
      <w:r w:rsidRPr="00FE3707">
        <w:rPr>
          <w:rFonts w:cs="Times New Roman"/>
          <w:sz w:val="20"/>
          <w:szCs w:val="20"/>
          <w:lang w:val="fr-FR"/>
        </w:rPr>
        <w:t xml:space="preserve">total du projet sur une période de </w:t>
      </w:r>
      <w:r w:rsidR="00ED370B" w:rsidRPr="00FE3707">
        <w:rPr>
          <w:rFonts w:cs="Times New Roman"/>
          <w:sz w:val="20"/>
          <w:szCs w:val="20"/>
          <w:lang w:val="fr-FR"/>
        </w:rPr>
        <w:t>quinze (15)</w:t>
      </w:r>
      <w:r w:rsidR="004A2FFA" w:rsidRPr="00FE3707">
        <w:rPr>
          <w:rFonts w:cs="Times New Roman"/>
          <w:sz w:val="20"/>
          <w:szCs w:val="20"/>
          <w:lang w:val="fr-FR"/>
        </w:rPr>
        <w:t xml:space="preserve"> mois</w:t>
      </w:r>
      <w:r w:rsidRPr="00FE3707">
        <w:rPr>
          <w:rFonts w:cs="Times New Roman"/>
          <w:sz w:val="20"/>
          <w:szCs w:val="20"/>
          <w:lang w:val="fr-FR"/>
        </w:rPr>
        <w:t>, en dollars américains, entre 201</w:t>
      </w:r>
      <w:r w:rsidR="004A2FFA" w:rsidRPr="00FE3707">
        <w:rPr>
          <w:rFonts w:cs="Times New Roman"/>
          <w:sz w:val="20"/>
          <w:szCs w:val="20"/>
          <w:lang w:val="fr-FR"/>
        </w:rPr>
        <w:t>8</w:t>
      </w:r>
      <w:r w:rsidRPr="00FE3707">
        <w:rPr>
          <w:rFonts w:cs="Times New Roman"/>
          <w:sz w:val="20"/>
          <w:szCs w:val="20"/>
          <w:lang w:val="fr-FR"/>
        </w:rPr>
        <w:t xml:space="preserve"> et 201</w:t>
      </w:r>
      <w:r w:rsidR="004A2FFA" w:rsidRPr="00FE3707">
        <w:rPr>
          <w:rFonts w:cs="Times New Roman"/>
          <w:sz w:val="20"/>
          <w:szCs w:val="20"/>
          <w:lang w:val="fr-FR"/>
        </w:rPr>
        <w:t>9</w:t>
      </w:r>
      <w:r w:rsidR="00130A53" w:rsidRPr="00826250">
        <w:rPr>
          <w:rFonts w:cs="Times New Roman"/>
          <w:sz w:val="20"/>
          <w:szCs w:val="20"/>
          <w:lang w:val="fr-FR"/>
        </w:rPr>
        <w:t xml:space="preserve"> </w:t>
      </w:r>
    </w:p>
    <w:p w14:paraId="468A2642" w14:textId="77777777" w:rsidR="00130A53" w:rsidRPr="00826250" w:rsidRDefault="0022002B"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m. L</w:t>
      </w:r>
      <w:r w:rsidR="00B440AD" w:rsidRPr="00826250">
        <w:rPr>
          <w:rFonts w:cs="Times New Roman"/>
          <w:sz w:val="20"/>
          <w:szCs w:val="20"/>
          <w:lang w:val="fr-FR"/>
        </w:rPr>
        <w:t>’</w:t>
      </w:r>
      <w:r w:rsidRPr="00826250">
        <w:rPr>
          <w:rFonts w:cs="Times New Roman"/>
          <w:sz w:val="20"/>
          <w:szCs w:val="20"/>
          <w:lang w:val="fr-FR"/>
        </w:rPr>
        <w:t>explication de la façon dont le candidat remplit les conditions d</w:t>
      </w:r>
      <w:r w:rsidR="00B440AD" w:rsidRPr="00826250">
        <w:rPr>
          <w:rFonts w:cs="Times New Roman"/>
          <w:sz w:val="20"/>
          <w:szCs w:val="20"/>
          <w:lang w:val="fr-FR"/>
        </w:rPr>
        <w:t>’</w:t>
      </w:r>
      <w:r w:rsidRPr="00826250">
        <w:rPr>
          <w:rFonts w:cs="Times New Roman"/>
          <w:sz w:val="20"/>
          <w:szCs w:val="20"/>
          <w:lang w:val="fr-FR"/>
        </w:rPr>
        <w:t>éligibilité</w:t>
      </w:r>
      <w:r w:rsidR="00130A53" w:rsidRPr="00826250">
        <w:rPr>
          <w:rFonts w:cs="Times New Roman"/>
          <w:sz w:val="20"/>
          <w:szCs w:val="20"/>
          <w:lang w:val="fr-FR"/>
        </w:rPr>
        <w:t xml:space="preserve"> </w:t>
      </w:r>
    </w:p>
    <w:p w14:paraId="3CEA8E97" w14:textId="77777777" w:rsidR="00130A53" w:rsidRPr="00826250" w:rsidRDefault="0022002B"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n. La description des activités de gestion des connaissances, y compris la liste des documents publics avec les URL sur le partage des connaissances</w:t>
      </w:r>
      <w:r w:rsidR="00845956" w:rsidRPr="00826250">
        <w:rPr>
          <w:rFonts w:cs="Times New Roman"/>
          <w:sz w:val="20"/>
          <w:szCs w:val="20"/>
          <w:lang w:val="fr-FR"/>
        </w:rPr>
        <w:t xml:space="preserve"> et des </w:t>
      </w:r>
      <w:r w:rsidRPr="00826250">
        <w:rPr>
          <w:rFonts w:cs="Times New Roman"/>
          <w:sz w:val="20"/>
          <w:szCs w:val="20"/>
          <w:lang w:val="fr-FR"/>
        </w:rPr>
        <w:t>leçons apprises</w:t>
      </w:r>
      <w:r w:rsidR="00130A53" w:rsidRPr="00826250">
        <w:rPr>
          <w:rFonts w:cs="Times New Roman"/>
          <w:sz w:val="20"/>
          <w:szCs w:val="20"/>
          <w:lang w:val="fr-FR"/>
        </w:rPr>
        <w:t xml:space="preserve"> </w:t>
      </w:r>
    </w:p>
    <w:p w14:paraId="0D6CFDD1" w14:textId="77777777" w:rsidR="00130A53" w:rsidRPr="00826250" w:rsidRDefault="0022002B" w:rsidP="00C40E8B">
      <w:pPr>
        <w:autoSpaceDE w:val="0"/>
        <w:autoSpaceDN w:val="0"/>
        <w:adjustRightInd w:val="0"/>
        <w:spacing w:after="0" w:line="240" w:lineRule="auto"/>
        <w:ind w:left="720"/>
        <w:jc w:val="both"/>
        <w:rPr>
          <w:rFonts w:cs="Times New Roman"/>
          <w:sz w:val="20"/>
          <w:szCs w:val="20"/>
          <w:lang w:val="fr-FR"/>
        </w:rPr>
      </w:pPr>
      <w:r w:rsidRPr="00826250">
        <w:rPr>
          <w:rFonts w:cs="Times New Roman"/>
          <w:sz w:val="20"/>
          <w:szCs w:val="20"/>
          <w:lang w:val="fr-FR"/>
        </w:rPr>
        <w:t>o. Les réponses aux questions suivantes :</w:t>
      </w:r>
      <w:r w:rsidR="00130A53" w:rsidRPr="00826250">
        <w:rPr>
          <w:rFonts w:cs="Times New Roman"/>
          <w:sz w:val="20"/>
          <w:szCs w:val="20"/>
          <w:lang w:val="fr-FR"/>
        </w:rPr>
        <w:t xml:space="preserve"> </w:t>
      </w:r>
    </w:p>
    <w:p w14:paraId="2951EEED" w14:textId="77777777" w:rsidR="00144F91" w:rsidRPr="00826250" w:rsidRDefault="0022002B" w:rsidP="00C40E8B">
      <w:pPr>
        <w:pStyle w:val="ListParagraph"/>
        <w:numPr>
          <w:ilvl w:val="0"/>
          <w:numId w:val="10"/>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lastRenderedPageBreak/>
        <w:t>Votre institution (</w:t>
      </w:r>
      <w:r w:rsidR="00F362D7" w:rsidRPr="00826250">
        <w:rPr>
          <w:rFonts w:cs="Times New Roman"/>
          <w:sz w:val="20"/>
          <w:szCs w:val="20"/>
          <w:lang w:val="fr-FR"/>
        </w:rPr>
        <w:t>ou</w:t>
      </w:r>
      <w:r w:rsidRPr="00826250">
        <w:rPr>
          <w:rFonts w:cs="Times New Roman"/>
          <w:sz w:val="20"/>
          <w:szCs w:val="20"/>
          <w:lang w:val="fr-FR"/>
        </w:rPr>
        <w:t xml:space="preserve"> dans le cas </w:t>
      </w:r>
      <w:r w:rsidR="00F362D7" w:rsidRPr="00826250">
        <w:rPr>
          <w:rFonts w:cs="Times New Roman"/>
          <w:sz w:val="20"/>
          <w:szCs w:val="20"/>
          <w:lang w:val="fr-FR"/>
        </w:rPr>
        <w:t>d</w:t>
      </w:r>
      <w:r w:rsidR="00B440AD" w:rsidRPr="00826250">
        <w:rPr>
          <w:rFonts w:cs="Times New Roman"/>
          <w:sz w:val="20"/>
          <w:szCs w:val="20"/>
          <w:lang w:val="fr-FR"/>
        </w:rPr>
        <w:t>’</w:t>
      </w:r>
      <w:r w:rsidR="00F362D7" w:rsidRPr="00826250">
        <w:rPr>
          <w:rFonts w:cs="Times New Roman"/>
          <w:sz w:val="20"/>
          <w:szCs w:val="20"/>
          <w:lang w:val="fr-FR"/>
        </w:rPr>
        <w:t xml:space="preserve">une candidature </w:t>
      </w:r>
      <w:r w:rsidR="0065176B" w:rsidRPr="00826250">
        <w:rPr>
          <w:rFonts w:cs="Times New Roman"/>
          <w:sz w:val="20"/>
          <w:szCs w:val="20"/>
          <w:lang w:val="fr-FR"/>
        </w:rPr>
        <w:t>relative à une assistance technique (</w:t>
      </w:r>
      <w:r w:rsidRPr="00826250">
        <w:rPr>
          <w:rFonts w:cs="Times New Roman"/>
          <w:sz w:val="20"/>
          <w:szCs w:val="20"/>
          <w:lang w:val="fr-FR"/>
        </w:rPr>
        <w:t>AT</w:t>
      </w:r>
      <w:r w:rsidR="0065176B" w:rsidRPr="00826250">
        <w:rPr>
          <w:rFonts w:cs="Times New Roman"/>
          <w:sz w:val="20"/>
          <w:szCs w:val="20"/>
          <w:lang w:val="fr-FR"/>
        </w:rPr>
        <w:t>)</w:t>
      </w:r>
      <w:r w:rsidRPr="00826250">
        <w:rPr>
          <w:rFonts w:cs="Times New Roman"/>
          <w:sz w:val="20"/>
          <w:szCs w:val="20"/>
          <w:lang w:val="fr-FR"/>
        </w:rPr>
        <w:t>, la ou les institu</w:t>
      </w:r>
      <w:r w:rsidR="0065176B" w:rsidRPr="00826250">
        <w:rPr>
          <w:rFonts w:cs="Times New Roman"/>
          <w:sz w:val="20"/>
          <w:szCs w:val="20"/>
          <w:lang w:val="fr-FR"/>
        </w:rPr>
        <w:t>t</w:t>
      </w:r>
      <w:r w:rsidRPr="00826250">
        <w:rPr>
          <w:rFonts w:cs="Times New Roman"/>
          <w:sz w:val="20"/>
          <w:szCs w:val="20"/>
          <w:lang w:val="fr-FR"/>
        </w:rPr>
        <w:t>ions auxquelles vous désirez fournir une AT) est-elle capable de ventiler les données par classe d</w:t>
      </w:r>
      <w:r w:rsidR="00B440AD" w:rsidRPr="00826250">
        <w:rPr>
          <w:rFonts w:cs="Times New Roman"/>
          <w:sz w:val="20"/>
          <w:szCs w:val="20"/>
          <w:lang w:val="fr-FR"/>
        </w:rPr>
        <w:t>’</w:t>
      </w:r>
      <w:r w:rsidRPr="00826250">
        <w:rPr>
          <w:rFonts w:cs="Times New Roman"/>
          <w:sz w:val="20"/>
          <w:szCs w:val="20"/>
          <w:lang w:val="fr-FR"/>
        </w:rPr>
        <w:t>âge (moins de 18 ans, de 18 à 24 ans et plus de 24 ans) ?</w:t>
      </w:r>
      <w:r w:rsidR="00130A53" w:rsidRPr="00826250">
        <w:rPr>
          <w:rFonts w:cs="Times New Roman"/>
          <w:sz w:val="20"/>
          <w:szCs w:val="20"/>
          <w:lang w:val="fr-FR"/>
        </w:rPr>
        <w:t xml:space="preserve"> </w:t>
      </w:r>
    </w:p>
    <w:p w14:paraId="4747D62F" w14:textId="77777777" w:rsidR="00130A53" w:rsidRPr="00826250" w:rsidRDefault="00AC480C" w:rsidP="00C40E8B">
      <w:pPr>
        <w:pStyle w:val="ListParagraph"/>
        <w:numPr>
          <w:ilvl w:val="0"/>
          <w:numId w:val="10"/>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Votre institution (</w:t>
      </w:r>
      <w:r w:rsidR="00F362D7" w:rsidRPr="00826250">
        <w:rPr>
          <w:rFonts w:cs="Times New Roman"/>
          <w:sz w:val="20"/>
          <w:szCs w:val="20"/>
          <w:lang w:val="fr-FR"/>
        </w:rPr>
        <w:t>ou</w:t>
      </w:r>
      <w:r w:rsidRPr="00826250">
        <w:rPr>
          <w:rFonts w:cs="Times New Roman"/>
          <w:sz w:val="20"/>
          <w:szCs w:val="20"/>
          <w:lang w:val="fr-FR"/>
        </w:rPr>
        <w:t xml:space="preserve"> dans le cas </w:t>
      </w:r>
      <w:r w:rsidR="00F362D7" w:rsidRPr="00826250">
        <w:rPr>
          <w:rFonts w:cs="Times New Roman"/>
          <w:sz w:val="20"/>
          <w:szCs w:val="20"/>
          <w:lang w:val="fr-FR"/>
        </w:rPr>
        <w:t>d</w:t>
      </w:r>
      <w:r w:rsidR="00B440AD" w:rsidRPr="00826250">
        <w:rPr>
          <w:rFonts w:cs="Times New Roman"/>
          <w:sz w:val="20"/>
          <w:szCs w:val="20"/>
          <w:lang w:val="fr-FR"/>
        </w:rPr>
        <w:t>’</w:t>
      </w:r>
      <w:r w:rsidR="00F362D7" w:rsidRPr="00826250">
        <w:rPr>
          <w:rFonts w:cs="Times New Roman"/>
          <w:sz w:val="20"/>
          <w:szCs w:val="20"/>
          <w:lang w:val="fr-FR"/>
        </w:rPr>
        <w:t xml:space="preserve">une candidature </w:t>
      </w:r>
      <w:r w:rsidRPr="00826250">
        <w:rPr>
          <w:rFonts w:cs="Times New Roman"/>
          <w:sz w:val="20"/>
          <w:szCs w:val="20"/>
          <w:lang w:val="fr-FR"/>
        </w:rPr>
        <w:t xml:space="preserve">AT, la ou les institutions auxquelles vous désirez fournir une AT) est-elle capable de ventiler les données par </w:t>
      </w:r>
      <w:r w:rsidR="00845956" w:rsidRPr="00826250">
        <w:rPr>
          <w:rFonts w:cs="Times New Roman"/>
          <w:sz w:val="20"/>
          <w:szCs w:val="20"/>
          <w:lang w:val="fr-FR"/>
        </w:rPr>
        <w:t>sexe</w:t>
      </w:r>
      <w:r w:rsidRPr="00826250">
        <w:rPr>
          <w:rFonts w:cs="Times New Roman"/>
          <w:sz w:val="20"/>
          <w:szCs w:val="20"/>
          <w:lang w:val="fr-FR"/>
        </w:rPr>
        <w:t> ?</w:t>
      </w:r>
      <w:r w:rsidR="00130A53" w:rsidRPr="00826250">
        <w:rPr>
          <w:rFonts w:cs="Times New Roman"/>
          <w:sz w:val="20"/>
          <w:szCs w:val="20"/>
          <w:lang w:val="fr-FR"/>
        </w:rPr>
        <w:t xml:space="preserve"> </w:t>
      </w:r>
    </w:p>
    <w:p w14:paraId="29F0ABFB" w14:textId="77777777" w:rsidR="00130A53" w:rsidRPr="00826250" w:rsidRDefault="00F362D7" w:rsidP="00C40E8B">
      <w:pPr>
        <w:pStyle w:val="ListParagraph"/>
        <w:numPr>
          <w:ilvl w:val="0"/>
          <w:numId w:val="10"/>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Votre institution rend-elle compte au MIX Market de ses performances sociales ?</w:t>
      </w:r>
      <w:r w:rsidR="00130A53" w:rsidRPr="00826250">
        <w:rPr>
          <w:rFonts w:cs="Times New Roman"/>
          <w:sz w:val="20"/>
          <w:szCs w:val="20"/>
          <w:lang w:val="fr-FR"/>
        </w:rPr>
        <w:t xml:space="preserve"> </w:t>
      </w:r>
      <w:r w:rsidRPr="00826250">
        <w:rPr>
          <w:rFonts w:cs="Times New Roman"/>
          <w:sz w:val="20"/>
          <w:szCs w:val="20"/>
          <w:lang w:val="fr-FR"/>
        </w:rPr>
        <w:t>Si ce n</w:t>
      </w:r>
      <w:r w:rsidR="00B440AD" w:rsidRPr="00826250">
        <w:rPr>
          <w:rFonts w:cs="Times New Roman"/>
          <w:sz w:val="20"/>
          <w:szCs w:val="20"/>
          <w:lang w:val="fr-FR"/>
        </w:rPr>
        <w:t>’</w:t>
      </w:r>
      <w:r w:rsidRPr="00826250">
        <w:rPr>
          <w:rFonts w:cs="Times New Roman"/>
          <w:sz w:val="20"/>
          <w:szCs w:val="20"/>
          <w:lang w:val="fr-FR"/>
        </w:rPr>
        <w:t>est pas le cas, pourquoi</w:t>
      </w:r>
      <w:r w:rsidR="0065176B" w:rsidRPr="00826250">
        <w:rPr>
          <w:rFonts w:cs="Times New Roman"/>
          <w:sz w:val="20"/>
          <w:szCs w:val="20"/>
          <w:lang w:val="fr-FR"/>
        </w:rPr>
        <w:t> </w:t>
      </w:r>
      <w:r w:rsidRPr="00826250">
        <w:rPr>
          <w:rFonts w:cs="Times New Roman"/>
          <w:sz w:val="20"/>
          <w:szCs w:val="20"/>
          <w:lang w:val="fr-FR"/>
        </w:rPr>
        <w:t>?</w:t>
      </w:r>
      <w:r w:rsidR="00130A53" w:rsidRPr="00826250">
        <w:rPr>
          <w:rFonts w:cs="Times New Roman"/>
          <w:sz w:val="20"/>
          <w:szCs w:val="20"/>
          <w:lang w:val="fr-FR"/>
        </w:rPr>
        <w:t xml:space="preserve"> </w:t>
      </w:r>
    </w:p>
    <w:p w14:paraId="11028D09" w14:textId="77777777" w:rsidR="00130A53" w:rsidRPr="00826250" w:rsidRDefault="00F362D7" w:rsidP="00C40E8B">
      <w:pPr>
        <w:pStyle w:val="ListParagraph"/>
        <w:numPr>
          <w:ilvl w:val="0"/>
          <w:numId w:val="10"/>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Votre institution dispose-t-elle d</w:t>
      </w:r>
      <w:r w:rsidR="00B440AD" w:rsidRPr="00826250">
        <w:rPr>
          <w:rFonts w:cs="Times New Roman"/>
          <w:sz w:val="20"/>
          <w:szCs w:val="20"/>
          <w:lang w:val="fr-FR"/>
        </w:rPr>
        <w:t>’</w:t>
      </w:r>
      <w:r w:rsidRPr="00826250">
        <w:rPr>
          <w:rFonts w:cs="Times New Roman"/>
          <w:sz w:val="20"/>
          <w:szCs w:val="20"/>
          <w:lang w:val="fr-FR"/>
        </w:rPr>
        <w:t>un accès à des ressources informatiques, humaines et financières, qualifiées et suffisantes, pour couvrir toutes les activités programmées et mener à bien l</w:t>
      </w:r>
      <w:r w:rsidR="00B440AD" w:rsidRPr="00826250">
        <w:rPr>
          <w:rFonts w:cs="Times New Roman"/>
          <w:sz w:val="20"/>
          <w:szCs w:val="20"/>
          <w:lang w:val="fr-FR"/>
        </w:rPr>
        <w:t>’</w:t>
      </w:r>
      <w:r w:rsidRPr="00826250">
        <w:rPr>
          <w:rFonts w:cs="Times New Roman"/>
          <w:sz w:val="20"/>
          <w:szCs w:val="20"/>
          <w:lang w:val="fr-FR"/>
        </w:rPr>
        <w:t>ensemble des activités nécessaires ?</w:t>
      </w:r>
      <w:r w:rsidR="00130A53" w:rsidRPr="00826250">
        <w:rPr>
          <w:rFonts w:cs="Times New Roman"/>
          <w:sz w:val="20"/>
          <w:szCs w:val="20"/>
          <w:lang w:val="fr-FR"/>
        </w:rPr>
        <w:t xml:space="preserve"> </w:t>
      </w:r>
      <w:r w:rsidR="008B1DBF" w:rsidRPr="00826250">
        <w:rPr>
          <w:rFonts w:cs="Times New Roman"/>
          <w:sz w:val="20"/>
          <w:szCs w:val="20"/>
          <w:lang w:val="fr-FR"/>
        </w:rPr>
        <w:t>Veuillez préciser</w:t>
      </w:r>
      <w:r w:rsidRPr="00826250">
        <w:rPr>
          <w:rFonts w:cs="Times New Roman"/>
          <w:sz w:val="20"/>
          <w:szCs w:val="20"/>
          <w:lang w:val="fr-FR"/>
        </w:rPr>
        <w:t>.</w:t>
      </w:r>
      <w:r w:rsidR="00130A53" w:rsidRPr="00826250">
        <w:rPr>
          <w:rFonts w:cs="Times New Roman"/>
          <w:sz w:val="20"/>
          <w:szCs w:val="20"/>
          <w:lang w:val="fr-FR"/>
        </w:rPr>
        <w:t xml:space="preserve"> </w:t>
      </w:r>
    </w:p>
    <w:p w14:paraId="29E9455F" w14:textId="77777777" w:rsidR="00130A53" w:rsidRPr="00826250" w:rsidRDefault="00F362D7" w:rsidP="00C40E8B">
      <w:pPr>
        <w:pStyle w:val="ListParagraph"/>
        <w:numPr>
          <w:ilvl w:val="0"/>
          <w:numId w:val="10"/>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Votre institution dispose-t-elle d</w:t>
      </w:r>
      <w:r w:rsidR="00B440AD" w:rsidRPr="00826250">
        <w:rPr>
          <w:rFonts w:cs="Times New Roman"/>
          <w:sz w:val="20"/>
          <w:szCs w:val="20"/>
          <w:lang w:val="fr-FR"/>
        </w:rPr>
        <w:t>’</w:t>
      </w:r>
      <w:r w:rsidRPr="00826250">
        <w:rPr>
          <w:rFonts w:cs="Times New Roman"/>
          <w:sz w:val="20"/>
          <w:szCs w:val="20"/>
          <w:lang w:val="fr-FR"/>
        </w:rPr>
        <w:t>un accès suffisant et fiable à Internet et aux technologies associées pour participer à des discussions en ligne et développer des produits d</w:t>
      </w:r>
      <w:r w:rsidR="00B440AD" w:rsidRPr="00826250">
        <w:rPr>
          <w:rFonts w:cs="Times New Roman"/>
          <w:sz w:val="20"/>
          <w:szCs w:val="20"/>
          <w:lang w:val="fr-FR"/>
        </w:rPr>
        <w:t>’</w:t>
      </w:r>
      <w:r w:rsidRPr="00826250">
        <w:rPr>
          <w:rFonts w:cs="Times New Roman"/>
          <w:sz w:val="20"/>
          <w:szCs w:val="20"/>
          <w:lang w:val="fr-FR"/>
        </w:rPr>
        <w:t>apprentissage en ligne ?</w:t>
      </w:r>
      <w:r w:rsidR="00130A53" w:rsidRPr="00826250">
        <w:rPr>
          <w:rFonts w:cs="Times New Roman"/>
          <w:sz w:val="20"/>
          <w:szCs w:val="20"/>
          <w:lang w:val="fr-FR"/>
        </w:rPr>
        <w:t xml:space="preserve"> </w:t>
      </w:r>
      <w:r w:rsidR="008B1DBF" w:rsidRPr="00826250">
        <w:rPr>
          <w:rFonts w:cs="Times New Roman"/>
          <w:sz w:val="20"/>
          <w:szCs w:val="20"/>
          <w:lang w:val="fr-FR"/>
        </w:rPr>
        <w:t>Veuillez préciser</w:t>
      </w:r>
      <w:r w:rsidR="00845956" w:rsidRPr="00826250">
        <w:rPr>
          <w:rFonts w:cs="Times New Roman"/>
          <w:sz w:val="20"/>
          <w:szCs w:val="20"/>
          <w:lang w:val="fr-FR"/>
        </w:rPr>
        <w:t>.</w:t>
      </w:r>
      <w:r w:rsidR="00130A53" w:rsidRPr="00826250">
        <w:rPr>
          <w:rFonts w:cs="Times New Roman"/>
          <w:sz w:val="20"/>
          <w:szCs w:val="20"/>
          <w:lang w:val="fr-FR"/>
        </w:rPr>
        <w:t xml:space="preserve"> </w:t>
      </w:r>
    </w:p>
    <w:p w14:paraId="751722B4" w14:textId="77777777" w:rsidR="00FB3AAC" w:rsidRPr="00826250" w:rsidRDefault="0065176B"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Les </w:t>
      </w:r>
      <w:r w:rsidR="00F362D7" w:rsidRPr="00826250">
        <w:rPr>
          <w:rFonts w:cs="Times New Roman"/>
          <w:sz w:val="20"/>
          <w:szCs w:val="20"/>
          <w:lang w:val="fr-FR"/>
        </w:rPr>
        <w:t xml:space="preserve">réponses </w:t>
      </w:r>
      <w:r w:rsidRPr="00826250">
        <w:rPr>
          <w:rFonts w:cs="Times New Roman"/>
          <w:sz w:val="20"/>
          <w:szCs w:val="20"/>
          <w:lang w:val="fr-FR"/>
        </w:rPr>
        <w:t xml:space="preserve">négatives </w:t>
      </w:r>
      <w:r w:rsidR="00F362D7" w:rsidRPr="00826250">
        <w:rPr>
          <w:rFonts w:cs="Times New Roman"/>
          <w:sz w:val="20"/>
          <w:szCs w:val="20"/>
          <w:lang w:val="fr-FR"/>
        </w:rPr>
        <w:t>aux questions du point (o)</w:t>
      </w:r>
      <w:r w:rsidRPr="00826250">
        <w:rPr>
          <w:rFonts w:cs="Times New Roman"/>
          <w:sz w:val="20"/>
          <w:szCs w:val="20"/>
          <w:lang w:val="fr-FR"/>
        </w:rPr>
        <w:t xml:space="preserve"> ne disqualifient pas</w:t>
      </w:r>
      <w:r w:rsidR="00F362D7" w:rsidRPr="00826250">
        <w:rPr>
          <w:rFonts w:cs="Times New Roman"/>
          <w:sz w:val="20"/>
          <w:szCs w:val="20"/>
          <w:lang w:val="fr-FR"/>
        </w:rPr>
        <w:t xml:space="preserve"> le candidat.</w:t>
      </w:r>
    </w:p>
    <w:p w14:paraId="139B4163" w14:textId="77777777" w:rsidR="007B3391" w:rsidRPr="00826250" w:rsidRDefault="00130A5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2. </w:t>
      </w:r>
      <w:r w:rsidR="00F362D7" w:rsidRPr="00826250">
        <w:rPr>
          <w:rFonts w:cs="Times New Roman"/>
          <w:sz w:val="20"/>
          <w:szCs w:val="20"/>
          <w:lang w:val="fr-FR"/>
        </w:rPr>
        <w:t>Plan d</w:t>
      </w:r>
      <w:r w:rsidR="00B440AD" w:rsidRPr="00826250">
        <w:rPr>
          <w:rFonts w:cs="Times New Roman"/>
          <w:sz w:val="20"/>
          <w:szCs w:val="20"/>
          <w:lang w:val="fr-FR"/>
        </w:rPr>
        <w:t>’</w:t>
      </w:r>
      <w:r w:rsidR="00F362D7" w:rsidRPr="00826250">
        <w:rPr>
          <w:rFonts w:cs="Times New Roman"/>
          <w:sz w:val="20"/>
          <w:szCs w:val="20"/>
          <w:lang w:val="fr-FR"/>
        </w:rPr>
        <w:t xml:space="preserve">affaires - pas plus de </w:t>
      </w:r>
      <w:r w:rsidR="00C908B8" w:rsidRPr="00826250">
        <w:rPr>
          <w:rFonts w:cs="Times New Roman"/>
          <w:sz w:val="20"/>
          <w:szCs w:val="20"/>
          <w:lang w:val="fr-FR"/>
        </w:rPr>
        <w:t>1</w:t>
      </w:r>
      <w:r w:rsidR="00C908B8">
        <w:rPr>
          <w:rFonts w:cs="Times New Roman"/>
          <w:sz w:val="20"/>
          <w:szCs w:val="20"/>
          <w:lang w:val="fr-FR"/>
        </w:rPr>
        <w:t>3</w:t>
      </w:r>
      <w:r w:rsidR="00C908B8" w:rsidRPr="00826250">
        <w:rPr>
          <w:rFonts w:cs="Times New Roman"/>
          <w:sz w:val="20"/>
          <w:szCs w:val="20"/>
          <w:lang w:val="fr-FR"/>
        </w:rPr>
        <w:t xml:space="preserve"> </w:t>
      </w:r>
      <w:r w:rsidR="00F362D7" w:rsidRPr="00826250">
        <w:rPr>
          <w:rFonts w:cs="Times New Roman"/>
          <w:sz w:val="20"/>
          <w:szCs w:val="20"/>
          <w:lang w:val="fr-FR"/>
        </w:rPr>
        <w:t xml:space="preserve">pages (format </w:t>
      </w:r>
      <w:r w:rsidR="00845956" w:rsidRPr="00826250">
        <w:rPr>
          <w:rFonts w:cs="Times New Roman"/>
          <w:sz w:val="20"/>
          <w:szCs w:val="20"/>
          <w:lang w:val="fr-FR"/>
        </w:rPr>
        <w:t>propos</w:t>
      </w:r>
      <w:r w:rsidR="00F362D7" w:rsidRPr="00826250">
        <w:rPr>
          <w:rFonts w:cs="Times New Roman"/>
          <w:sz w:val="20"/>
          <w:szCs w:val="20"/>
          <w:lang w:val="fr-FR"/>
        </w:rPr>
        <w:t>é en Annexe 1)</w:t>
      </w:r>
    </w:p>
    <w:p w14:paraId="46283F51" w14:textId="77777777" w:rsidR="00074C0A" w:rsidRPr="00826250" w:rsidRDefault="00F362D7" w:rsidP="00C40E8B">
      <w:pPr>
        <w:pStyle w:val="ListParagraph"/>
        <w:numPr>
          <w:ilvl w:val="0"/>
          <w:numId w:val="10"/>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Veuillez envoyer un plan d</w:t>
      </w:r>
      <w:r w:rsidR="00B440AD" w:rsidRPr="00826250">
        <w:rPr>
          <w:rFonts w:cs="Times New Roman"/>
          <w:sz w:val="20"/>
          <w:szCs w:val="20"/>
          <w:lang w:val="fr-FR"/>
        </w:rPr>
        <w:t>’</w:t>
      </w:r>
      <w:r w:rsidRPr="00826250">
        <w:rPr>
          <w:rFonts w:cs="Times New Roman"/>
          <w:sz w:val="20"/>
          <w:szCs w:val="20"/>
          <w:lang w:val="fr-FR"/>
        </w:rPr>
        <w:t>affaires par PSF, par voie électronique au format Word, RTF ou PDF en police 11, Times New Roman avec 2,5 cm de marge de chaque côté.</w:t>
      </w:r>
      <w:r w:rsidR="00074C0A" w:rsidRPr="00826250">
        <w:rPr>
          <w:rFonts w:cs="Times New Roman"/>
          <w:sz w:val="20"/>
          <w:szCs w:val="20"/>
          <w:lang w:val="fr-FR"/>
        </w:rPr>
        <w:t xml:space="preserve"> </w:t>
      </w:r>
    </w:p>
    <w:p w14:paraId="1111E3CA" w14:textId="77777777" w:rsidR="00130A53" w:rsidRPr="00826250" w:rsidRDefault="00F362D7" w:rsidP="00C40E8B">
      <w:pPr>
        <w:pStyle w:val="ListParagraph"/>
        <w:numPr>
          <w:ilvl w:val="0"/>
          <w:numId w:val="10"/>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Les projections financières détaillées (y compris les historiques 2013 et 2012) et les budgets doivent être fournis.</w:t>
      </w:r>
      <w:r w:rsidR="00130A53" w:rsidRPr="00826250">
        <w:rPr>
          <w:rFonts w:cs="Times New Roman"/>
          <w:sz w:val="20"/>
          <w:szCs w:val="20"/>
          <w:lang w:val="fr-FR"/>
        </w:rPr>
        <w:t xml:space="preserve"> </w:t>
      </w:r>
      <w:r w:rsidRPr="00826250">
        <w:rPr>
          <w:rFonts w:cs="Times New Roman"/>
          <w:sz w:val="20"/>
          <w:szCs w:val="20"/>
          <w:lang w:val="fr-FR"/>
        </w:rPr>
        <w:t>Joindre également le rapport d</w:t>
      </w:r>
      <w:r w:rsidR="00B440AD" w:rsidRPr="00826250">
        <w:rPr>
          <w:rFonts w:cs="Times New Roman"/>
          <w:sz w:val="20"/>
          <w:szCs w:val="20"/>
          <w:lang w:val="fr-FR"/>
        </w:rPr>
        <w:t>’</w:t>
      </w:r>
      <w:r w:rsidRPr="00826250">
        <w:rPr>
          <w:rFonts w:cs="Times New Roman"/>
          <w:sz w:val="20"/>
          <w:szCs w:val="20"/>
          <w:lang w:val="fr-FR"/>
        </w:rPr>
        <w:t>étude de marché sur le nouveau marché à cibler,</w:t>
      </w:r>
      <w:r w:rsidR="0065176B" w:rsidRPr="00826250">
        <w:rPr>
          <w:rFonts w:cs="Times New Roman"/>
          <w:sz w:val="20"/>
          <w:szCs w:val="20"/>
          <w:lang w:val="fr-FR"/>
        </w:rPr>
        <w:t xml:space="preserve"> le cas échéant</w:t>
      </w:r>
      <w:r w:rsidRPr="00826250">
        <w:rPr>
          <w:rFonts w:cs="Times New Roman"/>
          <w:sz w:val="20"/>
          <w:szCs w:val="20"/>
          <w:lang w:val="fr-FR"/>
        </w:rPr>
        <w:t>.</w:t>
      </w:r>
    </w:p>
    <w:p w14:paraId="765C7C4B" w14:textId="77777777" w:rsidR="00130A53" w:rsidRPr="00826250" w:rsidRDefault="00130A5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3. </w:t>
      </w:r>
      <w:r w:rsidR="009B41C1">
        <w:rPr>
          <w:rFonts w:cs="Times New Roman"/>
          <w:sz w:val="20"/>
          <w:szCs w:val="20"/>
          <w:lang w:val="fr-FR"/>
        </w:rPr>
        <w:t>Tableau des indicateurs</w:t>
      </w:r>
      <w:r w:rsidR="00F362D7" w:rsidRPr="00826250">
        <w:rPr>
          <w:rFonts w:cs="Times New Roman"/>
          <w:sz w:val="20"/>
          <w:szCs w:val="20"/>
          <w:lang w:val="fr-FR"/>
        </w:rPr>
        <w:t xml:space="preserve"> (jointe en Annexe 2).</w:t>
      </w:r>
      <w:r w:rsidRPr="00826250">
        <w:rPr>
          <w:rFonts w:cs="Times New Roman"/>
          <w:sz w:val="20"/>
          <w:szCs w:val="20"/>
          <w:lang w:val="fr-FR"/>
        </w:rPr>
        <w:t xml:space="preserve"> </w:t>
      </w:r>
    </w:p>
    <w:p w14:paraId="55194720" w14:textId="77777777" w:rsidR="00130A53" w:rsidRPr="00826250" w:rsidRDefault="00130A5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4. </w:t>
      </w:r>
      <w:r w:rsidR="00F362D7" w:rsidRPr="00826250">
        <w:rPr>
          <w:rFonts w:cs="Times New Roman"/>
          <w:sz w:val="20"/>
          <w:szCs w:val="20"/>
          <w:lang w:val="fr-FR"/>
        </w:rPr>
        <w:t>Le CV de tous les membres du personnel amenés à fournir une assistance dans le pays ou étant impliqués de façon stratégique dans le projet.</w:t>
      </w:r>
      <w:r w:rsidRPr="00826250">
        <w:rPr>
          <w:rFonts w:cs="Times New Roman"/>
          <w:sz w:val="20"/>
          <w:szCs w:val="20"/>
          <w:lang w:val="fr-FR"/>
        </w:rPr>
        <w:t xml:space="preserve"> </w:t>
      </w:r>
    </w:p>
    <w:p w14:paraId="45CA7675" w14:textId="77777777" w:rsidR="00130A53" w:rsidRPr="00826250" w:rsidRDefault="00130A5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5. </w:t>
      </w:r>
      <w:r w:rsidR="000F2C81" w:rsidRPr="00826250">
        <w:rPr>
          <w:rFonts w:cs="Times New Roman"/>
          <w:sz w:val="20"/>
          <w:szCs w:val="20"/>
          <w:lang w:val="fr-FR"/>
        </w:rPr>
        <w:t xml:space="preserve">États financiers audités </w:t>
      </w:r>
      <w:r w:rsidR="003739BA" w:rsidRPr="00826250">
        <w:rPr>
          <w:rFonts w:cs="Times New Roman"/>
          <w:sz w:val="20"/>
          <w:szCs w:val="20"/>
          <w:lang w:val="fr-FR"/>
        </w:rPr>
        <w:t xml:space="preserve">des trois dernières années y compris </w:t>
      </w:r>
      <w:r w:rsidR="000F2C81" w:rsidRPr="00826250">
        <w:rPr>
          <w:rFonts w:cs="Times New Roman"/>
          <w:sz w:val="20"/>
          <w:szCs w:val="20"/>
          <w:lang w:val="fr-FR"/>
        </w:rPr>
        <w:t>les lettres</w:t>
      </w:r>
      <w:r w:rsidR="003739BA" w:rsidRPr="00826250">
        <w:rPr>
          <w:rFonts w:cs="Times New Roman"/>
          <w:sz w:val="20"/>
          <w:szCs w:val="20"/>
          <w:lang w:val="fr-FR"/>
        </w:rPr>
        <w:t>/correspondances</w:t>
      </w:r>
      <w:r w:rsidR="000F2C81" w:rsidRPr="00826250">
        <w:rPr>
          <w:rFonts w:cs="Times New Roman"/>
          <w:sz w:val="20"/>
          <w:szCs w:val="20"/>
          <w:lang w:val="fr-FR"/>
        </w:rPr>
        <w:t xml:space="preserve"> </w:t>
      </w:r>
      <w:r w:rsidR="003739BA" w:rsidRPr="00826250">
        <w:rPr>
          <w:rFonts w:cs="Times New Roman"/>
          <w:sz w:val="20"/>
          <w:szCs w:val="20"/>
          <w:lang w:val="fr-FR"/>
        </w:rPr>
        <w:t>de l’auditeur à la Direction</w:t>
      </w:r>
      <w:r w:rsidR="0065176B" w:rsidRPr="00826250">
        <w:rPr>
          <w:rFonts w:cs="Times New Roman"/>
          <w:sz w:val="20"/>
          <w:szCs w:val="20"/>
          <w:lang w:val="fr-FR"/>
        </w:rPr>
        <w:t xml:space="preserve"> </w:t>
      </w:r>
      <w:r w:rsidR="003739BA" w:rsidRPr="00826250">
        <w:rPr>
          <w:rFonts w:cs="Times New Roman"/>
          <w:sz w:val="20"/>
          <w:szCs w:val="20"/>
          <w:lang w:val="fr-FR"/>
        </w:rPr>
        <w:t>Générale</w:t>
      </w:r>
      <w:r w:rsidR="000F2C81" w:rsidRPr="00826250">
        <w:rPr>
          <w:rFonts w:cs="Times New Roman"/>
          <w:sz w:val="20"/>
          <w:szCs w:val="20"/>
          <w:lang w:val="fr-FR"/>
        </w:rPr>
        <w:t>.</w:t>
      </w:r>
      <w:r w:rsidRPr="00826250">
        <w:rPr>
          <w:rFonts w:cs="Times New Roman"/>
          <w:sz w:val="20"/>
          <w:szCs w:val="20"/>
          <w:lang w:val="fr-FR"/>
        </w:rPr>
        <w:t xml:space="preserve"> </w:t>
      </w:r>
    </w:p>
    <w:p w14:paraId="032F4C8F" w14:textId="77777777" w:rsidR="00130A53" w:rsidRPr="00826250" w:rsidRDefault="00130A53"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6. </w:t>
      </w:r>
      <w:r w:rsidR="000F2C81" w:rsidRPr="00826250">
        <w:rPr>
          <w:rFonts w:cs="Times New Roman"/>
          <w:sz w:val="20"/>
          <w:szCs w:val="20"/>
          <w:lang w:val="fr-FR"/>
        </w:rPr>
        <w:t>Rapport de notation ou évaluation externe, le cas échéant</w:t>
      </w:r>
      <w:r w:rsidR="008B1DBF" w:rsidRPr="00826250">
        <w:rPr>
          <w:rFonts w:cs="Times New Roman"/>
          <w:sz w:val="20"/>
          <w:szCs w:val="20"/>
          <w:lang w:val="fr-FR"/>
        </w:rPr>
        <w:t>.</w:t>
      </w:r>
      <w:r w:rsidRPr="00826250">
        <w:rPr>
          <w:rFonts w:cs="Times New Roman"/>
          <w:sz w:val="20"/>
          <w:szCs w:val="20"/>
          <w:lang w:val="fr-FR"/>
        </w:rPr>
        <w:t xml:space="preserve"> </w:t>
      </w:r>
    </w:p>
    <w:p w14:paraId="4898CC8F" w14:textId="77777777" w:rsidR="00130A53" w:rsidRPr="00A5082C" w:rsidRDefault="00130A53" w:rsidP="00C40E8B">
      <w:pPr>
        <w:autoSpaceDE w:val="0"/>
        <w:autoSpaceDN w:val="0"/>
        <w:adjustRightInd w:val="0"/>
        <w:spacing w:after="0" w:line="240" w:lineRule="auto"/>
        <w:jc w:val="both"/>
        <w:rPr>
          <w:rFonts w:cs="Times New Roman"/>
          <w:sz w:val="20"/>
          <w:szCs w:val="20"/>
          <w:lang w:val="fr-FR"/>
        </w:rPr>
      </w:pPr>
      <w:r w:rsidRPr="00502D37">
        <w:rPr>
          <w:rFonts w:cs="Times New Roman"/>
          <w:sz w:val="20"/>
          <w:szCs w:val="20"/>
          <w:lang w:val="fr-FR"/>
        </w:rPr>
        <w:t xml:space="preserve">7. </w:t>
      </w:r>
      <w:r w:rsidR="000F2C81" w:rsidRPr="00502D37">
        <w:rPr>
          <w:rFonts w:cs="Times New Roman"/>
          <w:sz w:val="20"/>
          <w:szCs w:val="20"/>
          <w:lang w:val="fr-FR"/>
        </w:rPr>
        <w:t xml:space="preserve">Si la candidature concerne une intervention </w:t>
      </w:r>
      <w:r w:rsidR="000651DA" w:rsidRPr="00502D37">
        <w:rPr>
          <w:rFonts w:cs="Times New Roman"/>
          <w:sz w:val="20"/>
          <w:szCs w:val="20"/>
          <w:lang w:val="fr-FR"/>
        </w:rPr>
        <w:t>d’</w:t>
      </w:r>
      <w:r w:rsidR="000F2C81" w:rsidRPr="00502D37">
        <w:rPr>
          <w:rFonts w:cs="Times New Roman"/>
          <w:sz w:val="20"/>
          <w:szCs w:val="20"/>
          <w:lang w:val="fr-FR"/>
        </w:rPr>
        <w:t>AT, le PST doit fournir à l</w:t>
      </w:r>
      <w:r w:rsidR="00B440AD" w:rsidRPr="00502D37">
        <w:rPr>
          <w:rFonts w:cs="Times New Roman"/>
          <w:sz w:val="20"/>
          <w:szCs w:val="20"/>
          <w:lang w:val="fr-FR"/>
        </w:rPr>
        <w:t>’</w:t>
      </w:r>
      <w:r w:rsidR="000F2C81" w:rsidRPr="00502D37">
        <w:rPr>
          <w:rFonts w:cs="Times New Roman"/>
          <w:sz w:val="20"/>
          <w:szCs w:val="20"/>
          <w:lang w:val="fr-FR"/>
        </w:rPr>
        <w:t xml:space="preserve">UNCDF les </w:t>
      </w:r>
      <w:r w:rsidR="00A5082C">
        <w:rPr>
          <w:rFonts w:cs="Times New Roman"/>
          <w:sz w:val="20"/>
          <w:szCs w:val="20"/>
          <w:lang w:val="fr-FR"/>
        </w:rPr>
        <w:t>informations sur son expérience et ses références</w:t>
      </w:r>
      <w:r w:rsidR="000F2C81" w:rsidRPr="00A5082C">
        <w:rPr>
          <w:rFonts w:cs="Times New Roman"/>
          <w:sz w:val="20"/>
          <w:szCs w:val="20"/>
          <w:lang w:val="fr-FR"/>
        </w:rPr>
        <w:t>.</w:t>
      </w:r>
      <w:r w:rsidRPr="00A5082C">
        <w:rPr>
          <w:rFonts w:cs="Times New Roman"/>
          <w:sz w:val="20"/>
          <w:szCs w:val="20"/>
          <w:lang w:val="fr-FR"/>
        </w:rPr>
        <w:t xml:space="preserve"> </w:t>
      </w:r>
    </w:p>
    <w:p w14:paraId="28EC7626" w14:textId="77777777" w:rsidR="006E7E2E" w:rsidRPr="00826250" w:rsidRDefault="006E7E2E"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8.</w:t>
      </w:r>
      <w:r w:rsidR="000D148F" w:rsidRPr="00826250">
        <w:rPr>
          <w:rFonts w:cs="Times New Roman"/>
          <w:sz w:val="20"/>
          <w:szCs w:val="20"/>
          <w:lang w:val="fr-FR"/>
        </w:rPr>
        <w:t xml:space="preserve"> </w:t>
      </w:r>
      <w:r w:rsidR="003E50F3" w:rsidRPr="00826250">
        <w:rPr>
          <w:rFonts w:cs="Times New Roman"/>
          <w:sz w:val="20"/>
          <w:szCs w:val="20"/>
          <w:lang w:val="fr-FR"/>
        </w:rPr>
        <w:t>Description d</w:t>
      </w:r>
      <w:r w:rsidR="008B1DBF" w:rsidRPr="00826250">
        <w:rPr>
          <w:rFonts w:cs="Times New Roman"/>
          <w:sz w:val="20"/>
          <w:szCs w:val="20"/>
          <w:lang w:val="fr-FR"/>
        </w:rPr>
        <w:t>es avantages</w:t>
      </w:r>
      <w:r w:rsidR="003E50F3" w:rsidRPr="00826250">
        <w:rPr>
          <w:rFonts w:cs="Times New Roman"/>
          <w:sz w:val="20"/>
          <w:szCs w:val="20"/>
          <w:lang w:val="fr-FR"/>
        </w:rPr>
        <w:t xml:space="preserve"> </w:t>
      </w:r>
      <w:r w:rsidR="008B1DBF" w:rsidRPr="00826250">
        <w:rPr>
          <w:rFonts w:cs="Times New Roman"/>
          <w:sz w:val="20"/>
          <w:szCs w:val="20"/>
          <w:lang w:val="fr-FR"/>
        </w:rPr>
        <w:t xml:space="preserve">spécifiques du </w:t>
      </w:r>
      <w:r w:rsidR="003E50F3" w:rsidRPr="00826250">
        <w:rPr>
          <w:rFonts w:cs="Times New Roman"/>
          <w:sz w:val="20"/>
          <w:szCs w:val="20"/>
          <w:lang w:val="fr-FR"/>
        </w:rPr>
        <w:t xml:space="preserve">projet (pas plus de </w:t>
      </w:r>
      <w:r w:rsidR="008B1DBF" w:rsidRPr="00826250">
        <w:rPr>
          <w:rFonts w:cs="Times New Roman"/>
          <w:sz w:val="20"/>
          <w:szCs w:val="20"/>
          <w:lang w:val="fr-FR"/>
        </w:rPr>
        <w:t xml:space="preserve">deux </w:t>
      </w:r>
      <w:r w:rsidR="003E50F3" w:rsidRPr="00826250">
        <w:rPr>
          <w:rFonts w:cs="Times New Roman"/>
          <w:sz w:val="20"/>
          <w:szCs w:val="20"/>
          <w:lang w:val="fr-FR"/>
        </w:rPr>
        <w:t>pages, police</w:t>
      </w:r>
      <w:r w:rsidR="008B1DBF" w:rsidRPr="00826250">
        <w:rPr>
          <w:rFonts w:cs="Times New Roman"/>
          <w:sz w:val="20"/>
          <w:szCs w:val="20"/>
          <w:lang w:val="fr-FR"/>
        </w:rPr>
        <w:t> </w:t>
      </w:r>
      <w:r w:rsidR="003E50F3" w:rsidRPr="00826250">
        <w:rPr>
          <w:rFonts w:cs="Times New Roman"/>
          <w:sz w:val="20"/>
          <w:szCs w:val="20"/>
          <w:lang w:val="fr-FR"/>
        </w:rPr>
        <w:t>11, Times New Roman)</w:t>
      </w:r>
    </w:p>
    <w:p w14:paraId="127D6560" w14:textId="77777777" w:rsidR="00A36C37" w:rsidRPr="00826250" w:rsidRDefault="003E50F3" w:rsidP="00C40E8B">
      <w:pPr>
        <w:pStyle w:val="ListParagraph"/>
        <w:numPr>
          <w:ilvl w:val="0"/>
          <w:numId w:val="1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Nature </w:t>
      </w:r>
      <w:r w:rsidR="0065176B" w:rsidRPr="00826250">
        <w:rPr>
          <w:rFonts w:cs="Times New Roman"/>
          <w:sz w:val="20"/>
          <w:szCs w:val="20"/>
          <w:lang w:val="fr-FR"/>
        </w:rPr>
        <w:t xml:space="preserve">innovante </w:t>
      </w:r>
      <w:r w:rsidRPr="00826250">
        <w:rPr>
          <w:rFonts w:cs="Times New Roman"/>
          <w:sz w:val="20"/>
          <w:szCs w:val="20"/>
          <w:lang w:val="fr-FR"/>
        </w:rPr>
        <w:t>du projet (</w:t>
      </w:r>
      <w:r w:rsidR="0065176B" w:rsidRPr="00826250">
        <w:rPr>
          <w:rFonts w:cs="Times New Roman"/>
          <w:sz w:val="20"/>
          <w:szCs w:val="20"/>
          <w:lang w:val="fr-FR"/>
        </w:rPr>
        <w:t xml:space="preserve">une </w:t>
      </w:r>
      <w:r w:rsidRPr="00826250">
        <w:rPr>
          <w:rFonts w:cs="Times New Roman"/>
          <w:sz w:val="20"/>
          <w:szCs w:val="20"/>
          <w:lang w:val="fr-FR"/>
        </w:rPr>
        <w:t>demi-page</w:t>
      </w:r>
      <w:r w:rsidR="0065176B" w:rsidRPr="00826250">
        <w:rPr>
          <w:rFonts w:cs="Times New Roman"/>
          <w:sz w:val="20"/>
          <w:szCs w:val="20"/>
          <w:lang w:val="fr-FR"/>
        </w:rPr>
        <w:t xml:space="preserve"> maximum</w:t>
      </w:r>
      <w:r w:rsidRPr="00826250">
        <w:rPr>
          <w:rFonts w:cs="Times New Roman"/>
          <w:sz w:val="20"/>
          <w:szCs w:val="20"/>
          <w:lang w:val="fr-FR"/>
        </w:rPr>
        <w:t>)</w:t>
      </w:r>
    </w:p>
    <w:p w14:paraId="6FA6D7FB" w14:textId="77777777" w:rsidR="000D148F" w:rsidRPr="00826250" w:rsidRDefault="003E50F3" w:rsidP="00C40E8B">
      <w:pPr>
        <w:pStyle w:val="ListParagraph"/>
        <w:numPr>
          <w:ilvl w:val="0"/>
          <w:numId w:val="1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Potentiel d</w:t>
      </w:r>
      <w:r w:rsidR="00B440AD" w:rsidRPr="00826250">
        <w:rPr>
          <w:rFonts w:cs="Times New Roman"/>
          <w:sz w:val="20"/>
          <w:szCs w:val="20"/>
          <w:lang w:val="fr-FR"/>
        </w:rPr>
        <w:t>’</w:t>
      </w:r>
      <w:r w:rsidRPr="00826250">
        <w:rPr>
          <w:rFonts w:cs="Times New Roman"/>
          <w:sz w:val="20"/>
          <w:szCs w:val="20"/>
          <w:lang w:val="fr-FR"/>
        </w:rPr>
        <w:t>émulation du projet au niveau sectoriel/méso-économique (</w:t>
      </w:r>
      <w:r w:rsidR="0065176B" w:rsidRPr="00826250">
        <w:rPr>
          <w:rFonts w:cs="Times New Roman"/>
          <w:sz w:val="20"/>
          <w:szCs w:val="20"/>
          <w:lang w:val="fr-FR"/>
        </w:rPr>
        <w:t xml:space="preserve">une </w:t>
      </w:r>
      <w:r w:rsidRPr="00826250">
        <w:rPr>
          <w:rFonts w:cs="Times New Roman"/>
          <w:sz w:val="20"/>
          <w:szCs w:val="20"/>
          <w:lang w:val="fr-FR"/>
        </w:rPr>
        <w:t>demi-page</w:t>
      </w:r>
      <w:r w:rsidR="0065176B" w:rsidRPr="00826250">
        <w:rPr>
          <w:rFonts w:cs="Times New Roman"/>
          <w:sz w:val="20"/>
          <w:szCs w:val="20"/>
          <w:lang w:val="fr-FR"/>
        </w:rPr>
        <w:t xml:space="preserve"> maximum</w:t>
      </w:r>
      <w:r w:rsidRPr="00826250">
        <w:rPr>
          <w:rFonts w:cs="Times New Roman"/>
          <w:sz w:val="20"/>
          <w:szCs w:val="20"/>
          <w:lang w:val="fr-FR"/>
        </w:rPr>
        <w:t>)</w:t>
      </w:r>
    </w:p>
    <w:p w14:paraId="6EB8BCA7" w14:textId="77777777" w:rsidR="00FD486E" w:rsidRPr="00826250" w:rsidRDefault="003E50F3" w:rsidP="00C40E8B">
      <w:pPr>
        <w:pStyle w:val="ListParagraph"/>
        <w:numPr>
          <w:ilvl w:val="0"/>
          <w:numId w:val="1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Valeur ajoutée du projet pour le PSF, le secteur d</w:t>
      </w:r>
      <w:r w:rsidR="00B440AD" w:rsidRPr="00826250">
        <w:rPr>
          <w:rFonts w:cs="Times New Roman"/>
          <w:sz w:val="20"/>
          <w:szCs w:val="20"/>
          <w:lang w:val="fr-FR"/>
        </w:rPr>
        <w:t>’</w:t>
      </w:r>
      <w:r w:rsidRPr="00826250">
        <w:rPr>
          <w:rFonts w:cs="Times New Roman"/>
          <w:sz w:val="20"/>
          <w:szCs w:val="20"/>
          <w:lang w:val="fr-FR"/>
        </w:rPr>
        <w:t>activité, l</w:t>
      </w:r>
      <w:r w:rsidR="00B440AD" w:rsidRPr="00826250">
        <w:rPr>
          <w:rFonts w:cs="Times New Roman"/>
          <w:sz w:val="20"/>
          <w:szCs w:val="20"/>
          <w:lang w:val="fr-FR"/>
        </w:rPr>
        <w:t>’</w:t>
      </w:r>
      <w:r w:rsidRPr="00826250">
        <w:rPr>
          <w:rFonts w:cs="Times New Roman"/>
          <w:sz w:val="20"/>
          <w:szCs w:val="20"/>
          <w:lang w:val="fr-FR"/>
        </w:rPr>
        <w:t>UNCDF, la communauté plus large des parties prenantes (une demi-page</w:t>
      </w:r>
      <w:r w:rsidR="0065176B" w:rsidRPr="00826250">
        <w:rPr>
          <w:rFonts w:cs="Times New Roman"/>
          <w:sz w:val="20"/>
          <w:szCs w:val="20"/>
          <w:lang w:val="fr-FR"/>
        </w:rPr>
        <w:t xml:space="preserve"> maximum</w:t>
      </w:r>
      <w:r w:rsidRPr="00826250">
        <w:rPr>
          <w:rFonts w:cs="Times New Roman"/>
          <w:sz w:val="20"/>
          <w:szCs w:val="20"/>
          <w:lang w:val="fr-FR"/>
        </w:rPr>
        <w:t>)</w:t>
      </w:r>
    </w:p>
    <w:p w14:paraId="402A5844" w14:textId="77777777" w:rsidR="000D148F" w:rsidRPr="00826250" w:rsidRDefault="003E50F3" w:rsidP="00C40E8B">
      <w:pPr>
        <w:pStyle w:val="ListParagraph"/>
        <w:numPr>
          <w:ilvl w:val="0"/>
          <w:numId w:val="15"/>
        </w:num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Plan de gestion des connaissances et engagement </w:t>
      </w:r>
      <w:r w:rsidR="003F7B86" w:rsidRPr="00826250">
        <w:rPr>
          <w:rFonts w:cs="Times New Roman"/>
          <w:sz w:val="20"/>
          <w:szCs w:val="20"/>
          <w:lang w:val="fr-FR"/>
        </w:rPr>
        <w:t>en matière de</w:t>
      </w:r>
      <w:r w:rsidRPr="00826250">
        <w:rPr>
          <w:rFonts w:cs="Times New Roman"/>
          <w:sz w:val="20"/>
          <w:szCs w:val="20"/>
          <w:lang w:val="fr-FR"/>
        </w:rPr>
        <w:t xml:space="preserve"> protection d</w:t>
      </w:r>
      <w:r w:rsidR="003F7B86" w:rsidRPr="00826250">
        <w:rPr>
          <w:rFonts w:cs="Times New Roman"/>
          <w:sz w:val="20"/>
          <w:szCs w:val="20"/>
          <w:lang w:val="fr-FR"/>
        </w:rPr>
        <w:t>es</w:t>
      </w:r>
      <w:r w:rsidRPr="00826250">
        <w:rPr>
          <w:rFonts w:cs="Times New Roman"/>
          <w:sz w:val="20"/>
          <w:szCs w:val="20"/>
          <w:lang w:val="fr-FR"/>
        </w:rPr>
        <w:t xml:space="preserve"> client</w:t>
      </w:r>
      <w:r w:rsidR="003F7B86" w:rsidRPr="00826250">
        <w:rPr>
          <w:rFonts w:cs="Times New Roman"/>
          <w:sz w:val="20"/>
          <w:szCs w:val="20"/>
          <w:lang w:val="fr-FR"/>
        </w:rPr>
        <w:t>s</w:t>
      </w:r>
      <w:r w:rsidRPr="00826250">
        <w:rPr>
          <w:rFonts w:cs="Times New Roman"/>
          <w:sz w:val="20"/>
          <w:szCs w:val="20"/>
          <w:lang w:val="fr-FR"/>
        </w:rPr>
        <w:t xml:space="preserve"> (</w:t>
      </w:r>
      <w:r w:rsidR="0065176B" w:rsidRPr="00826250">
        <w:rPr>
          <w:rFonts w:cs="Times New Roman"/>
          <w:sz w:val="20"/>
          <w:szCs w:val="20"/>
          <w:lang w:val="fr-FR"/>
        </w:rPr>
        <w:t xml:space="preserve">une </w:t>
      </w:r>
      <w:r w:rsidRPr="00826250">
        <w:rPr>
          <w:rFonts w:cs="Times New Roman"/>
          <w:sz w:val="20"/>
          <w:szCs w:val="20"/>
          <w:lang w:val="fr-FR"/>
        </w:rPr>
        <w:t>demi-page</w:t>
      </w:r>
      <w:r w:rsidR="0065176B" w:rsidRPr="00826250">
        <w:rPr>
          <w:rFonts w:cs="Times New Roman"/>
          <w:sz w:val="20"/>
          <w:szCs w:val="20"/>
          <w:lang w:val="fr-FR"/>
        </w:rPr>
        <w:t xml:space="preserve"> maximum</w:t>
      </w:r>
      <w:r w:rsidRPr="00826250">
        <w:rPr>
          <w:rFonts w:cs="Times New Roman"/>
          <w:sz w:val="20"/>
          <w:szCs w:val="20"/>
          <w:lang w:val="fr-FR"/>
        </w:rPr>
        <w:t>)</w:t>
      </w:r>
    </w:p>
    <w:p w14:paraId="3388FD73" w14:textId="77777777" w:rsidR="00FB3AAC" w:rsidRPr="00826250" w:rsidRDefault="00A359B4" w:rsidP="00C40E8B">
      <w:pPr>
        <w:autoSpaceDE w:val="0"/>
        <w:autoSpaceDN w:val="0"/>
        <w:adjustRightInd w:val="0"/>
        <w:spacing w:after="0" w:line="240" w:lineRule="auto"/>
        <w:jc w:val="both"/>
        <w:rPr>
          <w:rFonts w:cs="Times New Roman"/>
          <w:sz w:val="20"/>
          <w:szCs w:val="20"/>
          <w:lang w:val="fr-FR"/>
        </w:rPr>
      </w:pPr>
      <w:r w:rsidRPr="00826250">
        <w:rPr>
          <w:rFonts w:cs="Times New Roman"/>
          <w:sz w:val="20"/>
          <w:szCs w:val="20"/>
          <w:lang w:val="fr-FR"/>
        </w:rPr>
        <w:t xml:space="preserve">9. </w:t>
      </w:r>
      <w:r w:rsidR="003F7B86" w:rsidRPr="00826250">
        <w:rPr>
          <w:rFonts w:cs="Times New Roman"/>
          <w:sz w:val="20"/>
          <w:szCs w:val="20"/>
          <w:lang w:val="fr-FR"/>
        </w:rPr>
        <w:t>Remplir le cadre logique du projet en utilisant le modèle fourni à l</w:t>
      </w:r>
      <w:r w:rsidR="00B440AD" w:rsidRPr="00826250">
        <w:rPr>
          <w:rFonts w:cs="Times New Roman"/>
          <w:sz w:val="20"/>
          <w:szCs w:val="20"/>
          <w:lang w:val="fr-FR"/>
        </w:rPr>
        <w:t>’</w:t>
      </w:r>
      <w:r w:rsidR="003F7B86" w:rsidRPr="00826250">
        <w:rPr>
          <w:rFonts w:cs="Times New Roman"/>
          <w:sz w:val="20"/>
          <w:szCs w:val="20"/>
          <w:lang w:val="fr-FR"/>
        </w:rPr>
        <w:t>annexe 3 (une page</w:t>
      </w:r>
      <w:r w:rsidR="00262AEC" w:rsidRPr="00826250">
        <w:rPr>
          <w:rFonts w:cs="Times New Roman"/>
          <w:sz w:val="20"/>
          <w:szCs w:val="20"/>
          <w:lang w:val="fr-FR"/>
        </w:rPr>
        <w:t xml:space="preserve"> maximum</w:t>
      </w:r>
      <w:r w:rsidR="003F7B86" w:rsidRPr="00826250">
        <w:rPr>
          <w:rFonts w:cs="Times New Roman"/>
          <w:sz w:val="20"/>
          <w:szCs w:val="20"/>
          <w:lang w:val="fr-FR"/>
        </w:rPr>
        <w:t>)</w:t>
      </w:r>
    </w:p>
    <w:p w14:paraId="296FE8F7" w14:textId="77777777" w:rsidR="00494B0C" w:rsidRPr="00826250" w:rsidRDefault="003F7B86" w:rsidP="00C40E8B">
      <w:pPr>
        <w:spacing w:after="0" w:line="240" w:lineRule="auto"/>
        <w:rPr>
          <w:rFonts w:cs="Times New Roman"/>
          <w:sz w:val="20"/>
          <w:szCs w:val="20"/>
          <w:lang w:val="fr-FR"/>
        </w:rPr>
      </w:pPr>
      <w:r w:rsidRPr="00826250">
        <w:rPr>
          <w:rFonts w:cs="Times New Roman"/>
          <w:sz w:val="20"/>
          <w:szCs w:val="20"/>
          <w:lang w:val="fr-FR"/>
        </w:rPr>
        <w:t>Assurez-vous que votre candidature répond à l</w:t>
      </w:r>
      <w:r w:rsidR="00B440AD" w:rsidRPr="00826250">
        <w:rPr>
          <w:rFonts w:cs="Times New Roman"/>
          <w:sz w:val="20"/>
          <w:szCs w:val="20"/>
          <w:lang w:val="fr-FR"/>
        </w:rPr>
        <w:t>’</w:t>
      </w:r>
      <w:r w:rsidRPr="00826250">
        <w:rPr>
          <w:rFonts w:cs="Times New Roman"/>
          <w:sz w:val="20"/>
          <w:szCs w:val="20"/>
          <w:lang w:val="fr-FR"/>
        </w:rPr>
        <w:t>ensemble des conditions d</w:t>
      </w:r>
      <w:r w:rsidR="00B440AD" w:rsidRPr="00826250">
        <w:rPr>
          <w:rFonts w:cs="Times New Roman"/>
          <w:sz w:val="20"/>
          <w:szCs w:val="20"/>
          <w:lang w:val="fr-FR"/>
        </w:rPr>
        <w:t>’</w:t>
      </w:r>
      <w:r w:rsidRPr="00826250">
        <w:rPr>
          <w:rFonts w:cs="Times New Roman"/>
          <w:sz w:val="20"/>
          <w:szCs w:val="20"/>
          <w:lang w:val="fr-FR"/>
        </w:rPr>
        <w:t>éligibilité et des critères de sélection en remplissant le tableau ci-dessous.</w:t>
      </w:r>
    </w:p>
    <w:p w14:paraId="45490A72" w14:textId="77777777" w:rsidR="003D09B6" w:rsidRPr="00826250" w:rsidRDefault="003D09B6" w:rsidP="00C40E8B">
      <w:pPr>
        <w:spacing w:after="0" w:line="240" w:lineRule="auto"/>
        <w:rPr>
          <w:rFonts w:cs="Times New Roman"/>
          <w:sz w:val="20"/>
          <w:szCs w:val="20"/>
          <w:lang w:val="fr-FR"/>
        </w:rPr>
      </w:pPr>
    </w:p>
    <w:tbl>
      <w:tblPr>
        <w:tblStyle w:val="TableGrid"/>
        <w:tblW w:w="0" w:type="auto"/>
        <w:tblInd w:w="-998" w:type="dxa"/>
        <w:tblLook w:val="04A0" w:firstRow="1" w:lastRow="0" w:firstColumn="1" w:lastColumn="0" w:noHBand="0" w:noVBand="1"/>
      </w:tblPr>
      <w:tblGrid>
        <w:gridCol w:w="7797"/>
        <w:gridCol w:w="2220"/>
      </w:tblGrid>
      <w:tr w:rsidR="003D09B6" w:rsidRPr="00C33C82" w14:paraId="7B619E0C" w14:textId="77777777" w:rsidTr="00DE189C">
        <w:tc>
          <w:tcPr>
            <w:tcW w:w="7797" w:type="dxa"/>
          </w:tcPr>
          <w:p w14:paraId="1E229287" w14:textId="77777777" w:rsidR="003D09B6" w:rsidRPr="00826250" w:rsidRDefault="003D09B6" w:rsidP="00C40E8B">
            <w:pPr>
              <w:autoSpaceDE w:val="0"/>
              <w:autoSpaceDN w:val="0"/>
              <w:adjustRightInd w:val="0"/>
              <w:jc w:val="both"/>
              <w:rPr>
                <w:rFonts w:cs="Times New Roman"/>
                <w:sz w:val="20"/>
                <w:szCs w:val="20"/>
                <w:lang w:val="fr-FR"/>
              </w:rPr>
            </w:pPr>
          </w:p>
        </w:tc>
        <w:tc>
          <w:tcPr>
            <w:tcW w:w="2220" w:type="dxa"/>
          </w:tcPr>
          <w:p w14:paraId="2F5C1A17" w14:textId="77777777" w:rsidR="003D09B6" w:rsidRPr="00826250" w:rsidRDefault="0008210C" w:rsidP="00C40E8B">
            <w:pPr>
              <w:autoSpaceDE w:val="0"/>
              <w:autoSpaceDN w:val="0"/>
              <w:adjustRightInd w:val="0"/>
              <w:jc w:val="both"/>
              <w:rPr>
                <w:rFonts w:cs="Times New Roman"/>
                <w:sz w:val="20"/>
                <w:szCs w:val="20"/>
                <w:lang w:val="fr-FR"/>
              </w:rPr>
            </w:pPr>
            <w:r w:rsidRPr="00826250">
              <w:rPr>
                <w:rFonts w:cs="Times New Roman"/>
                <w:sz w:val="20"/>
                <w:szCs w:val="20"/>
                <w:lang w:val="fr-FR"/>
              </w:rPr>
              <w:t xml:space="preserve">Indiquer </w:t>
            </w:r>
            <w:r w:rsidR="003F7B86" w:rsidRPr="00826250">
              <w:rPr>
                <w:rFonts w:cs="Times New Roman"/>
                <w:sz w:val="20"/>
                <w:szCs w:val="20"/>
                <w:lang w:val="fr-FR"/>
              </w:rPr>
              <w:t>« O » (Oui) si le PSF remplit les critères</w:t>
            </w:r>
          </w:p>
        </w:tc>
      </w:tr>
      <w:tr w:rsidR="003D09B6" w:rsidRPr="00C33C82" w14:paraId="30037B89" w14:textId="77777777" w:rsidTr="00DE189C">
        <w:tc>
          <w:tcPr>
            <w:tcW w:w="7797" w:type="dxa"/>
          </w:tcPr>
          <w:p w14:paraId="6AF92D50"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Avoir été en activité pendant au moins trois ans</w:t>
            </w:r>
            <w:r w:rsidR="003D09B6" w:rsidRPr="00826250">
              <w:rPr>
                <w:rFonts w:cs="Times New Roman"/>
                <w:sz w:val="20"/>
                <w:szCs w:val="20"/>
                <w:lang w:val="fr-FR"/>
              </w:rPr>
              <w:t xml:space="preserve"> </w:t>
            </w:r>
          </w:p>
        </w:tc>
        <w:tc>
          <w:tcPr>
            <w:tcW w:w="2220" w:type="dxa"/>
          </w:tcPr>
          <w:p w14:paraId="744C591C"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014ECA55" w14:textId="77777777" w:rsidTr="00DE189C">
        <w:tc>
          <w:tcPr>
            <w:tcW w:w="7797" w:type="dxa"/>
          </w:tcPr>
          <w:p w14:paraId="10A7140F" w14:textId="77777777" w:rsidR="003D09B6" w:rsidRPr="00826250" w:rsidRDefault="0008210C" w:rsidP="00C40E8B">
            <w:pPr>
              <w:autoSpaceDE w:val="0"/>
              <w:autoSpaceDN w:val="0"/>
              <w:adjustRightInd w:val="0"/>
              <w:jc w:val="both"/>
              <w:rPr>
                <w:rFonts w:cs="Times New Roman"/>
                <w:sz w:val="20"/>
                <w:szCs w:val="20"/>
                <w:lang w:val="fr-FR"/>
              </w:rPr>
            </w:pPr>
            <w:r w:rsidRPr="00826250">
              <w:rPr>
                <w:rFonts w:cs="Times New Roman"/>
                <w:sz w:val="20"/>
                <w:szCs w:val="20"/>
                <w:lang w:val="fr-FR"/>
              </w:rPr>
              <w:t>Être</w:t>
            </w:r>
            <w:r w:rsidR="003F7B86" w:rsidRPr="00826250">
              <w:rPr>
                <w:rFonts w:cs="Times New Roman"/>
                <w:sz w:val="20"/>
                <w:szCs w:val="20"/>
                <w:lang w:val="fr-FR"/>
              </w:rPr>
              <w:t xml:space="preserve"> autorisé à mobiliser l</w:t>
            </w:r>
            <w:r w:rsidR="00B440AD" w:rsidRPr="00826250">
              <w:rPr>
                <w:rFonts w:cs="Times New Roman"/>
                <w:sz w:val="20"/>
                <w:szCs w:val="20"/>
                <w:lang w:val="fr-FR"/>
              </w:rPr>
              <w:t>’</w:t>
            </w:r>
            <w:r w:rsidR="003F7B86" w:rsidRPr="00826250">
              <w:rPr>
                <w:rFonts w:cs="Times New Roman"/>
                <w:sz w:val="20"/>
                <w:szCs w:val="20"/>
                <w:lang w:val="fr-FR"/>
              </w:rPr>
              <w:t>épargne</w:t>
            </w:r>
          </w:p>
        </w:tc>
        <w:tc>
          <w:tcPr>
            <w:tcW w:w="2220" w:type="dxa"/>
          </w:tcPr>
          <w:p w14:paraId="74B93C64"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4EE7607A" w14:textId="77777777" w:rsidTr="00DE189C">
        <w:tc>
          <w:tcPr>
            <w:tcW w:w="7797" w:type="dxa"/>
          </w:tcPr>
          <w:p w14:paraId="46B4D80D"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Gérer plus de 20 000 déposants volontaires actifs</w:t>
            </w:r>
            <w:r w:rsidR="003D09B6" w:rsidRPr="00826250">
              <w:rPr>
                <w:rFonts w:cs="Times New Roman"/>
                <w:sz w:val="20"/>
                <w:szCs w:val="20"/>
                <w:lang w:val="fr-FR"/>
              </w:rPr>
              <w:t xml:space="preserve"> </w:t>
            </w:r>
          </w:p>
        </w:tc>
        <w:tc>
          <w:tcPr>
            <w:tcW w:w="2220" w:type="dxa"/>
          </w:tcPr>
          <w:p w14:paraId="22D134E8"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290F532A" w14:textId="77777777" w:rsidTr="00DE189C">
        <w:tc>
          <w:tcPr>
            <w:tcW w:w="7797" w:type="dxa"/>
          </w:tcPr>
          <w:p w14:paraId="1D6D0B01"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Bénéficier de la notation « 4 ou 5</w:t>
            </w:r>
            <w:r w:rsidR="00DE5560" w:rsidRPr="00826250">
              <w:rPr>
                <w:rFonts w:cs="Times New Roman"/>
                <w:sz w:val="20"/>
                <w:szCs w:val="20"/>
                <w:lang w:val="fr-FR"/>
              </w:rPr>
              <w:t> </w:t>
            </w:r>
            <w:r w:rsidRPr="00826250">
              <w:rPr>
                <w:rFonts w:cs="Times New Roman"/>
                <w:sz w:val="20"/>
                <w:szCs w:val="20"/>
                <w:lang w:val="fr-FR"/>
              </w:rPr>
              <w:t>diamants » pour les PSF rendant compte de leurs activités au MIX Market</w:t>
            </w:r>
            <w:r w:rsidR="003D09B6" w:rsidRPr="00826250">
              <w:rPr>
                <w:rFonts w:cs="Times New Roman"/>
                <w:sz w:val="20"/>
                <w:szCs w:val="20"/>
                <w:lang w:val="fr-FR"/>
              </w:rPr>
              <w:t xml:space="preserve"> </w:t>
            </w:r>
          </w:p>
        </w:tc>
        <w:tc>
          <w:tcPr>
            <w:tcW w:w="2220" w:type="dxa"/>
          </w:tcPr>
          <w:p w14:paraId="7B4BE14D"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572451D0" w14:textId="77777777" w:rsidTr="00DE189C">
        <w:tc>
          <w:tcPr>
            <w:tcW w:w="7797" w:type="dxa"/>
          </w:tcPr>
          <w:p w14:paraId="4BF64667"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Être rentable (rendement des actifs positif)</w:t>
            </w:r>
            <w:r w:rsidR="003D09B6" w:rsidRPr="00826250">
              <w:rPr>
                <w:rFonts w:cs="Times New Roman"/>
                <w:sz w:val="20"/>
                <w:szCs w:val="20"/>
                <w:lang w:val="fr-FR"/>
              </w:rPr>
              <w:t xml:space="preserve"> </w:t>
            </w:r>
          </w:p>
        </w:tc>
        <w:tc>
          <w:tcPr>
            <w:tcW w:w="2220" w:type="dxa"/>
          </w:tcPr>
          <w:p w14:paraId="41F7B695"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23E4E743" w14:textId="77777777" w:rsidTr="00DE189C">
        <w:tc>
          <w:tcPr>
            <w:tcW w:w="7797" w:type="dxa"/>
          </w:tcPr>
          <w:p w14:paraId="276370AE"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Présenter une bonne qualité de portefeuille (portefeuille à risque à 30 jours inférieur à 7,5 %)</w:t>
            </w:r>
          </w:p>
        </w:tc>
        <w:tc>
          <w:tcPr>
            <w:tcW w:w="2220" w:type="dxa"/>
          </w:tcPr>
          <w:p w14:paraId="2CE68E11"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44427F83" w14:textId="77777777" w:rsidTr="00DE189C">
        <w:tc>
          <w:tcPr>
            <w:tcW w:w="7797" w:type="dxa"/>
          </w:tcPr>
          <w:p w14:paraId="1F88BAF3"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Le montant de prêt moyen/emprunteur/RNB/habitant et le montant de dépôt moyen/déposant actif/RNB/habitant reflètent l</w:t>
            </w:r>
            <w:r w:rsidR="00B440AD" w:rsidRPr="00826250">
              <w:rPr>
                <w:rFonts w:cs="Times New Roman"/>
                <w:sz w:val="20"/>
                <w:szCs w:val="20"/>
                <w:lang w:val="fr-FR"/>
              </w:rPr>
              <w:t>’</w:t>
            </w:r>
            <w:r w:rsidRPr="00826250">
              <w:rPr>
                <w:rFonts w:cs="Times New Roman"/>
                <w:sz w:val="20"/>
                <w:szCs w:val="20"/>
                <w:lang w:val="fr-FR"/>
              </w:rPr>
              <w:t>engagement vis-à-vis des populations à faible revenu</w:t>
            </w:r>
          </w:p>
        </w:tc>
        <w:tc>
          <w:tcPr>
            <w:tcW w:w="2220" w:type="dxa"/>
          </w:tcPr>
          <w:p w14:paraId="5B78CC4D"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2A92F9DA" w14:textId="77777777" w:rsidTr="00DE189C">
        <w:tc>
          <w:tcPr>
            <w:tcW w:w="7797" w:type="dxa"/>
          </w:tcPr>
          <w:p w14:paraId="4622A0C0"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Expérience en matière de produits d</w:t>
            </w:r>
            <w:r w:rsidR="00B440AD" w:rsidRPr="00826250">
              <w:rPr>
                <w:rFonts w:cs="Times New Roman"/>
                <w:sz w:val="20"/>
                <w:szCs w:val="20"/>
                <w:lang w:val="fr-FR"/>
              </w:rPr>
              <w:t>’</w:t>
            </w:r>
            <w:r w:rsidRPr="00826250">
              <w:rPr>
                <w:rFonts w:cs="Times New Roman"/>
                <w:sz w:val="20"/>
                <w:szCs w:val="20"/>
                <w:lang w:val="fr-FR"/>
              </w:rPr>
              <w:t>épargne destinés aux femmes et/ou aux marchés ruraux (de préférence clientèle active comprenant au minimum 50 % de femmes et</w:t>
            </w:r>
            <w:r w:rsidR="00DE5560" w:rsidRPr="00826250">
              <w:rPr>
                <w:rFonts w:cs="Times New Roman"/>
                <w:sz w:val="20"/>
                <w:szCs w:val="20"/>
                <w:lang w:val="fr-FR"/>
              </w:rPr>
              <w:t>/ou</w:t>
            </w:r>
            <w:r w:rsidRPr="00826250">
              <w:rPr>
                <w:rFonts w:cs="Times New Roman"/>
                <w:sz w:val="20"/>
                <w:szCs w:val="20"/>
                <w:lang w:val="fr-FR"/>
              </w:rPr>
              <w:t xml:space="preserve"> 50 % de clients vivant en zone rurale pour les opérations courantes)</w:t>
            </w:r>
          </w:p>
        </w:tc>
        <w:tc>
          <w:tcPr>
            <w:tcW w:w="2220" w:type="dxa"/>
          </w:tcPr>
          <w:p w14:paraId="397DCFA0" w14:textId="77777777" w:rsidR="003D09B6" w:rsidRPr="00826250" w:rsidRDefault="003D09B6" w:rsidP="00C40E8B">
            <w:pPr>
              <w:autoSpaceDE w:val="0"/>
              <w:autoSpaceDN w:val="0"/>
              <w:adjustRightInd w:val="0"/>
              <w:ind w:left="360"/>
              <w:jc w:val="both"/>
              <w:rPr>
                <w:rFonts w:cs="Times New Roman"/>
                <w:sz w:val="20"/>
                <w:szCs w:val="20"/>
                <w:lang w:val="fr-FR"/>
              </w:rPr>
            </w:pPr>
          </w:p>
        </w:tc>
      </w:tr>
      <w:tr w:rsidR="003D09B6" w:rsidRPr="00C33C82" w14:paraId="18E782F1" w14:textId="77777777" w:rsidTr="00DE189C">
        <w:tc>
          <w:tcPr>
            <w:tcW w:w="7797" w:type="dxa"/>
          </w:tcPr>
          <w:p w14:paraId="6387FA08" w14:textId="77777777" w:rsidR="003D09B6" w:rsidRPr="00826250" w:rsidRDefault="003F7B86" w:rsidP="00C40E8B">
            <w:pPr>
              <w:autoSpaceDE w:val="0"/>
              <w:autoSpaceDN w:val="0"/>
              <w:adjustRightInd w:val="0"/>
              <w:jc w:val="both"/>
              <w:rPr>
                <w:rFonts w:cs="Times New Roman"/>
                <w:sz w:val="20"/>
                <w:szCs w:val="20"/>
                <w:lang w:val="fr-FR"/>
              </w:rPr>
            </w:pPr>
            <w:r w:rsidRPr="00826250">
              <w:rPr>
                <w:rFonts w:cs="Times New Roman"/>
                <w:sz w:val="20"/>
                <w:szCs w:val="20"/>
                <w:lang w:val="fr-FR"/>
              </w:rPr>
              <w:t>Disposer d</w:t>
            </w:r>
            <w:r w:rsidR="00B440AD" w:rsidRPr="00826250">
              <w:rPr>
                <w:rFonts w:cs="Times New Roman"/>
                <w:sz w:val="20"/>
                <w:szCs w:val="20"/>
                <w:lang w:val="fr-FR"/>
              </w:rPr>
              <w:t>’</w:t>
            </w:r>
            <w:r w:rsidRPr="00826250">
              <w:rPr>
                <w:rFonts w:cs="Times New Roman"/>
                <w:sz w:val="20"/>
                <w:szCs w:val="20"/>
                <w:lang w:val="fr-FR"/>
              </w:rPr>
              <w:t>états financiers audités pour les trois dernières années</w:t>
            </w:r>
            <w:r w:rsidR="003D09B6" w:rsidRPr="00826250">
              <w:rPr>
                <w:rFonts w:cs="Times New Roman"/>
                <w:sz w:val="20"/>
                <w:szCs w:val="20"/>
                <w:lang w:val="fr-FR"/>
              </w:rPr>
              <w:t xml:space="preserve"> </w:t>
            </w:r>
          </w:p>
        </w:tc>
        <w:tc>
          <w:tcPr>
            <w:tcW w:w="2220" w:type="dxa"/>
          </w:tcPr>
          <w:p w14:paraId="728FFCF0" w14:textId="77777777" w:rsidR="003D09B6" w:rsidRPr="00826250" w:rsidRDefault="003D09B6" w:rsidP="00C40E8B">
            <w:pPr>
              <w:autoSpaceDE w:val="0"/>
              <w:autoSpaceDN w:val="0"/>
              <w:adjustRightInd w:val="0"/>
              <w:ind w:left="360"/>
              <w:jc w:val="both"/>
              <w:rPr>
                <w:rFonts w:cs="Times New Roman"/>
                <w:sz w:val="20"/>
                <w:szCs w:val="20"/>
                <w:lang w:val="fr-FR"/>
              </w:rPr>
            </w:pPr>
          </w:p>
        </w:tc>
      </w:tr>
    </w:tbl>
    <w:p w14:paraId="049725DB" w14:textId="77777777" w:rsidR="00312283" w:rsidRPr="00826250" w:rsidRDefault="00312283" w:rsidP="00C40E8B">
      <w:pPr>
        <w:spacing w:after="0" w:line="240" w:lineRule="auto"/>
        <w:rPr>
          <w:rFonts w:cs="Times New Roman"/>
          <w:sz w:val="20"/>
          <w:szCs w:val="20"/>
          <w:lang w:val="fr-FR"/>
        </w:rPr>
      </w:pPr>
    </w:p>
    <w:p w14:paraId="3593EEEB" w14:textId="77777777" w:rsidR="00373A6A" w:rsidRPr="00826250" w:rsidRDefault="00373A6A" w:rsidP="00826250">
      <w:pPr>
        <w:pStyle w:val="Default"/>
        <w:numPr>
          <w:ilvl w:val="0"/>
          <w:numId w:val="8"/>
        </w:numPr>
        <w:jc w:val="both"/>
        <w:rPr>
          <w:rFonts w:asciiTheme="minorHAnsi" w:hAnsiTheme="minorHAnsi" w:cs="Times New Roman"/>
          <w:b/>
          <w:bCs/>
          <w:color w:val="auto"/>
          <w:sz w:val="20"/>
          <w:szCs w:val="20"/>
          <w:lang w:val="fr-FR"/>
        </w:rPr>
      </w:pPr>
      <w:r w:rsidRPr="00826250">
        <w:rPr>
          <w:rFonts w:asciiTheme="minorHAnsi" w:hAnsiTheme="minorHAnsi" w:cs="Times New Roman"/>
          <w:b/>
          <w:bCs/>
          <w:color w:val="auto"/>
          <w:sz w:val="20"/>
          <w:szCs w:val="20"/>
          <w:lang w:val="fr-FR"/>
        </w:rPr>
        <w:t xml:space="preserve">10. </w:t>
      </w:r>
      <w:r w:rsidR="003F7B86" w:rsidRPr="00826250">
        <w:rPr>
          <w:rFonts w:asciiTheme="minorHAnsi" w:hAnsiTheme="minorHAnsi" w:cs="Times New Roman"/>
          <w:b/>
          <w:bCs/>
          <w:color w:val="auto"/>
          <w:sz w:val="20"/>
          <w:szCs w:val="20"/>
          <w:lang w:val="fr-FR"/>
        </w:rPr>
        <w:t>Budget (conformément à l</w:t>
      </w:r>
      <w:r w:rsidR="00B440AD" w:rsidRPr="00826250">
        <w:rPr>
          <w:rFonts w:asciiTheme="minorHAnsi" w:hAnsiTheme="minorHAnsi" w:cs="Times New Roman"/>
          <w:b/>
          <w:bCs/>
          <w:color w:val="auto"/>
          <w:sz w:val="20"/>
          <w:szCs w:val="20"/>
          <w:lang w:val="fr-FR"/>
        </w:rPr>
        <w:t>’</w:t>
      </w:r>
      <w:r w:rsidR="003F7B86" w:rsidRPr="00826250">
        <w:rPr>
          <w:rFonts w:asciiTheme="minorHAnsi" w:hAnsiTheme="minorHAnsi" w:cs="Times New Roman"/>
          <w:b/>
          <w:bCs/>
          <w:color w:val="auto"/>
          <w:sz w:val="20"/>
          <w:szCs w:val="20"/>
          <w:lang w:val="fr-FR"/>
        </w:rPr>
        <w:t>Annexe 4)</w:t>
      </w:r>
    </w:p>
    <w:p w14:paraId="0741753B" w14:textId="77777777" w:rsidR="0045386B" w:rsidRPr="00826250" w:rsidRDefault="0045386B" w:rsidP="00C40E8B">
      <w:pPr>
        <w:spacing w:after="0" w:line="240" w:lineRule="auto"/>
        <w:rPr>
          <w:rFonts w:cs="Times New Roman"/>
          <w:b/>
          <w:sz w:val="20"/>
          <w:szCs w:val="20"/>
          <w:lang w:val="fr-FR"/>
        </w:rPr>
      </w:pPr>
      <w:r w:rsidRPr="00826250">
        <w:rPr>
          <w:rFonts w:cs="Times New Roman"/>
          <w:b/>
          <w:sz w:val="20"/>
          <w:szCs w:val="20"/>
          <w:lang w:val="fr-FR"/>
        </w:rPr>
        <w:br w:type="page"/>
      </w:r>
    </w:p>
    <w:p w14:paraId="753B1353" w14:textId="77777777" w:rsidR="009B213A" w:rsidRDefault="009B213A" w:rsidP="00826250">
      <w:pPr>
        <w:pStyle w:val="Default"/>
        <w:numPr>
          <w:ilvl w:val="0"/>
          <w:numId w:val="8"/>
        </w:numPr>
        <w:jc w:val="both"/>
        <w:rPr>
          <w:rFonts w:asciiTheme="minorHAnsi" w:hAnsiTheme="minorHAnsi" w:cs="Times New Roman"/>
          <w:b/>
          <w:bCs/>
          <w:color w:val="auto"/>
          <w:sz w:val="20"/>
          <w:szCs w:val="20"/>
          <w:lang w:val="fr-FR"/>
        </w:rPr>
        <w:sectPr w:rsidR="009B213A" w:rsidSect="00850342">
          <w:headerReference w:type="default" r:id="rId13"/>
          <w:footerReference w:type="default" r:id="rId14"/>
          <w:pgSz w:w="11909" w:h="16834" w:code="9"/>
          <w:pgMar w:top="1440" w:right="1440" w:bottom="1440" w:left="1440" w:header="720" w:footer="720" w:gutter="0"/>
          <w:cols w:space="720"/>
          <w:docGrid w:linePitch="360"/>
        </w:sectPr>
      </w:pPr>
    </w:p>
    <w:p w14:paraId="76614E83" w14:textId="77777777" w:rsidR="009B213A" w:rsidRPr="009B213A" w:rsidRDefault="009B213A" w:rsidP="00826250">
      <w:pPr>
        <w:pStyle w:val="Default"/>
        <w:numPr>
          <w:ilvl w:val="0"/>
          <w:numId w:val="8"/>
        </w:numPr>
        <w:jc w:val="both"/>
        <w:rPr>
          <w:rFonts w:asciiTheme="minorHAnsi" w:hAnsiTheme="minorHAnsi" w:cs="Times New Roman"/>
          <w:b/>
          <w:bCs/>
          <w:color w:val="auto"/>
          <w:sz w:val="20"/>
          <w:szCs w:val="20"/>
          <w:lang w:val="fr-FR"/>
        </w:rPr>
      </w:pPr>
      <w:r w:rsidRPr="009B213A">
        <w:rPr>
          <w:rFonts w:asciiTheme="minorHAnsi" w:hAnsiTheme="minorHAnsi" w:cs="Times New Roman"/>
          <w:b/>
          <w:bCs/>
          <w:color w:val="auto"/>
          <w:sz w:val="20"/>
          <w:szCs w:val="20"/>
          <w:lang w:val="fr-FR"/>
        </w:rPr>
        <w:lastRenderedPageBreak/>
        <w:t>Annexes</w:t>
      </w:r>
    </w:p>
    <w:p w14:paraId="0E0DDF12" w14:textId="77777777" w:rsidR="009B213A" w:rsidRPr="009B213A" w:rsidRDefault="009B213A" w:rsidP="009B213A">
      <w:pPr>
        <w:pStyle w:val="Default"/>
        <w:ind w:left="360"/>
        <w:jc w:val="both"/>
        <w:rPr>
          <w:rFonts w:asciiTheme="minorHAnsi" w:hAnsiTheme="minorHAnsi" w:cs="Times New Roman"/>
          <w:b/>
          <w:bCs/>
          <w:color w:val="auto"/>
          <w:sz w:val="20"/>
          <w:szCs w:val="20"/>
          <w:lang w:val="fr-FR"/>
        </w:rPr>
      </w:pPr>
    </w:p>
    <w:p w14:paraId="4533632C" w14:textId="77777777" w:rsidR="00886EE4" w:rsidRPr="009B213A" w:rsidRDefault="003F7B86" w:rsidP="009B213A">
      <w:pPr>
        <w:pStyle w:val="Default"/>
        <w:ind w:left="360"/>
        <w:jc w:val="both"/>
        <w:rPr>
          <w:rFonts w:asciiTheme="minorHAnsi" w:hAnsiTheme="minorHAnsi" w:cs="Times New Roman"/>
          <w:b/>
          <w:bCs/>
          <w:color w:val="auto"/>
          <w:sz w:val="20"/>
          <w:szCs w:val="20"/>
          <w:lang w:val="fr-FR"/>
        </w:rPr>
      </w:pPr>
      <w:r w:rsidRPr="009B213A">
        <w:rPr>
          <w:rFonts w:asciiTheme="minorHAnsi" w:hAnsiTheme="minorHAnsi" w:cs="Times New Roman"/>
          <w:b/>
          <w:bCs/>
          <w:color w:val="auto"/>
          <w:sz w:val="20"/>
          <w:szCs w:val="20"/>
          <w:lang w:val="fr-FR"/>
        </w:rPr>
        <w:t>Annexe 1 : Format proposé pour le plan d</w:t>
      </w:r>
      <w:r w:rsidR="00B440AD" w:rsidRPr="009B213A">
        <w:rPr>
          <w:rFonts w:asciiTheme="minorHAnsi" w:hAnsiTheme="minorHAnsi" w:cs="Times New Roman"/>
          <w:b/>
          <w:bCs/>
          <w:color w:val="auto"/>
          <w:sz w:val="20"/>
          <w:szCs w:val="20"/>
          <w:lang w:val="fr-FR"/>
        </w:rPr>
        <w:t>’</w:t>
      </w:r>
      <w:r w:rsidRPr="009B213A">
        <w:rPr>
          <w:rFonts w:asciiTheme="minorHAnsi" w:hAnsiTheme="minorHAnsi" w:cs="Times New Roman"/>
          <w:b/>
          <w:bCs/>
          <w:color w:val="auto"/>
          <w:sz w:val="20"/>
          <w:szCs w:val="20"/>
          <w:lang w:val="fr-FR"/>
        </w:rPr>
        <w:t xml:space="preserve">affaires (pas plus de </w:t>
      </w:r>
      <w:r w:rsidR="00F63A8C" w:rsidRPr="009B213A">
        <w:rPr>
          <w:rFonts w:asciiTheme="minorHAnsi" w:hAnsiTheme="minorHAnsi" w:cs="Times New Roman"/>
          <w:b/>
          <w:bCs/>
          <w:color w:val="auto"/>
          <w:sz w:val="20"/>
          <w:szCs w:val="20"/>
          <w:lang w:val="fr-FR"/>
        </w:rPr>
        <w:t>1</w:t>
      </w:r>
      <w:r w:rsidR="00231A45">
        <w:rPr>
          <w:rFonts w:asciiTheme="minorHAnsi" w:hAnsiTheme="minorHAnsi" w:cs="Times New Roman"/>
          <w:b/>
          <w:bCs/>
          <w:color w:val="auto"/>
          <w:sz w:val="20"/>
          <w:szCs w:val="20"/>
          <w:lang w:val="fr-FR"/>
        </w:rPr>
        <w:t>0</w:t>
      </w:r>
      <w:r w:rsidR="00F63A8C" w:rsidRPr="009B213A">
        <w:rPr>
          <w:rFonts w:asciiTheme="minorHAnsi" w:hAnsiTheme="minorHAnsi" w:cs="Times New Roman"/>
          <w:b/>
          <w:bCs/>
          <w:color w:val="auto"/>
          <w:sz w:val="20"/>
          <w:szCs w:val="20"/>
          <w:lang w:val="fr-FR"/>
        </w:rPr>
        <w:t xml:space="preserve"> </w:t>
      </w:r>
      <w:r w:rsidRPr="009B213A">
        <w:rPr>
          <w:rFonts w:asciiTheme="minorHAnsi" w:hAnsiTheme="minorHAnsi" w:cs="Times New Roman"/>
          <w:b/>
          <w:bCs/>
          <w:color w:val="auto"/>
          <w:sz w:val="20"/>
          <w:szCs w:val="20"/>
          <w:lang w:val="fr-FR"/>
        </w:rPr>
        <w:t>pages)</w:t>
      </w:r>
    </w:p>
    <w:p w14:paraId="5F705A36" w14:textId="77777777" w:rsidR="0049641E" w:rsidRPr="009B213A" w:rsidRDefault="003F7B86" w:rsidP="00C40E8B">
      <w:pPr>
        <w:autoSpaceDE w:val="0"/>
        <w:autoSpaceDN w:val="0"/>
        <w:adjustRightInd w:val="0"/>
        <w:spacing w:after="0" w:line="240" w:lineRule="auto"/>
        <w:jc w:val="center"/>
        <w:rPr>
          <w:rFonts w:cs="Times New Roman"/>
          <w:sz w:val="20"/>
          <w:szCs w:val="20"/>
          <w:lang w:val="fr-FR"/>
        </w:rPr>
      </w:pPr>
      <w:r w:rsidRPr="009B213A">
        <w:rPr>
          <w:rFonts w:cs="Times New Roman"/>
          <w:sz w:val="20"/>
          <w:szCs w:val="20"/>
          <w:lang w:val="fr-FR"/>
        </w:rPr>
        <w:t>(</w:t>
      </w:r>
      <w:r w:rsidR="006E039B" w:rsidRPr="009B213A">
        <w:rPr>
          <w:rFonts w:cs="Times New Roman"/>
          <w:sz w:val="20"/>
          <w:szCs w:val="20"/>
          <w:lang w:val="fr-FR"/>
        </w:rPr>
        <w:t>P</w:t>
      </w:r>
      <w:r w:rsidRPr="009B213A">
        <w:rPr>
          <w:rFonts w:cs="Times New Roman"/>
          <w:sz w:val="20"/>
          <w:szCs w:val="20"/>
          <w:lang w:val="fr-FR"/>
        </w:rPr>
        <w:t>olice Times New Roman, 11 points, marge de 2,5 cm de chaque côté)</w:t>
      </w:r>
    </w:p>
    <w:p w14:paraId="7441B18A" w14:textId="77777777" w:rsidR="000B4E18" w:rsidRPr="009B213A" w:rsidRDefault="000B4E18" w:rsidP="00C40E8B">
      <w:pPr>
        <w:pStyle w:val="Default"/>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1. </w:t>
      </w:r>
      <w:r w:rsidR="003F7B86" w:rsidRPr="009B213A">
        <w:rPr>
          <w:rFonts w:asciiTheme="minorHAnsi" w:hAnsiTheme="minorHAnsi" w:cs="Times New Roman"/>
          <w:sz w:val="20"/>
          <w:szCs w:val="20"/>
          <w:lang w:val="fr-FR"/>
        </w:rPr>
        <w:t>Résumé (</w:t>
      </w:r>
      <w:r w:rsidR="00DE5560" w:rsidRPr="009B213A">
        <w:rPr>
          <w:rFonts w:asciiTheme="minorHAnsi" w:hAnsiTheme="minorHAnsi" w:cs="Times New Roman"/>
          <w:sz w:val="20"/>
          <w:szCs w:val="20"/>
          <w:lang w:val="fr-FR"/>
        </w:rPr>
        <w:t>une demi-page maximum</w:t>
      </w:r>
      <w:r w:rsidR="003F7B86" w:rsidRPr="009B213A">
        <w:rPr>
          <w:rFonts w:asciiTheme="minorHAnsi" w:hAnsiTheme="minorHAnsi" w:cs="Times New Roman"/>
          <w:sz w:val="20"/>
          <w:szCs w:val="20"/>
          <w:lang w:val="fr-FR"/>
        </w:rPr>
        <w:t>)</w:t>
      </w:r>
    </w:p>
    <w:p w14:paraId="1744F8DE" w14:textId="77777777" w:rsidR="000B4E18" w:rsidRPr="009B213A" w:rsidRDefault="000B4E18" w:rsidP="00C40E8B">
      <w:pPr>
        <w:pStyle w:val="Default"/>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2. </w:t>
      </w:r>
      <w:r w:rsidR="003F7B86" w:rsidRPr="009B213A">
        <w:rPr>
          <w:rFonts w:asciiTheme="minorHAnsi" w:hAnsiTheme="minorHAnsi" w:cs="Times New Roman"/>
          <w:sz w:val="20"/>
          <w:szCs w:val="20"/>
          <w:lang w:val="fr-FR"/>
        </w:rPr>
        <w:t>Missions et objectifs (</w:t>
      </w:r>
      <w:r w:rsidR="00DE5560" w:rsidRPr="009B213A">
        <w:rPr>
          <w:rFonts w:asciiTheme="minorHAnsi" w:hAnsiTheme="minorHAnsi" w:cs="Times New Roman"/>
          <w:sz w:val="20"/>
          <w:szCs w:val="20"/>
          <w:lang w:val="fr-FR"/>
        </w:rPr>
        <w:t>une demi-page maximum</w:t>
      </w:r>
      <w:r w:rsidR="003F7B86" w:rsidRPr="009B213A">
        <w:rPr>
          <w:rFonts w:asciiTheme="minorHAnsi" w:hAnsiTheme="minorHAnsi" w:cs="Times New Roman"/>
          <w:sz w:val="20"/>
          <w:szCs w:val="20"/>
          <w:lang w:val="fr-FR"/>
        </w:rPr>
        <w:t>)</w:t>
      </w:r>
    </w:p>
    <w:p w14:paraId="4C0C0855" w14:textId="77777777" w:rsidR="000B4E18" w:rsidRPr="009B213A" w:rsidRDefault="003F7B86" w:rsidP="00C40E8B">
      <w:pPr>
        <w:pStyle w:val="Default"/>
        <w:numPr>
          <w:ilvl w:val="0"/>
          <w:numId w:val="12"/>
        </w:numPr>
        <w:rPr>
          <w:rFonts w:asciiTheme="minorHAnsi" w:hAnsiTheme="minorHAnsi" w:cs="Times New Roman"/>
          <w:sz w:val="20"/>
          <w:szCs w:val="20"/>
          <w:lang w:val="fr-FR"/>
        </w:rPr>
      </w:pPr>
      <w:r w:rsidRPr="009B213A">
        <w:rPr>
          <w:rFonts w:asciiTheme="minorHAnsi" w:hAnsiTheme="minorHAnsi" w:cs="Times New Roman"/>
          <w:sz w:val="20"/>
          <w:szCs w:val="20"/>
          <w:lang w:val="fr-FR"/>
        </w:rPr>
        <w:t>Informations sur l</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organisation mère et sur la manière dont l</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expansion proposée s</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inscrit dans la mission et les objectifs de l</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institution ; comprend les informations et les statistiques sur chaque PSF du réseau de l</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organisation mère</w:t>
      </w:r>
      <w:r w:rsidR="000B4E18" w:rsidRPr="009B213A">
        <w:rPr>
          <w:rFonts w:asciiTheme="minorHAnsi" w:hAnsiTheme="minorHAnsi" w:cs="Times New Roman"/>
          <w:sz w:val="20"/>
          <w:szCs w:val="20"/>
          <w:lang w:val="fr-FR"/>
        </w:rPr>
        <w:t xml:space="preserve"> </w:t>
      </w:r>
    </w:p>
    <w:p w14:paraId="04A87AC0" w14:textId="77777777" w:rsidR="000B4E18" w:rsidRPr="009B213A" w:rsidRDefault="00764D2B" w:rsidP="00C40E8B">
      <w:pPr>
        <w:pStyle w:val="Default"/>
        <w:numPr>
          <w:ilvl w:val="0"/>
          <w:numId w:val="12"/>
        </w:numPr>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Mission et </w:t>
      </w:r>
      <w:r w:rsidR="003F7B86" w:rsidRPr="009B213A">
        <w:rPr>
          <w:rFonts w:asciiTheme="minorHAnsi" w:hAnsiTheme="minorHAnsi" w:cs="Times New Roman"/>
          <w:sz w:val="20"/>
          <w:szCs w:val="20"/>
          <w:lang w:val="fr-FR"/>
        </w:rPr>
        <w:t>objectifs de l</w:t>
      </w:r>
      <w:r w:rsidR="00B440AD" w:rsidRPr="009B213A">
        <w:rPr>
          <w:rFonts w:asciiTheme="minorHAnsi" w:hAnsiTheme="minorHAnsi" w:cs="Times New Roman"/>
          <w:sz w:val="20"/>
          <w:szCs w:val="20"/>
          <w:lang w:val="fr-FR"/>
        </w:rPr>
        <w:t>’</w:t>
      </w:r>
      <w:r w:rsidR="003F7B86" w:rsidRPr="009B213A">
        <w:rPr>
          <w:rFonts w:asciiTheme="minorHAnsi" w:hAnsiTheme="minorHAnsi" w:cs="Times New Roman"/>
          <w:sz w:val="20"/>
          <w:szCs w:val="20"/>
          <w:lang w:val="fr-FR"/>
        </w:rPr>
        <w:t>expansion proposée</w:t>
      </w:r>
      <w:r w:rsidR="000B4E18" w:rsidRPr="009B213A">
        <w:rPr>
          <w:rFonts w:asciiTheme="minorHAnsi" w:hAnsiTheme="minorHAnsi" w:cs="Times New Roman"/>
          <w:sz w:val="20"/>
          <w:szCs w:val="20"/>
          <w:lang w:val="fr-FR"/>
        </w:rPr>
        <w:t xml:space="preserve"> </w:t>
      </w:r>
    </w:p>
    <w:p w14:paraId="4E79D15F" w14:textId="77777777" w:rsidR="000B4E18" w:rsidRPr="009B213A" w:rsidRDefault="000B4E18" w:rsidP="00C40E8B">
      <w:pPr>
        <w:pStyle w:val="Default"/>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3. </w:t>
      </w:r>
      <w:r w:rsidR="00764D2B" w:rsidRPr="009B213A">
        <w:rPr>
          <w:rFonts w:asciiTheme="minorHAnsi" w:hAnsiTheme="minorHAnsi" w:cs="Times New Roman"/>
          <w:sz w:val="20"/>
          <w:szCs w:val="20"/>
          <w:lang w:val="fr-FR"/>
        </w:rPr>
        <w:t xml:space="preserve">Contexte national/analyse </w:t>
      </w:r>
      <w:r w:rsidR="004D3D0E" w:rsidRPr="009B213A">
        <w:rPr>
          <w:rFonts w:asciiTheme="minorHAnsi" w:hAnsiTheme="minorHAnsi" w:cs="Times New Roman"/>
          <w:sz w:val="20"/>
          <w:szCs w:val="20"/>
          <w:lang w:val="fr-FR"/>
        </w:rPr>
        <w:t>de l’</w:t>
      </w:r>
      <w:r w:rsidR="00764D2B" w:rsidRPr="009B213A">
        <w:rPr>
          <w:rFonts w:asciiTheme="minorHAnsi" w:hAnsiTheme="minorHAnsi" w:cs="Times New Roman"/>
          <w:sz w:val="20"/>
          <w:szCs w:val="20"/>
          <w:lang w:val="fr-FR"/>
        </w:rPr>
        <w:t>environnement (2</w:t>
      </w:r>
      <w:r w:rsidR="005C75D1" w:rsidRPr="009B213A">
        <w:rPr>
          <w:rFonts w:asciiTheme="minorHAnsi" w:hAnsiTheme="minorHAnsi" w:cs="Times New Roman"/>
          <w:sz w:val="20"/>
          <w:szCs w:val="20"/>
          <w:lang w:val="fr-FR"/>
        </w:rPr>
        <w:t> </w:t>
      </w:r>
      <w:r w:rsidR="00764D2B" w:rsidRPr="009B213A">
        <w:rPr>
          <w:rFonts w:asciiTheme="minorHAnsi" w:hAnsiTheme="minorHAnsi" w:cs="Times New Roman"/>
          <w:sz w:val="20"/>
          <w:szCs w:val="20"/>
          <w:lang w:val="fr-FR"/>
        </w:rPr>
        <w:t>pages</w:t>
      </w:r>
      <w:r w:rsidR="005C75D1" w:rsidRPr="009B213A">
        <w:rPr>
          <w:rFonts w:asciiTheme="minorHAnsi" w:hAnsiTheme="minorHAnsi" w:cs="Times New Roman"/>
          <w:sz w:val="20"/>
          <w:szCs w:val="20"/>
          <w:lang w:val="fr-FR"/>
        </w:rPr>
        <w:t xml:space="preserve"> maximum</w:t>
      </w:r>
      <w:r w:rsidR="00764D2B" w:rsidRPr="009B213A">
        <w:rPr>
          <w:rFonts w:asciiTheme="minorHAnsi" w:hAnsiTheme="minorHAnsi" w:cs="Times New Roman"/>
          <w:sz w:val="20"/>
          <w:szCs w:val="20"/>
          <w:lang w:val="fr-FR"/>
        </w:rPr>
        <w:t>)</w:t>
      </w:r>
    </w:p>
    <w:p w14:paraId="3261F723" w14:textId="77777777" w:rsidR="000B4E18" w:rsidRPr="009B213A" w:rsidRDefault="00764D2B"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A. Contexte politique et socio-économique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7352DA72" w14:textId="77777777" w:rsidR="00764D2B" w:rsidRPr="009B213A" w:rsidRDefault="002C37F7"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B. Secteur financier/microfinance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4C93345C" w14:textId="77777777" w:rsidR="000B4E18" w:rsidRPr="009B213A" w:rsidRDefault="007858E0" w:rsidP="00C40E8B">
      <w:pPr>
        <w:pStyle w:val="Default"/>
        <w:ind w:left="720"/>
        <w:rPr>
          <w:rFonts w:asciiTheme="minorHAnsi" w:hAnsiTheme="minorHAnsi" w:cs="Times New Roman"/>
          <w:sz w:val="20"/>
          <w:szCs w:val="20"/>
          <w:lang w:val="fr-FR"/>
        </w:rPr>
      </w:pPr>
      <w:r w:rsidRPr="009B213A">
        <w:rPr>
          <w:rFonts w:asciiTheme="minorHAnsi" w:hAnsiTheme="minorHAnsi" w:cs="Times New Roman"/>
          <w:sz w:val="20"/>
          <w:szCs w:val="20"/>
          <w:lang w:val="fr-FR"/>
        </w:rPr>
        <w:t>C. Cadre réglementaire, y compris les contraintes de mobilisation de l</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épargne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 emploi d</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agents, services bancaires mobiles</w:t>
      </w:r>
    </w:p>
    <w:p w14:paraId="464C8B75"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D. Autres éléments externes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018EDFC6" w14:textId="77777777" w:rsidR="000B4E18" w:rsidRPr="009B213A" w:rsidRDefault="000B4E18" w:rsidP="00C40E8B">
      <w:pPr>
        <w:pStyle w:val="Default"/>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4. </w:t>
      </w:r>
      <w:r w:rsidR="007858E0" w:rsidRPr="009B213A">
        <w:rPr>
          <w:rFonts w:asciiTheme="minorHAnsi" w:hAnsiTheme="minorHAnsi" w:cs="Times New Roman"/>
          <w:sz w:val="20"/>
          <w:szCs w:val="20"/>
          <w:lang w:val="fr-FR"/>
        </w:rPr>
        <w:t>Étude de marché (</w:t>
      </w:r>
      <w:r w:rsidR="00881C7D">
        <w:rPr>
          <w:rFonts w:asciiTheme="minorHAnsi" w:hAnsiTheme="minorHAnsi" w:cs="Times New Roman"/>
          <w:sz w:val="20"/>
          <w:szCs w:val="20"/>
          <w:lang w:val="fr-FR"/>
        </w:rPr>
        <w:t>2</w:t>
      </w:r>
      <w:r w:rsidR="00881C7D" w:rsidRPr="009B213A">
        <w:rPr>
          <w:rFonts w:asciiTheme="minorHAnsi" w:hAnsiTheme="minorHAnsi" w:cs="Times New Roman"/>
          <w:sz w:val="20"/>
          <w:szCs w:val="20"/>
          <w:lang w:val="fr-FR"/>
        </w:rPr>
        <w:t> </w:t>
      </w:r>
      <w:r w:rsidR="007858E0" w:rsidRPr="009B213A">
        <w:rPr>
          <w:rFonts w:asciiTheme="minorHAnsi" w:hAnsiTheme="minorHAnsi" w:cs="Times New Roman"/>
          <w:sz w:val="20"/>
          <w:szCs w:val="20"/>
          <w:lang w:val="fr-FR"/>
        </w:rPr>
        <w:t>pages</w:t>
      </w:r>
      <w:r w:rsidR="005C75D1" w:rsidRPr="009B213A">
        <w:rPr>
          <w:rFonts w:asciiTheme="minorHAnsi" w:hAnsiTheme="minorHAnsi" w:cs="Times New Roman"/>
          <w:sz w:val="20"/>
          <w:szCs w:val="20"/>
          <w:lang w:val="fr-FR"/>
        </w:rPr>
        <w:t xml:space="preserve"> maximum</w:t>
      </w:r>
      <w:r w:rsidR="007858E0" w:rsidRPr="009B213A">
        <w:rPr>
          <w:rFonts w:asciiTheme="minorHAnsi" w:hAnsiTheme="minorHAnsi" w:cs="Times New Roman"/>
          <w:sz w:val="20"/>
          <w:szCs w:val="20"/>
          <w:lang w:val="fr-FR"/>
        </w:rPr>
        <w:t>)</w:t>
      </w:r>
    </w:p>
    <w:p w14:paraId="612B615B"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A. Évaluation de la demande de services financiers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5842C343"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B. Concurrence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1449D987"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C. Taille et segmentation du marché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702AD101" w14:textId="77777777" w:rsidR="001B773A"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E. Partenaires </w:t>
      </w:r>
      <w:r w:rsidR="005C75D1" w:rsidRPr="009B213A">
        <w:rPr>
          <w:rFonts w:asciiTheme="minorHAnsi" w:hAnsiTheme="minorHAnsi" w:cs="Times New Roman"/>
          <w:sz w:val="20"/>
          <w:szCs w:val="20"/>
          <w:lang w:val="fr-FR"/>
        </w:rPr>
        <w:t>principaux</w:t>
      </w:r>
      <w:r w:rsidRPr="009B213A">
        <w:rPr>
          <w:rFonts w:asciiTheme="minorHAnsi" w:hAnsiTheme="minorHAnsi" w:cs="Times New Roman"/>
          <w:sz w:val="20"/>
          <w:szCs w:val="20"/>
          <w:lang w:val="fr-FR"/>
        </w:rPr>
        <w:t xml:space="preserve"> (</w:t>
      </w:r>
      <w:r w:rsidR="005C75D1"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35A0FFB6" w14:textId="77777777" w:rsidR="000B4E18" w:rsidRPr="009B213A" w:rsidRDefault="007858E0" w:rsidP="00C40E8B">
      <w:pPr>
        <w:pStyle w:val="Default"/>
        <w:numPr>
          <w:ilvl w:val="0"/>
          <w:numId w:val="13"/>
        </w:numPr>
        <w:rPr>
          <w:rFonts w:asciiTheme="minorHAnsi" w:hAnsiTheme="minorHAnsi" w:cs="Times New Roman"/>
          <w:sz w:val="20"/>
          <w:szCs w:val="20"/>
          <w:lang w:val="fr-FR"/>
        </w:rPr>
      </w:pPr>
      <w:r w:rsidRPr="009B213A">
        <w:rPr>
          <w:rFonts w:asciiTheme="minorHAnsi" w:hAnsiTheme="minorHAnsi" w:cs="Times New Roman"/>
          <w:sz w:val="20"/>
          <w:szCs w:val="20"/>
          <w:lang w:val="fr-FR"/>
        </w:rPr>
        <w:t>Partenaires indispensables à la mise en œuvre de votre plan</w:t>
      </w:r>
    </w:p>
    <w:p w14:paraId="7C7EB5C4" w14:textId="77777777" w:rsidR="00A66A38" w:rsidRPr="009B213A" w:rsidRDefault="000B4E18" w:rsidP="00C40E8B">
      <w:pPr>
        <w:pStyle w:val="Default"/>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5. </w:t>
      </w:r>
      <w:r w:rsidR="007858E0" w:rsidRPr="009B213A">
        <w:rPr>
          <w:rFonts w:asciiTheme="minorHAnsi" w:hAnsiTheme="minorHAnsi" w:cs="Times New Roman"/>
          <w:sz w:val="20"/>
          <w:szCs w:val="20"/>
          <w:lang w:val="fr-FR"/>
        </w:rPr>
        <w:t>Activités (</w:t>
      </w:r>
      <w:r w:rsidR="00C53D6B">
        <w:rPr>
          <w:rFonts w:asciiTheme="minorHAnsi" w:hAnsiTheme="minorHAnsi" w:cs="Times New Roman"/>
          <w:sz w:val="20"/>
          <w:szCs w:val="20"/>
          <w:lang w:val="fr-FR"/>
        </w:rPr>
        <w:t>4</w:t>
      </w:r>
      <w:r w:rsidR="00C53D6B" w:rsidRPr="009B213A">
        <w:rPr>
          <w:rFonts w:asciiTheme="minorHAnsi" w:hAnsiTheme="minorHAnsi" w:cs="Times New Roman"/>
          <w:sz w:val="20"/>
          <w:szCs w:val="20"/>
          <w:lang w:val="fr-FR"/>
        </w:rPr>
        <w:t> </w:t>
      </w:r>
      <w:r w:rsidR="007858E0" w:rsidRPr="009B213A">
        <w:rPr>
          <w:rFonts w:asciiTheme="minorHAnsi" w:hAnsiTheme="minorHAnsi" w:cs="Times New Roman"/>
          <w:sz w:val="20"/>
          <w:szCs w:val="20"/>
          <w:lang w:val="fr-FR"/>
        </w:rPr>
        <w:t>pages</w:t>
      </w:r>
      <w:r w:rsidR="00C53D6B">
        <w:rPr>
          <w:rFonts w:asciiTheme="minorHAnsi" w:hAnsiTheme="minorHAnsi" w:cs="Times New Roman"/>
          <w:sz w:val="20"/>
          <w:szCs w:val="20"/>
          <w:lang w:val="fr-FR"/>
        </w:rPr>
        <w:t xml:space="preserve"> et demi</w:t>
      </w:r>
      <w:r w:rsidR="005C75D1" w:rsidRPr="009B213A">
        <w:rPr>
          <w:rFonts w:asciiTheme="minorHAnsi" w:hAnsiTheme="minorHAnsi" w:cs="Times New Roman"/>
          <w:sz w:val="20"/>
          <w:szCs w:val="20"/>
          <w:lang w:val="fr-FR"/>
        </w:rPr>
        <w:t xml:space="preserve"> maximum</w:t>
      </w:r>
      <w:r w:rsidR="007858E0" w:rsidRPr="009B213A">
        <w:rPr>
          <w:rFonts w:asciiTheme="minorHAnsi" w:hAnsiTheme="minorHAnsi" w:cs="Times New Roman"/>
          <w:sz w:val="20"/>
          <w:szCs w:val="20"/>
          <w:lang w:val="fr-FR"/>
        </w:rPr>
        <w:t>)</w:t>
      </w:r>
    </w:p>
    <w:p w14:paraId="24101970"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A. Clientèle et marché</w:t>
      </w:r>
      <w:r w:rsidR="00B266EA">
        <w:rPr>
          <w:rFonts w:asciiTheme="minorHAnsi" w:hAnsiTheme="minorHAnsi" w:cs="Times New Roman"/>
          <w:sz w:val="20"/>
          <w:szCs w:val="20"/>
          <w:lang w:val="fr-FR"/>
        </w:rPr>
        <w:t>s</w:t>
      </w:r>
      <w:r w:rsidRPr="009B213A">
        <w:rPr>
          <w:rFonts w:asciiTheme="minorHAnsi" w:hAnsiTheme="minorHAnsi" w:cs="Times New Roman"/>
          <w:sz w:val="20"/>
          <w:szCs w:val="20"/>
          <w:lang w:val="fr-FR"/>
        </w:rPr>
        <w:t xml:space="preserve"> cibles (</w:t>
      </w:r>
      <w:r w:rsidR="001656AD"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18ACB3A2"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B. Méthodologie (</w:t>
      </w:r>
      <w:r w:rsidR="00881C7D" w:rsidRPr="009B213A">
        <w:rPr>
          <w:rFonts w:asciiTheme="minorHAnsi" w:hAnsiTheme="minorHAnsi" w:cs="Times New Roman"/>
          <w:sz w:val="20"/>
          <w:szCs w:val="20"/>
          <w:lang w:val="fr-FR"/>
        </w:rPr>
        <w:t xml:space="preserve">une demi-page </w:t>
      </w:r>
      <w:r w:rsidR="001656AD" w:rsidRPr="009B213A">
        <w:rPr>
          <w:rFonts w:asciiTheme="minorHAnsi" w:hAnsiTheme="minorHAnsi" w:cs="Times New Roman"/>
          <w:sz w:val="20"/>
          <w:szCs w:val="20"/>
          <w:lang w:val="fr-FR"/>
        </w:rPr>
        <w:t>maximum</w:t>
      </w:r>
      <w:r w:rsidRPr="009B213A">
        <w:rPr>
          <w:rFonts w:asciiTheme="minorHAnsi" w:hAnsiTheme="minorHAnsi" w:cs="Times New Roman"/>
          <w:sz w:val="20"/>
          <w:szCs w:val="20"/>
          <w:lang w:val="fr-FR"/>
        </w:rPr>
        <w:t>)</w:t>
      </w:r>
    </w:p>
    <w:p w14:paraId="34740E71"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C. Produits et services (</w:t>
      </w:r>
      <w:r w:rsidR="00881C7D" w:rsidRPr="009B213A">
        <w:rPr>
          <w:rFonts w:asciiTheme="minorHAnsi" w:hAnsiTheme="minorHAnsi" w:cs="Times New Roman"/>
          <w:sz w:val="20"/>
          <w:szCs w:val="20"/>
          <w:lang w:val="fr-FR"/>
        </w:rPr>
        <w:t xml:space="preserve">une demi-page </w:t>
      </w:r>
      <w:r w:rsidR="001656AD" w:rsidRPr="009B213A">
        <w:rPr>
          <w:rFonts w:asciiTheme="minorHAnsi" w:hAnsiTheme="minorHAnsi" w:cs="Times New Roman"/>
          <w:sz w:val="20"/>
          <w:szCs w:val="20"/>
          <w:lang w:val="fr-FR"/>
        </w:rPr>
        <w:t>maximum</w:t>
      </w:r>
      <w:r w:rsidRPr="009B213A">
        <w:rPr>
          <w:rFonts w:asciiTheme="minorHAnsi" w:hAnsiTheme="minorHAnsi" w:cs="Times New Roman"/>
          <w:sz w:val="20"/>
          <w:szCs w:val="20"/>
          <w:lang w:val="fr-FR"/>
        </w:rPr>
        <w:t>)</w:t>
      </w:r>
    </w:p>
    <w:p w14:paraId="635ACE8E" w14:textId="77777777" w:rsidR="000B4E18" w:rsidRPr="009B213A" w:rsidRDefault="007858E0"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Épargne</w:t>
      </w:r>
      <w:r w:rsidR="00B266EA">
        <w:rPr>
          <w:rFonts w:asciiTheme="minorHAnsi" w:hAnsiTheme="minorHAnsi" w:cs="Times New Roman"/>
          <w:sz w:val="20"/>
          <w:szCs w:val="20"/>
          <w:lang w:val="fr-FR"/>
        </w:rPr>
        <w:t>s</w:t>
      </w:r>
      <w:r w:rsidR="000B4E18" w:rsidRPr="009B213A">
        <w:rPr>
          <w:rFonts w:asciiTheme="minorHAnsi" w:hAnsiTheme="minorHAnsi" w:cs="Times New Roman"/>
          <w:sz w:val="20"/>
          <w:szCs w:val="20"/>
          <w:lang w:val="fr-FR"/>
        </w:rPr>
        <w:t xml:space="preserve"> </w:t>
      </w:r>
    </w:p>
    <w:p w14:paraId="2DB2FEB2" w14:textId="77777777" w:rsidR="000B4E18" w:rsidRPr="009B213A" w:rsidRDefault="007858E0"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Prêts</w:t>
      </w:r>
      <w:r w:rsidR="000B4E18" w:rsidRPr="009B213A">
        <w:rPr>
          <w:rFonts w:asciiTheme="minorHAnsi" w:hAnsiTheme="minorHAnsi" w:cs="Times New Roman"/>
          <w:sz w:val="20"/>
          <w:szCs w:val="20"/>
          <w:lang w:val="fr-FR"/>
        </w:rPr>
        <w:t xml:space="preserve"> </w:t>
      </w:r>
    </w:p>
    <w:p w14:paraId="46E1B5BA" w14:textId="77777777" w:rsidR="000B4E18" w:rsidRPr="009B213A" w:rsidRDefault="007858E0"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Autres produits financiers</w:t>
      </w:r>
      <w:r w:rsidR="000B4E18" w:rsidRPr="009B213A">
        <w:rPr>
          <w:rFonts w:asciiTheme="minorHAnsi" w:hAnsiTheme="minorHAnsi" w:cs="Times New Roman"/>
          <w:sz w:val="20"/>
          <w:szCs w:val="20"/>
          <w:lang w:val="fr-FR"/>
        </w:rPr>
        <w:t xml:space="preserve"> </w:t>
      </w:r>
    </w:p>
    <w:p w14:paraId="5C0569D9" w14:textId="77777777" w:rsidR="000B4E18" w:rsidRPr="009B213A" w:rsidRDefault="007858E0"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Produits non financiers</w:t>
      </w:r>
      <w:r w:rsidR="000B4E18" w:rsidRPr="009B213A">
        <w:rPr>
          <w:rFonts w:asciiTheme="minorHAnsi" w:hAnsiTheme="minorHAnsi" w:cs="Times New Roman"/>
          <w:sz w:val="20"/>
          <w:szCs w:val="20"/>
          <w:lang w:val="fr-FR"/>
        </w:rPr>
        <w:t xml:space="preserve"> </w:t>
      </w:r>
    </w:p>
    <w:p w14:paraId="56BA9C65" w14:textId="77777777" w:rsidR="000B4E18" w:rsidRPr="009B213A" w:rsidRDefault="007858E0"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D. Prestation de services/circuits </w:t>
      </w:r>
      <w:r w:rsidR="005665FC" w:rsidRPr="009B213A">
        <w:rPr>
          <w:rFonts w:asciiTheme="minorHAnsi" w:hAnsiTheme="minorHAnsi" w:cs="Times New Roman"/>
          <w:sz w:val="20"/>
          <w:szCs w:val="20"/>
          <w:lang w:val="fr-FR"/>
        </w:rPr>
        <w:t xml:space="preserve">de </w:t>
      </w:r>
      <w:r w:rsidRPr="009B213A">
        <w:rPr>
          <w:rFonts w:asciiTheme="minorHAnsi" w:hAnsiTheme="minorHAnsi" w:cs="Times New Roman"/>
          <w:sz w:val="20"/>
          <w:szCs w:val="20"/>
          <w:lang w:val="fr-FR"/>
        </w:rPr>
        <w:t>commercia</w:t>
      </w:r>
      <w:r w:rsidR="005665FC" w:rsidRPr="009B213A">
        <w:rPr>
          <w:rFonts w:asciiTheme="minorHAnsi" w:hAnsiTheme="minorHAnsi" w:cs="Times New Roman"/>
          <w:sz w:val="20"/>
          <w:szCs w:val="20"/>
          <w:lang w:val="fr-FR"/>
        </w:rPr>
        <w:t>lisation (</w:t>
      </w:r>
      <w:r w:rsidR="001656AD" w:rsidRPr="009B213A">
        <w:rPr>
          <w:rFonts w:asciiTheme="minorHAnsi" w:hAnsiTheme="minorHAnsi" w:cs="Times New Roman"/>
          <w:sz w:val="20"/>
          <w:szCs w:val="20"/>
          <w:lang w:val="fr-FR"/>
        </w:rPr>
        <w:t>une demi-page maximum</w:t>
      </w:r>
      <w:r w:rsidR="005665FC" w:rsidRPr="009B213A">
        <w:rPr>
          <w:rFonts w:asciiTheme="minorHAnsi" w:hAnsiTheme="minorHAnsi" w:cs="Times New Roman"/>
          <w:sz w:val="20"/>
          <w:szCs w:val="20"/>
          <w:lang w:val="fr-FR"/>
        </w:rPr>
        <w:t xml:space="preserve">) </w:t>
      </w:r>
    </w:p>
    <w:p w14:paraId="500EC47A" w14:textId="77777777" w:rsidR="000B4E18" w:rsidRPr="009B213A" w:rsidRDefault="005665FC" w:rsidP="00C40E8B">
      <w:pPr>
        <w:pStyle w:val="Default"/>
        <w:ind w:firstLine="720"/>
        <w:rPr>
          <w:rFonts w:asciiTheme="minorHAnsi" w:hAnsiTheme="minorHAnsi" w:cs="Times New Roman"/>
          <w:b/>
          <w:sz w:val="20"/>
          <w:szCs w:val="20"/>
          <w:lang w:val="fr-FR"/>
        </w:rPr>
      </w:pPr>
      <w:r w:rsidRPr="009B213A">
        <w:rPr>
          <w:rFonts w:asciiTheme="minorHAnsi" w:hAnsiTheme="minorHAnsi" w:cs="Times New Roman"/>
          <w:sz w:val="20"/>
          <w:szCs w:val="20"/>
          <w:lang w:val="fr-FR"/>
        </w:rPr>
        <w:t>E. Localisation des marchés (</w:t>
      </w:r>
      <w:r w:rsidR="001656AD"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61946AD6" w14:textId="77777777" w:rsidR="000B4E18" w:rsidRPr="009B213A" w:rsidRDefault="005665FC"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F. Stratégie d</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expansion des succursales (</w:t>
      </w:r>
      <w:r w:rsidR="00F50A1C" w:rsidRPr="009B213A">
        <w:rPr>
          <w:rFonts w:asciiTheme="minorHAnsi" w:hAnsiTheme="minorHAnsi" w:cs="Times New Roman"/>
          <w:sz w:val="20"/>
          <w:szCs w:val="20"/>
          <w:lang w:val="fr-FR"/>
        </w:rPr>
        <w:t xml:space="preserve">une demi-page </w:t>
      </w:r>
      <w:r w:rsidR="001656AD" w:rsidRPr="009B213A">
        <w:rPr>
          <w:rFonts w:asciiTheme="minorHAnsi" w:hAnsiTheme="minorHAnsi" w:cs="Times New Roman"/>
          <w:sz w:val="20"/>
          <w:szCs w:val="20"/>
          <w:lang w:val="fr-FR"/>
        </w:rPr>
        <w:t>maximum</w:t>
      </w:r>
      <w:r w:rsidRPr="009B213A">
        <w:rPr>
          <w:rFonts w:asciiTheme="minorHAnsi" w:hAnsiTheme="minorHAnsi" w:cs="Times New Roman"/>
          <w:sz w:val="20"/>
          <w:szCs w:val="20"/>
          <w:lang w:val="fr-FR"/>
        </w:rPr>
        <w:t>)</w:t>
      </w:r>
    </w:p>
    <w:p w14:paraId="15D390E0" w14:textId="77777777" w:rsidR="000B4E18" w:rsidRPr="009B213A" w:rsidRDefault="005665FC"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G. Structure organisationnelle/leadership (</w:t>
      </w:r>
      <w:r w:rsidR="00F50A1C" w:rsidRPr="009B213A">
        <w:rPr>
          <w:rFonts w:asciiTheme="minorHAnsi" w:hAnsiTheme="minorHAnsi" w:cs="Times New Roman"/>
          <w:sz w:val="20"/>
          <w:szCs w:val="20"/>
          <w:lang w:val="fr-FR"/>
        </w:rPr>
        <w:t xml:space="preserve">une demi-page </w:t>
      </w:r>
      <w:r w:rsidR="001656AD" w:rsidRPr="009B213A">
        <w:rPr>
          <w:rFonts w:asciiTheme="minorHAnsi" w:hAnsiTheme="minorHAnsi" w:cs="Times New Roman"/>
          <w:sz w:val="20"/>
          <w:szCs w:val="20"/>
          <w:lang w:val="fr-FR"/>
        </w:rPr>
        <w:t>maximum</w:t>
      </w:r>
      <w:r w:rsidRPr="009B213A">
        <w:rPr>
          <w:rFonts w:asciiTheme="minorHAnsi" w:hAnsiTheme="minorHAnsi" w:cs="Times New Roman"/>
          <w:sz w:val="20"/>
          <w:szCs w:val="20"/>
          <w:lang w:val="fr-FR"/>
        </w:rPr>
        <w:t>)</w:t>
      </w:r>
    </w:p>
    <w:p w14:paraId="7069A1E3"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Propriété et gouvernance</w:t>
      </w:r>
      <w:r w:rsidR="000B4E18" w:rsidRPr="009B213A">
        <w:rPr>
          <w:rFonts w:asciiTheme="minorHAnsi" w:hAnsiTheme="minorHAnsi" w:cs="Times New Roman"/>
          <w:sz w:val="20"/>
          <w:szCs w:val="20"/>
          <w:lang w:val="fr-FR"/>
        </w:rPr>
        <w:t xml:space="preserve"> </w:t>
      </w:r>
    </w:p>
    <w:p w14:paraId="1F746A5E"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Forme juridique/type d</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institution</w:t>
      </w:r>
      <w:r w:rsidR="000B4E18" w:rsidRPr="009B213A">
        <w:rPr>
          <w:rFonts w:asciiTheme="minorHAnsi" w:hAnsiTheme="minorHAnsi" w:cs="Times New Roman"/>
          <w:sz w:val="20"/>
          <w:szCs w:val="20"/>
          <w:lang w:val="fr-FR"/>
        </w:rPr>
        <w:t xml:space="preserve"> </w:t>
      </w:r>
    </w:p>
    <w:p w14:paraId="50215703"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Conseil d</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administration et direction</w:t>
      </w:r>
      <w:r w:rsidR="000B4E18" w:rsidRPr="009B213A">
        <w:rPr>
          <w:rFonts w:asciiTheme="minorHAnsi" w:hAnsiTheme="minorHAnsi" w:cs="Times New Roman"/>
          <w:sz w:val="20"/>
          <w:szCs w:val="20"/>
          <w:lang w:val="fr-FR"/>
        </w:rPr>
        <w:t xml:space="preserve"> </w:t>
      </w:r>
    </w:p>
    <w:p w14:paraId="2A13F724"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Équipe dirigeante</w:t>
      </w:r>
      <w:r w:rsidR="000B4E18" w:rsidRPr="009B213A">
        <w:rPr>
          <w:rFonts w:asciiTheme="minorHAnsi" w:hAnsiTheme="minorHAnsi" w:cs="Times New Roman"/>
          <w:sz w:val="20"/>
          <w:szCs w:val="20"/>
          <w:lang w:val="fr-FR"/>
        </w:rPr>
        <w:t xml:space="preserve"> </w:t>
      </w:r>
    </w:p>
    <w:p w14:paraId="5AFCECE1" w14:textId="77777777" w:rsidR="000B4E18" w:rsidRPr="009B213A" w:rsidRDefault="005665FC" w:rsidP="00C40E8B">
      <w:pPr>
        <w:pStyle w:val="Default"/>
        <w:ind w:firstLine="720"/>
        <w:rPr>
          <w:rFonts w:asciiTheme="minorHAnsi" w:hAnsiTheme="minorHAnsi"/>
          <w:sz w:val="20"/>
          <w:szCs w:val="20"/>
          <w:lang w:val="fr-FR"/>
        </w:rPr>
      </w:pPr>
      <w:r w:rsidRPr="009B213A">
        <w:rPr>
          <w:rFonts w:asciiTheme="minorHAnsi" w:hAnsiTheme="minorHAnsi" w:cs="Times New Roman"/>
          <w:sz w:val="20"/>
          <w:szCs w:val="20"/>
          <w:lang w:val="fr-FR"/>
        </w:rPr>
        <w:t>H. Politiques et procédures (</w:t>
      </w:r>
      <w:r w:rsidR="001656AD"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3418548C"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Gestion des ressources humaines</w:t>
      </w:r>
      <w:r w:rsidR="000B4E18" w:rsidRPr="009B213A">
        <w:rPr>
          <w:rFonts w:asciiTheme="minorHAnsi" w:hAnsiTheme="minorHAnsi" w:cs="Times New Roman"/>
          <w:sz w:val="20"/>
          <w:szCs w:val="20"/>
          <w:lang w:val="fr-FR"/>
        </w:rPr>
        <w:t xml:space="preserve"> </w:t>
      </w:r>
    </w:p>
    <w:p w14:paraId="24704C6A"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Administration</w:t>
      </w:r>
      <w:r w:rsidR="000B4E18" w:rsidRPr="009B213A">
        <w:rPr>
          <w:rFonts w:asciiTheme="minorHAnsi" w:hAnsiTheme="minorHAnsi" w:cs="Times New Roman"/>
          <w:sz w:val="20"/>
          <w:szCs w:val="20"/>
          <w:lang w:val="fr-FR"/>
        </w:rPr>
        <w:t xml:space="preserve"> </w:t>
      </w:r>
    </w:p>
    <w:p w14:paraId="033031EA"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Système interne de contrôle et d</w:t>
      </w:r>
      <w:r w:rsidR="00B440AD" w:rsidRPr="009B213A">
        <w:rPr>
          <w:rFonts w:asciiTheme="minorHAnsi" w:hAnsiTheme="minorHAnsi" w:cs="Times New Roman"/>
          <w:sz w:val="20"/>
          <w:szCs w:val="20"/>
          <w:lang w:val="fr-FR"/>
        </w:rPr>
        <w:t>’</w:t>
      </w:r>
      <w:r w:rsidRPr="009B213A">
        <w:rPr>
          <w:rFonts w:asciiTheme="minorHAnsi" w:hAnsiTheme="minorHAnsi" w:cs="Times New Roman"/>
          <w:sz w:val="20"/>
          <w:szCs w:val="20"/>
          <w:lang w:val="fr-FR"/>
        </w:rPr>
        <w:t>audit</w:t>
      </w:r>
      <w:r w:rsidR="000B4E18" w:rsidRPr="009B213A">
        <w:rPr>
          <w:rFonts w:asciiTheme="minorHAnsi" w:hAnsiTheme="minorHAnsi" w:cs="Times New Roman"/>
          <w:sz w:val="20"/>
          <w:szCs w:val="20"/>
          <w:lang w:val="fr-FR"/>
        </w:rPr>
        <w:t xml:space="preserve"> </w:t>
      </w:r>
    </w:p>
    <w:p w14:paraId="6AF78259" w14:textId="77777777" w:rsidR="000B4E18" w:rsidRPr="009B213A" w:rsidRDefault="005665FC"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Audit externe</w:t>
      </w:r>
      <w:r w:rsidR="000B4E18" w:rsidRPr="009B213A">
        <w:rPr>
          <w:rFonts w:asciiTheme="minorHAnsi" w:hAnsiTheme="minorHAnsi" w:cs="Times New Roman"/>
          <w:sz w:val="20"/>
          <w:szCs w:val="20"/>
          <w:lang w:val="fr-FR"/>
        </w:rPr>
        <w:t xml:space="preserve"> </w:t>
      </w:r>
    </w:p>
    <w:p w14:paraId="34506DD9" w14:textId="77777777" w:rsidR="000B4E18" w:rsidRPr="009B213A" w:rsidRDefault="005665FC"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I. Technologie/SIG (</w:t>
      </w:r>
      <w:r w:rsidR="0042477C" w:rsidRPr="009B213A">
        <w:rPr>
          <w:rFonts w:asciiTheme="minorHAnsi" w:hAnsiTheme="minorHAnsi" w:cs="Times New Roman"/>
          <w:sz w:val="20"/>
          <w:szCs w:val="20"/>
          <w:lang w:val="fr-FR"/>
        </w:rPr>
        <w:t xml:space="preserve">une demi-page </w:t>
      </w:r>
      <w:r w:rsidR="001656AD" w:rsidRPr="009B213A">
        <w:rPr>
          <w:rFonts w:asciiTheme="minorHAnsi" w:hAnsiTheme="minorHAnsi" w:cs="Times New Roman"/>
          <w:sz w:val="20"/>
          <w:szCs w:val="20"/>
          <w:lang w:val="fr-FR"/>
        </w:rPr>
        <w:t>maximum</w:t>
      </w:r>
      <w:r w:rsidRPr="009B213A">
        <w:rPr>
          <w:rFonts w:asciiTheme="minorHAnsi" w:hAnsiTheme="minorHAnsi" w:cs="Times New Roman"/>
          <w:sz w:val="20"/>
          <w:szCs w:val="20"/>
          <w:lang w:val="fr-FR"/>
        </w:rPr>
        <w:t>)</w:t>
      </w:r>
    </w:p>
    <w:p w14:paraId="0C92DC67" w14:textId="77777777" w:rsidR="00A66A38" w:rsidRPr="009B213A" w:rsidRDefault="000B4E18" w:rsidP="00C40E8B">
      <w:pPr>
        <w:pStyle w:val="Default"/>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6. </w:t>
      </w:r>
      <w:r w:rsidR="005665FC" w:rsidRPr="009B213A">
        <w:rPr>
          <w:rFonts w:asciiTheme="minorHAnsi" w:hAnsiTheme="minorHAnsi" w:cs="Times New Roman"/>
          <w:sz w:val="20"/>
          <w:szCs w:val="20"/>
          <w:lang w:val="fr-FR"/>
        </w:rPr>
        <w:t>Projections financières et plan de financement (</w:t>
      </w:r>
      <w:r w:rsidR="00F63A8C">
        <w:rPr>
          <w:rFonts w:asciiTheme="minorHAnsi" w:hAnsiTheme="minorHAnsi" w:cs="Times New Roman"/>
          <w:sz w:val="20"/>
          <w:szCs w:val="20"/>
          <w:lang w:val="fr-FR"/>
        </w:rPr>
        <w:t>3</w:t>
      </w:r>
      <w:r w:rsidR="00F63A8C" w:rsidRPr="009B213A">
        <w:rPr>
          <w:rFonts w:asciiTheme="minorHAnsi" w:hAnsiTheme="minorHAnsi" w:cs="Times New Roman"/>
          <w:sz w:val="20"/>
          <w:szCs w:val="20"/>
          <w:lang w:val="fr-FR"/>
        </w:rPr>
        <w:t> </w:t>
      </w:r>
      <w:r w:rsidR="005665FC" w:rsidRPr="009B213A">
        <w:rPr>
          <w:rFonts w:asciiTheme="minorHAnsi" w:hAnsiTheme="minorHAnsi" w:cs="Times New Roman"/>
          <w:sz w:val="20"/>
          <w:szCs w:val="20"/>
          <w:lang w:val="fr-FR"/>
        </w:rPr>
        <w:t>pages</w:t>
      </w:r>
      <w:r w:rsidR="001656AD" w:rsidRPr="009B213A">
        <w:rPr>
          <w:rFonts w:asciiTheme="minorHAnsi" w:hAnsiTheme="minorHAnsi" w:cs="Times New Roman"/>
          <w:sz w:val="20"/>
          <w:szCs w:val="20"/>
          <w:lang w:val="fr-FR"/>
        </w:rPr>
        <w:t xml:space="preserve"> </w:t>
      </w:r>
      <w:r w:rsidR="00F63A8C">
        <w:rPr>
          <w:rFonts w:asciiTheme="minorHAnsi" w:hAnsiTheme="minorHAnsi" w:cs="Times New Roman"/>
          <w:sz w:val="20"/>
          <w:szCs w:val="20"/>
          <w:lang w:val="fr-FR"/>
        </w:rPr>
        <w:t xml:space="preserve">et demi </w:t>
      </w:r>
      <w:r w:rsidR="001656AD" w:rsidRPr="009B213A">
        <w:rPr>
          <w:rFonts w:asciiTheme="minorHAnsi" w:hAnsiTheme="minorHAnsi" w:cs="Times New Roman"/>
          <w:sz w:val="20"/>
          <w:szCs w:val="20"/>
          <w:lang w:val="fr-FR"/>
        </w:rPr>
        <w:t>maximum</w:t>
      </w:r>
      <w:r w:rsidR="005665FC" w:rsidRPr="009B213A">
        <w:rPr>
          <w:rFonts w:asciiTheme="minorHAnsi" w:hAnsiTheme="minorHAnsi" w:cs="Times New Roman"/>
          <w:sz w:val="20"/>
          <w:szCs w:val="20"/>
          <w:lang w:val="fr-FR"/>
        </w:rPr>
        <w:t>)</w:t>
      </w:r>
    </w:p>
    <w:p w14:paraId="791E023A" w14:textId="77777777" w:rsidR="000B4E18" w:rsidRPr="009B213A" w:rsidRDefault="005665FC" w:rsidP="00C40E8B">
      <w:pPr>
        <w:pStyle w:val="Default"/>
        <w:ind w:firstLine="720"/>
        <w:outlineLvl w:val="0"/>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A. </w:t>
      </w:r>
      <w:r w:rsidR="000972DC" w:rsidRPr="009B213A">
        <w:rPr>
          <w:rFonts w:asciiTheme="minorHAnsi" w:hAnsiTheme="minorHAnsi" w:cs="Times New Roman"/>
          <w:sz w:val="20"/>
          <w:szCs w:val="20"/>
          <w:lang w:val="fr-FR"/>
        </w:rPr>
        <w:t>Portefeuille d</w:t>
      </w:r>
      <w:r w:rsidR="00B440AD" w:rsidRPr="009B213A">
        <w:rPr>
          <w:rFonts w:asciiTheme="minorHAnsi" w:hAnsiTheme="minorHAnsi" w:cs="Times New Roman"/>
          <w:sz w:val="20"/>
          <w:szCs w:val="20"/>
          <w:lang w:val="fr-FR"/>
        </w:rPr>
        <w:t>’</w:t>
      </w:r>
      <w:r w:rsidR="000972DC" w:rsidRPr="009B213A">
        <w:rPr>
          <w:rFonts w:asciiTheme="minorHAnsi" w:hAnsiTheme="minorHAnsi" w:cs="Times New Roman"/>
          <w:sz w:val="20"/>
          <w:szCs w:val="20"/>
          <w:lang w:val="fr-FR"/>
        </w:rPr>
        <w:t>épargne</w:t>
      </w:r>
      <w:r w:rsidR="00B266EA">
        <w:rPr>
          <w:rFonts w:asciiTheme="minorHAnsi" w:hAnsiTheme="minorHAnsi" w:cs="Times New Roman"/>
          <w:sz w:val="20"/>
          <w:szCs w:val="20"/>
          <w:lang w:val="fr-FR"/>
        </w:rPr>
        <w:t>s</w:t>
      </w:r>
      <w:r w:rsidR="000972DC" w:rsidRPr="009B213A">
        <w:rPr>
          <w:rFonts w:asciiTheme="minorHAnsi" w:hAnsiTheme="minorHAnsi" w:cs="Times New Roman"/>
          <w:sz w:val="20"/>
          <w:szCs w:val="20"/>
          <w:lang w:val="fr-FR"/>
        </w:rPr>
        <w:t xml:space="preserve"> et de prêts (1 page)</w:t>
      </w:r>
    </w:p>
    <w:p w14:paraId="0F486EB9" w14:textId="77777777" w:rsidR="000B4E18" w:rsidRPr="009B213A" w:rsidRDefault="000972DC"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B.</w:t>
      </w:r>
      <w:r w:rsidR="004C4109" w:rsidRPr="009B213A">
        <w:rPr>
          <w:rFonts w:asciiTheme="minorHAnsi" w:hAnsiTheme="minorHAnsi" w:cs="Times New Roman"/>
          <w:sz w:val="20"/>
          <w:szCs w:val="20"/>
          <w:lang w:val="fr-FR"/>
        </w:rPr>
        <w:t xml:space="preserve"> Dotation en p</w:t>
      </w:r>
      <w:r w:rsidRPr="009B213A">
        <w:rPr>
          <w:rFonts w:asciiTheme="minorHAnsi" w:hAnsiTheme="minorHAnsi" w:cs="Times New Roman"/>
          <w:sz w:val="20"/>
          <w:szCs w:val="20"/>
          <w:lang w:val="fr-FR"/>
        </w:rPr>
        <w:t>ersonnel</w:t>
      </w:r>
      <w:r w:rsidR="004C4109" w:rsidRPr="009B213A">
        <w:rPr>
          <w:rFonts w:asciiTheme="minorHAnsi" w:hAnsiTheme="minorHAnsi" w:cs="Times New Roman"/>
          <w:sz w:val="20"/>
          <w:szCs w:val="20"/>
          <w:lang w:val="fr-FR"/>
        </w:rPr>
        <w:t xml:space="preserve"> (</w:t>
      </w:r>
      <w:r w:rsidR="001656AD" w:rsidRPr="009B213A">
        <w:rPr>
          <w:rFonts w:asciiTheme="minorHAnsi" w:hAnsiTheme="minorHAnsi" w:cs="Times New Roman"/>
          <w:sz w:val="20"/>
          <w:szCs w:val="20"/>
          <w:lang w:val="fr-FR"/>
        </w:rPr>
        <w:t>une demi-page maximum</w:t>
      </w:r>
      <w:r w:rsidR="004C4109" w:rsidRPr="009B213A">
        <w:rPr>
          <w:rFonts w:asciiTheme="minorHAnsi" w:hAnsiTheme="minorHAnsi" w:cs="Times New Roman"/>
          <w:sz w:val="20"/>
          <w:szCs w:val="20"/>
          <w:lang w:val="fr-FR"/>
        </w:rPr>
        <w:t>)</w:t>
      </w:r>
    </w:p>
    <w:p w14:paraId="68CC683A" w14:textId="77777777" w:rsidR="000B4E18" w:rsidRPr="009B213A" w:rsidRDefault="004C4109"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C. Immobilisations (</w:t>
      </w:r>
      <w:r w:rsidR="001656AD"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04C75BAE" w14:textId="77777777" w:rsidR="000B4E18" w:rsidRPr="009B213A" w:rsidRDefault="004C4109"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D. Autres dépenses (</w:t>
      </w:r>
      <w:r w:rsidR="001656AD"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6F14D72F" w14:textId="77777777" w:rsidR="000B4E18" w:rsidRPr="009B213A" w:rsidRDefault="004C4109"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E. Projections financières (</w:t>
      </w:r>
      <w:r w:rsidR="001656AD" w:rsidRPr="009B213A">
        <w:rPr>
          <w:rFonts w:asciiTheme="minorHAnsi" w:hAnsiTheme="minorHAnsi" w:cs="Times New Roman"/>
          <w:sz w:val="20"/>
          <w:szCs w:val="20"/>
          <w:lang w:val="fr-FR"/>
        </w:rPr>
        <w:t>une demi-page maximum</w:t>
      </w:r>
      <w:r w:rsidRPr="009B213A">
        <w:rPr>
          <w:rFonts w:asciiTheme="minorHAnsi" w:hAnsiTheme="minorHAnsi" w:cs="Times New Roman"/>
          <w:sz w:val="20"/>
          <w:szCs w:val="20"/>
          <w:lang w:val="fr-FR"/>
        </w:rPr>
        <w:t>)</w:t>
      </w:r>
    </w:p>
    <w:p w14:paraId="0D901007" w14:textId="77777777" w:rsidR="000B4E18" w:rsidRPr="009B213A" w:rsidRDefault="004C4109" w:rsidP="00C40E8B">
      <w:pPr>
        <w:pStyle w:val="Default"/>
        <w:numPr>
          <w:ilvl w:val="0"/>
          <w:numId w:val="14"/>
        </w:numPr>
        <w:rPr>
          <w:rFonts w:asciiTheme="minorHAnsi" w:hAnsiTheme="minorHAnsi" w:cs="Times New Roman"/>
          <w:sz w:val="20"/>
          <w:szCs w:val="20"/>
          <w:lang w:val="fr-FR"/>
        </w:rPr>
      </w:pPr>
      <w:r w:rsidRPr="009B213A">
        <w:rPr>
          <w:rFonts w:asciiTheme="minorHAnsi" w:hAnsiTheme="minorHAnsi" w:cs="Times New Roman"/>
          <w:sz w:val="20"/>
          <w:szCs w:val="20"/>
          <w:lang w:val="fr-FR"/>
        </w:rPr>
        <w:t>Compren</w:t>
      </w:r>
      <w:r w:rsidR="00AC7565" w:rsidRPr="009B213A">
        <w:rPr>
          <w:rFonts w:asciiTheme="minorHAnsi" w:hAnsiTheme="minorHAnsi" w:cs="Times New Roman"/>
          <w:sz w:val="20"/>
          <w:szCs w:val="20"/>
          <w:lang w:val="fr-FR"/>
        </w:rPr>
        <w:t>d</w:t>
      </w:r>
      <w:r w:rsidRPr="009B213A">
        <w:rPr>
          <w:rFonts w:asciiTheme="minorHAnsi" w:hAnsiTheme="minorHAnsi" w:cs="Times New Roman"/>
          <w:sz w:val="20"/>
          <w:szCs w:val="20"/>
          <w:lang w:val="fr-FR"/>
        </w:rPr>
        <w:t xml:space="preserve"> les indicateurs annuels clés des comptes de résultats et des bilans </w:t>
      </w:r>
      <w:r w:rsidR="0008210C" w:rsidRPr="009B213A">
        <w:rPr>
          <w:rFonts w:asciiTheme="minorHAnsi" w:hAnsiTheme="minorHAnsi" w:cs="Times New Roman"/>
          <w:sz w:val="20"/>
          <w:szCs w:val="20"/>
          <w:lang w:val="fr-FR"/>
        </w:rPr>
        <w:t>indiquant la viabilité</w:t>
      </w:r>
      <w:r w:rsidR="000B4E18" w:rsidRPr="009B213A">
        <w:rPr>
          <w:rFonts w:asciiTheme="minorHAnsi" w:hAnsiTheme="minorHAnsi" w:cs="Times New Roman"/>
          <w:sz w:val="20"/>
          <w:szCs w:val="20"/>
          <w:lang w:val="fr-FR"/>
        </w:rPr>
        <w:t xml:space="preserve"> </w:t>
      </w:r>
    </w:p>
    <w:p w14:paraId="6AC38A06" w14:textId="77777777" w:rsidR="000B4E18" w:rsidRPr="009B213A" w:rsidRDefault="004C4109" w:rsidP="00C40E8B">
      <w:pPr>
        <w:pStyle w:val="Default"/>
        <w:ind w:firstLine="720"/>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F. Plan de financement (une </w:t>
      </w:r>
      <w:r w:rsidR="00C53D6B">
        <w:rPr>
          <w:rFonts w:asciiTheme="minorHAnsi" w:hAnsiTheme="minorHAnsi" w:cs="Times New Roman"/>
          <w:sz w:val="20"/>
          <w:szCs w:val="20"/>
          <w:lang w:val="fr-FR"/>
        </w:rPr>
        <w:t>demi-</w:t>
      </w:r>
      <w:r w:rsidRPr="009B213A">
        <w:rPr>
          <w:rFonts w:asciiTheme="minorHAnsi" w:hAnsiTheme="minorHAnsi" w:cs="Times New Roman"/>
          <w:sz w:val="20"/>
          <w:szCs w:val="20"/>
          <w:lang w:val="fr-FR"/>
        </w:rPr>
        <w:t>page</w:t>
      </w:r>
      <w:r w:rsidR="00DE3812" w:rsidRPr="009B213A">
        <w:rPr>
          <w:rFonts w:asciiTheme="minorHAnsi" w:hAnsiTheme="minorHAnsi" w:cs="Times New Roman"/>
          <w:sz w:val="20"/>
          <w:szCs w:val="20"/>
          <w:lang w:val="fr-FR"/>
        </w:rPr>
        <w:t xml:space="preserve"> maximum</w:t>
      </w:r>
      <w:r w:rsidRPr="009B213A">
        <w:rPr>
          <w:rFonts w:asciiTheme="minorHAnsi" w:hAnsiTheme="minorHAnsi" w:cs="Times New Roman"/>
          <w:sz w:val="20"/>
          <w:szCs w:val="20"/>
          <w:lang w:val="fr-FR"/>
        </w:rPr>
        <w:t>)</w:t>
      </w:r>
    </w:p>
    <w:p w14:paraId="6A92EBD5" w14:textId="77777777" w:rsidR="000B4E18" w:rsidRPr="009B213A" w:rsidRDefault="000B4E18" w:rsidP="009B213A">
      <w:pPr>
        <w:spacing w:after="0" w:line="240" w:lineRule="auto"/>
        <w:rPr>
          <w:rFonts w:cs="Times New Roman"/>
          <w:b/>
          <w:i/>
          <w:sz w:val="20"/>
          <w:szCs w:val="20"/>
          <w:lang w:val="fr-FR"/>
        </w:rPr>
      </w:pPr>
      <w:r w:rsidRPr="009B213A">
        <w:rPr>
          <w:rFonts w:cs="Times New Roman"/>
          <w:sz w:val="20"/>
          <w:szCs w:val="20"/>
          <w:lang w:val="fr-FR"/>
        </w:rPr>
        <w:t xml:space="preserve"> </w:t>
      </w:r>
      <w:r w:rsidR="004C4109" w:rsidRPr="009B213A">
        <w:rPr>
          <w:rFonts w:cs="Times New Roman"/>
          <w:b/>
          <w:i/>
          <w:sz w:val="20"/>
          <w:szCs w:val="20"/>
          <w:lang w:val="fr-FR"/>
        </w:rPr>
        <w:t>Remarque :</w:t>
      </w:r>
      <w:r w:rsidRPr="009B213A">
        <w:rPr>
          <w:rFonts w:cs="Times New Roman"/>
          <w:b/>
          <w:i/>
          <w:sz w:val="20"/>
          <w:szCs w:val="20"/>
          <w:lang w:val="fr-FR"/>
        </w:rPr>
        <w:t xml:space="preserve"> </w:t>
      </w:r>
      <w:r w:rsidR="004C4109" w:rsidRPr="009B213A">
        <w:rPr>
          <w:rFonts w:cs="Times New Roman"/>
          <w:b/>
          <w:i/>
          <w:sz w:val="20"/>
          <w:szCs w:val="20"/>
          <w:lang w:val="fr-FR"/>
        </w:rPr>
        <w:t xml:space="preserve">toutes les subventions </w:t>
      </w:r>
      <w:r w:rsidR="004D3D0E" w:rsidRPr="009B213A">
        <w:rPr>
          <w:rFonts w:cs="Times New Roman"/>
          <w:b/>
          <w:i/>
          <w:sz w:val="20"/>
          <w:szCs w:val="20"/>
          <w:lang w:val="fr-FR"/>
        </w:rPr>
        <w:t xml:space="preserve">reçues ou attendues </w:t>
      </w:r>
      <w:r w:rsidR="004C4109" w:rsidRPr="009B213A">
        <w:rPr>
          <w:rFonts w:cs="Times New Roman"/>
          <w:b/>
          <w:i/>
          <w:sz w:val="20"/>
          <w:szCs w:val="20"/>
          <w:lang w:val="fr-FR"/>
        </w:rPr>
        <w:t>doivent être incluses dans les projections financières.</w:t>
      </w:r>
      <w:r w:rsidRPr="009B213A">
        <w:rPr>
          <w:rFonts w:cs="Times New Roman"/>
          <w:b/>
          <w:i/>
          <w:sz w:val="20"/>
          <w:szCs w:val="20"/>
          <w:lang w:val="fr-FR"/>
        </w:rPr>
        <w:t xml:space="preserve"> </w:t>
      </w:r>
      <w:r w:rsidR="004C4109" w:rsidRPr="009B213A">
        <w:rPr>
          <w:rFonts w:cs="Times New Roman"/>
          <w:b/>
          <w:i/>
          <w:sz w:val="20"/>
          <w:szCs w:val="20"/>
          <w:lang w:val="fr-FR"/>
        </w:rPr>
        <w:t>Les subventions peuvent apparaître dans une section subventions (hors bilan), mais elles doivent être incluses et non séparées des projections financières.</w:t>
      </w:r>
      <w:r w:rsidRPr="009B213A">
        <w:rPr>
          <w:rFonts w:cs="Times New Roman"/>
          <w:b/>
          <w:i/>
          <w:sz w:val="20"/>
          <w:szCs w:val="20"/>
          <w:lang w:val="fr-FR"/>
        </w:rPr>
        <w:t xml:space="preserve"> </w:t>
      </w:r>
      <w:r w:rsidR="004C4109" w:rsidRPr="009B213A">
        <w:rPr>
          <w:rFonts w:cs="Times New Roman"/>
          <w:b/>
          <w:i/>
          <w:sz w:val="20"/>
          <w:szCs w:val="20"/>
          <w:lang w:val="fr-FR"/>
        </w:rPr>
        <w:t>Si le système « Microfin »</w:t>
      </w:r>
      <w:r w:rsidR="00B440AD" w:rsidRPr="009B213A">
        <w:rPr>
          <w:rFonts w:cs="Times New Roman"/>
          <w:b/>
          <w:i/>
          <w:sz w:val="20"/>
          <w:szCs w:val="20"/>
          <w:lang w:val="fr-FR"/>
        </w:rPr>
        <w:t xml:space="preserve"> </w:t>
      </w:r>
      <w:r w:rsidR="004C4109" w:rsidRPr="009B213A">
        <w:rPr>
          <w:rFonts w:cs="Times New Roman"/>
          <w:b/>
          <w:i/>
          <w:sz w:val="20"/>
          <w:szCs w:val="20"/>
          <w:lang w:val="fr-FR"/>
        </w:rPr>
        <w:t>a été utilisé pour préparer le plan, veuillez joindre à votre dossier une copie des projections.</w:t>
      </w:r>
      <w:r w:rsidRPr="009B213A">
        <w:rPr>
          <w:rFonts w:cs="Times New Roman"/>
          <w:b/>
          <w:i/>
          <w:sz w:val="20"/>
          <w:szCs w:val="20"/>
          <w:lang w:val="fr-FR"/>
        </w:rPr>
        <w:t xml:space="preserve"> </w:t>
      </w:r>
    </w:p>
    <w:p w14:paraId="216E3A8C" w14:textId="77777777" w:rsidR="000B4E18" w:rsidRPr="009B213A" w:rsidRDefault="000B4E18" w:rsidP="009B213A">
      <w:pPr>
        <w:pStyle w:val="Default"/>
        <w:jc w:val="both"/>
        <w:rPr>
          <w:rFonts w:asciiTheme="minorHAnsi" w:hAnsiTheme="minorHAnsi" w:cs="Times New Roman"/>
          <w:sz w:val="20"/>
          <w:szCs w:val="20"/>
          <w:lang w:val="fr-FR"/>
        </w:rPr>
      </w:pPr>
      <w:r w:rsidRPr="009B213A">
        <w:rPr>
          <w:rFonts w:asciiTheme="minorHAnsi" w:hAnsiTheme="minorHAnsi" w:cs="Times New Roman"/>
          <w:sz w:val="20"/>
          <w:szCs w:val="20"/>
          <w:lang w:val="fr-FR"/>
        </w:rPr>
        <w:t xml:space="preserve">7. </w:t>
      </w:r>
      <w:r w:rsidR="004C4109" w:rsidRPr="009B213A">
        <w:rPr>
          <w:rFonts w:asciiTheme="minorHAnsi" w:hAnsiTheme="minorHAnsi" w:cs="Times New Roman"/>
          <w:sz w:val="20"/>
          <w:szCs w:val="20"/>
          <w:lang w:val="fr-FR"/>
        </w:rPr>
        <w:t>Analyse SWOT (une page</w:t>
      </w:r>
      <w:r w:rsidR="000D39A8" w:rsidRPr="009B213A">
        <w:rPr>
          <w:rFonts w:asciiTheme="minorHAnsi" w:hAnsiTheme="minorHAnsi" w:cs="Times New Roman"/>
          <w:sz w:val="20"/>
          <w:szCs w:val="20"/>
          <w:lang w:val="fr-FR"/>
        </w:rPr>
        <w:t xml:space="preserve"> maximum</w:t>
      </w:r>
      <w:r w:rsidR="004C4109" w:rsidRPr="009B213A">
        <w:rPr>
          <w:rFonts w:asciiTheme="minorHAnsi" w:hAnsiTheme="minorHAnsi" w:cs="Times New Roman"/>
          <w:sz w:val="20"/>
          <w:szCs w:val="20"/>
          <w:lang w:val="fr-FR"/>
        </w:rPr>
        <w:t>)</w:t>
      </w:r>
    </w:p>
    <w:p w14:paraId="1CC8E37B" w14:textId="77777777" w:rsidR="0049641E" w:rsidRPr="009B213A" w:rsidRDefault="00304634" w:rsidP="00C40E8B">
      <w:pPr>
        <w:autoSpaceDE w:val="0"/>
        <w:autoSpaceDN w:val="0"/>
        <w:adjustRightInd w:val="0"/>
        <w:spacing w:after="0" w:line="240" w:lineRule="auto"/>
        <w:jc w:val="both"/>
        <w:outlineLvl w:val="0"/>
        <w:rPr>
          <w:rFonts w:cs="Times New Roman"/>
          <w:b/>
          <w:sz w:val="20"/>
          <w:szCs w:val="20"/>
          <w:lang w:val="fr-FR"/>
        </w:rPr>
      </w:pPr>
      <w:r w:rsidRPr="009B213A">
        <w:rPr>
          <w:rFonts w:cs="Times New Roman"/>
          <w:b/>
          <w:sz w:val="20"/>
          <w:szCs w:val="20"/>
          <w:lang w:val="fr-FR"/>
        </w:rPr>
        <w:lastRenderedPageBreak/>
        <w:t>Annexe 2 - Feuille Excel de candidature au programme d</w:t>
      </w:r>
      <w:r w:rsidR="00B440AD" w:rsidRPr="009B213A">
        <w:rPr>
          <w:rFonts w:cs="Times New Roman"/>
          <w:b/>
          <w:sz w:val="20"/>
          <w:szCs w:val="20"/>
          <w:lang w:val="fr-FR"/>
        </w:rPr>
        <w:t>’</w:t>
      </w:r>
      <w:r w:rsidRPr="009B213A">
        <w:rPr>
          <w:rFonts w:cs="Times New Roman"/>
          <w:b/>
          <w:sz w:val="20"/>
          <w:szCs w:val="20"/>
          <w:lang w:val="fr-FR"/>
        </w:rPr>
        <w:t>expansion de MicroLead</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709"/>
        <w:gridCol w:w="709"/>
        <w:gridCol w:w="708"/>
        <w:gridCol w:w="822"/>
      </w:tblGrid>
      <w:tr w:rsidR="00F6735E" w:rsidRPr="009B213A" w14:paraId="50067EF8" w14:textId="77777777" w:rsidTr="00DE189C">
        <w:trPr>
          <w:trHeight w:val="256"/>
        </w:trPr>
        <w:tc>
          <w:tcPr>
            <w:tcW w:w="7684" w:type="dxa"/>
            <w:shd w:val="clear" w:color="000000" w:fill="FFFFFF"/>
            <w:noWrap/>
            <w:vAlign w:val="bottom"/>
          </w:tcPr>
          <w:p w14:paraId="61CB9842" w14:textId="77777777" w:rsidR="00F6735E" w:rsidRPr="009B213A" w:rsidRDefault="00F6735E" w:rsidP="00C40E8B">
            <w:pPr>
              <w:spacing w:after="0" w:line="240" w:lineRule="auto"/>
              <w:rPr>
                <w:rFonts w:eastAsia="Times New Roman" w:cs="Arial"/>
                <w:b/>
                <w:bCs/>
                <w:i/>
                <w:iCs/>
                <w:color w:val="000000"/>
                <w:sz w:val="20"/>
                <w:szCs w:val="20"/>
                <w:lang w:val="fr-FR"/>
              </w:rPr>
            </w:pPr>
            <w:r w:rsidRPr="009B213A">
              <w:rPr>
                <w:rFonts w:eastAsia="Times New Roman" w:cs="Arial"/>
                <w:b/>
                <w:bCs/>
                <w:sz w:val="20"/>
                <w:szCs w:val="20"/>
                <w:lang w:val="fr-FR"/>
              </w:rPr>
              <w:t>Portefeuille et indicateurs financiers pour les prestataires de services financiers</w:t>
            </w:r>
          </w:p>
        </w:tc>
        <w:tc>
          <w:tcPr>
            <w:tcW w:w="1418" w:type="dxa"/>
            <w:gridSpan w:val="2"/>
          </w:tcPr>
          <w:p w14:paraId="5A9D0D1E" w14:textId="77777777" w:rsidR="00F6735E" w:rsidRPr="009B213A" w:rsidRDefault="00F6735E" w:rsidP="00C40E8B">
            <w:pPr>
              <w:spacing w:after="0" w:line="240" w:lineRule="auto"/>
              <w:jc w:val="center"/>
              <w:rPr>
                <w:rFonts w:eastAsia="Times New Roman" w:cs="Arial"/>
                <w:b/>
                <w:sz w:val="20"/>
                <w:szCs w:val="20"/>
                <w:lang w:val="fr-FR"/>
              </w:rPr>
            </w:pPr>
            <w:r w:rsidRPr="009B213A">
              <w:rPr>
                <w:rFonts w:eastAsia="Times New Roman" w:cs="Arial"/>
                <w:b/>
                <w:sz w:val="20"/>
                <w:szCs w:val="20"/>
                <w:lang w:val="fr-FR"/>
              </w:rPr>
              <w:t>Historique</w:t>
            </w:r>
          </w:p>
        </w:tc>
        <w:tc>
          <w:tcPr>
            <w:tcW w:w="1530" w:type="dxa"/>
            <w:gridSpan w:val="2"/>
            <w:shd w:val="clear" w:color="auto" w:fill="auto"/>
          </w:tcPr>
          <w:p w14:paraId="560D1C60" w14:textId="77777777" w:rsidR="00F6735E" w:rsidRPr="009B213A" w:rsidRDefault="00F6735E" w:rsidP="00C40E8B">
            <w:pPr>
              <w:spacing w:after="0" w:line="240" w:lineRule="auto"/>
              <w:jc w:val="center"/>
              <w:rPr>
                <w:rFonts w:eastAsia="Times New Roman" w:cs="Arial"/>
                <w:b/>
                <w:sz w:val="20"/>
                <w:szCs w:val="20"/>
                <w:lang w:val="fr-FR"/>
              </w:rPr>
            </w:pPr>
            <w:r w:rsidRPr="009B213A">
              <w:rPr>
                <w:rFonts w:eastAsia="Times New Roman" w:cs="Arial"/>
                <w:b/>
                <w:sz w:val="20"/>
                <w:szCs w:val="20"/>
                <w:lang w:val="fr-FR"/>
              </w:rPr>
              <w:t>Prévision</w:t>
            </w:r>
          </w:p>
        </w:tc>
      </w:tr>
      <w:tr w:rsidR="00FA2F93" w:rsidRPr="009B213A" w14:paraId="37ADDFFE" w14:textId="77777777" w:rsidTr="00DE189C">
        <w:trPr>
          <w:trHeight w:val="256"/>
        </w:trPr>
        <w:tc>
          <w:tcPr>
            <w:tcW w:w="7684" w:type="dxa"/>
            <w:shd w:val="clear" w:color="000000" w:fill="FFFFFF"/>
            <w:noWrap/>
            <w:vAlign w:val="bottom"/>
          </w:tcPr>
          <w:p w14:paraId="2441BFBF" w14:textId="77777777" w:rsidR="00FA2F93" w:rsidRPr="009B213A" w:rsidRDefault="00FA2F93" w:rsidP="00C40E8B">
            <w:pPr>
              <w:spacing w:after="0" w:line="240" w:lineRule="auto"/>
              <w:rPr>
                <w:rFonts w:eastAsia="Times New Roman" w:cs="Arial"/>
                <w:b/>
                <w:bCs/>
                <w:sz w:val="20"/>
                <w:szCs w:val="20"/>
                <w:lang w:val="fr-FR"/>
              </w:rPr>
            </w:pPr>
          </w:p>
        </w:tc>
        <w:tc>
          <w:tcPr>
            <w:tcW w:w="709" w:type="dxa"/>
          </w:tcPr>
          <w:p w14:paraId="0965B917" w14:textId="77777777" w:rsidR="00FA2F93" w:rsidRPr="009B213A" w:rsidRDefault="00FA2F93" w:rsidP="004A2FFA">
            <w:pPr>
              <w:spacing w:after="0" w:line="240" w:lineRule="auto"/>
              <w:jc w:val="center"/>
              <w:rPr>
                <w:rFonts w:eastAsia="Times New Roman" w:cs="Arial"/>
                <w:b/>
                <w:sz w:val="20"/>
                <w:szCs w:val="20"/>
                <w:lang w:val="fr-FR"/>
              </w:rPr>
            </w:pPr>
            <w:r w:rsidRPr="009B213A">
              <w:rPr>
                <w:rFonts w:eastAsia="Times New Roman" w:cs="Arial"/>
                <w:b/>
                <w:sz w:val="20"/>
                <w:szCs w:val="20"/>
                <w:lang w:val="fr-FR"/>
              </w:rPr>
              <w:t>201</w:t>
            </w:r>
            <w:r w:rsidR="004A2FFA">
              <w:rPr>
                <w:rFonts w:eastAsia="Times New Roman" w:cs="Arial"/>
                <w:b/>
                <w:sz w:val="20"/>
                <w:szCs w:val="20"/>
                <w:lang w:val="fr-FR"/>
              </w:rPr>
              <w:t>6</w:t>
            </w:r>
          </w:p>
        </w:tc>
        <w:tc>
          <w:tcPr>
            <w:tcW w:w="709" w:type="dxa"/>
          </w:tcPr>
          <w:p w14:paraId="1E7A4B66" w14:textId="77777777" w:rsidR="00FA2F93" w:rsidRPr="009B213A" w:rsidRDefault="00FA2F93" w:rsidP="004A2FFA">
            <w:pPr>
              <w:spacing w:after="0" w:line="240" w:lineRule="auto"/>
              <w:jc w:val="center"/>
              <w:rPr>
                <w:rFonts w:eastAsia="Times New Roman" w:cs="Arial"/>
                <w:b/>
                <w:sz w:val="20"/>
                <w:szCs w:val="20"/>
                <w:lang w:val="fr-FR"/>
              </w:rPr>
            </w:pPr>
            <w:r w:rsidRPr="009B213A">
              <w:rPr>
                <w:rFonts w:eastAsia="Times New Roman" w:cs="Arial"/>
                <w:b/>
                <w:sz w:val="20"/>
                <w:szCs w:val="20"/>
                <w:lang w:val="fr-FR"/>
              </w:rPr>
              <w:t>201</w:t>
            </w:r>
            <w:r w:rsidR="004A2FFA">
              <w:rPr>
                <w:rFonts w:eastAsia="Times New Roman" w:cs="Arial"/>
                <w:b/>
                <w:sz w:val="20"/>
                <w:szCs w:val="20"/>
                <w:lang w:val="fr-FR"/>
              </w:rPr>
              <w:t>7</w:t>
            </w:r>
          </w:p>
        </w:tc>
        <w:tc>
          <w:tcPr>
            <w:tcW w:w="708" w:type="dxa"/>
            <w:shd w:val="clear" w:color="auto" w:fill="auto"/>
          </w:tcPr>
          <w:p w14:paraId="54AB49B1" w14:textId="77777777" w:rsidR="00FA2F93" w:rsidRPr="009B213A" w:rsidRDefault="00FA2F93" w:rsidP="004A2FFA">
            <w:pPr>
              <w:spacing w:after="0" w:line="240" w:lineRule="auto"/>
              <w:jc w:val="center"/>
              <w:rPr>
                <w:rFonts w:eastAsia="Times New Roman" w:cs="Arial"/>
                <w:b/>
                <w:sz w:val="20"/>
                <w:szCs w:val="20"/>
                <w:lang w:val="fr-FR"/>
              </w:rPr>
            </w:pPr>
            <w:r w:rsidRPr="009B213A">
              <w:rPr>
                <w:rFonts w:eastAsia="Times New Roman" w:cs="Arial"/>
                <w:b/>
                <w:sz w:val="20"/>
                <w:szCs w:val="20"/>
                <w:lang w:val="fr-FR"/>
              </w:rPr>
              <w:t>201</w:t>
            </w:r>
            <w:r w:rsidR="004A2FFA">
              <w:rPr>
                <w:rFonts w:eastAsia="Times New Roman" w:cs="Arial"/>
                <w:b/>
                <w:sz w:val="20"/>
                <w:szCs w:val="20"/>
                <w:lang w:val="fr-FR"/>
              </w:rPr>
              <w:t>8</w:t>
            </w:r>
          </w:p>
        </w:tc>
        <w:tc>
          <w:tcPr>
            <w:tcW w:w="822" w:type="dxa"/>
            <w:shd w:val="clear" w:color="auto" w:fill="auto"/>
          </w:tcPr>
          <w:p w14:paraId="4A36E9A3" w14:textId="77777777" w:rsidR="00FA2F93" w:rsidRPr="009B213A" w:rsidRDefault="00FA2F93" w:rsidP="004A2FFA">
            <w:pPr>
              <w:spacing w:after="0" w:line="240" w:lineRule="auto"/>
              <w:jc w:val="center"/>
              <w:rPr>
                <w:rFonts w:eastAsia="Times New Roman" w:cs="Arial"/>
                <w:b/>
                <w:sz w:val="20"/>
                <w:szCs w:val="20"/>
                <w:lang w:val="fr-FR"/>
              </w:rPr>
            </w:pPr>
            <w:r w:rsidRPr="009B213A">
              <w:rPr>
                <w:rFonts w:eastAsia="Times New Roman" w:cs="Arial"/>
                <w:b/>
                <w:sz w:val="20"/>
                <w:szCs w:val="20"/>
                <w:lang w:val="fr-FR"/>
              </w:rPr>
              <w:t>201</w:t>
            </w:r>
            <w:r w:rsidR="004A2FFA">
              <w:rPr>
                <w:rFonts w:eastAsia="Times New Roman" w:cs="Arial"/>
                <w:b/>
                <w:sz w:val="20"/>
                <w:szCs w:val="20"/>
                <w:lang w:val="fr-FR"/>
              </w:rPr>
              <w:t>9</w:t>
            </w:r>
          </w:p>
        </w:tc>
      </w:tr>
      <w:tr w:rsidR="00FA2F93" w:rsidRPr="009B213A" w14:paraId="3D1CE682" w14:textId="77777777" w:rsidTr="00DE189C">
        <w:trPr>
          <w:trHeight w:val="256"/>
        </w:trPr>
        <w:tc>
          <w:tcPr>
            <w:tcW w:w="7684" w:type="dxa"/>
            <w:shd w:val="clear" w:color="000000" w:fill="FFFFFF"/>
            <w:noWrap/>
            <w:vAlign w:val="bottom"/>
          </w:tcPr>
          <w:p w14:paraId="2476DB95"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7ED2A177" w14:textId="77777777" w:rsidR="00FA2F93" w:rsidRPr="009B213A" w:rsidRDefault="00FA2F93" w:rsidP="00C40E8B">
            <w:pPr>
              <w:spacing w:after="0" w:line="240" w:lineRule="auto"/>
              <w:jc w:val="center"/>
              <w:rPr>
                <w:rFonts w:eastAsia="Times New Roman" w:cs="Arial"/>
                <w:b/>
                <w:sz w:val="20"/>
                <w:szCs w:val="20"/>
                <w:lang w:val="fr-FR"/>
              </w:rPr>
            </w:pPr>
          </w:p>
        </w:tc>
        <w:tc>
          <w:tcPr>
            <w:tcW w:w="709" w:type="dxa"/>
          </w:tcPr>
          <w:p w14:paraId="7189573A" w14:textId="77777777" w:rsidR="00FA2F93" w:rsidRPr="009B213A" w:rsidRDefault="00FA2F93" w:rsidP="00C40E8B">
            <w:pPr>
              <w:spacing w:after="0" w:line="240" w:lineRule="auto"/>
              <w:jc w:val="center"/>
              <w:rPr>
                <w:rFonts w:eastAsia="Times New Roman" w:cs="Arial"/>
                <w:b/>
                <w:sz w:val="20"/>
                <w:szCs w:val="20"/>
                <w:lang w:val="fr-FR"/>
              </w:rPr>
            </w:pPr>
          </w:p>
        </w:tc>
        <w:tc>
          <w:tcPr>
            <w:tcW w:w="708" w:type="dxa"/>
            <w:shd w:val="clear" w:color="auto" w:fill="auto"/>
            <w:noWrap/>
          </w:tcPr>
          <w:p w14:paraId="3CE435CB" w14:textId="77777777" w:rsidR="00FA2F93" w:rsidRPr="009B213A" w:rsidRDefault="00FA2F93" w:rsidP="00C40E8B">
            <w:pPr>
              <w:spacing w:after="0" w:line="240" w:lineRule="auto"/>
              <w:jc w:val="center"/>
              <w:rPr>
                <w:rFonts w:eastAsia="Times New Roman" w:cs="Arial"/>
                <w:b/>
                <w:sz w:val="20"/>
                <w:szCs w:val="20"/>
                <w:lang w:val="fr-FR"/>
              </w:rPr>
            </w:pPr>
          </w:p>
        </w:tc>
        <w:tc>
          <w:tcPr>
            <w:tcW w:w="822" w:type="dxa"/>
            <w:shd w:val="clear" w:color="auto" w:fill="auto"/>
            <w:noWrap/>
          </w:tcPr>
          <w:p w14:paraId="19F091FA" w14:textId="77777777" w:rsidR="00FA2F93" w:rsidRPr="009B213A" w:rsidRDefault="00FA2F93" w:rsidP="00C40E8B">
            <w:pPr>
              <w:spacing w:after="0" w:line="240" w:lineRule="auto"/>
              <w:jc w:val="center"/>
              <w:rPr>
                <w:rFonts w:eastAsia="Times New Roman" w:cs="Arial"/>
                <w:b/>
                <w:sz w:val="20"/>
                <w:szCs w:val="20"/>
                <w:lang w:val="fr-FR"/>
              </w:rPr>
            </w:pPr>
          </w:p>
        </w:tc>
      </w:tr>
      <w:tr w:rsidR="00FA2F93" w:rsidRPr="009B213A" w14:paraId="16822E06" w14:textId="77777777" w:rsidTr="00DE189C">
        <w:trPr>
          <w:trHeight w:val="256"/>
        </w:trPr>
        <w:tc>
          <w:tcPr>
            <w:tcW w:w="7684" w:type="dxa"/>
            <w:shd w:val="clear" w:color="000000" w:fill="FFFFFF"/>
            <w:noWrap/>
            <w:vAlign w:val="bottom"/>
          </w:tcPr>
          <w:p w14:paraId="18C3D60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b/>
                <w:bCs/>
                <w:i/>
                <w:iCs/>
                <w:color w:val="000000"/>
                <w:sz w:val="20"/>
                <w:szCs w:val="20"/>
                <w:lang w:val="fr-FR"/>
              </w:rPr>
              <w:t>Données de portefeuille</w:t>
            </w:r>
          </w:p>
        </w:tc>
        <w:tc>
          <w:tcPr>
            <w:tcW w:w="709" w:type="dxa"/>
          </w:tcPr>
          <w:p w14:paraId="2BF6AB5A"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118693F"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08A6FA7"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9EA2460"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8AD129A" w14:textId="77777777" w:rsidTr="00DE189C">
        <w:trPr>
          <w:trHeight w:val="256"/>
        </w:trPr>
        <w:tc>
          <w:tcPr>
            <w:tcW w:w="7684" w:type="dxa"/>
            <w:shd w:val="clear" w:color="000000" w:fill="FFFFFF"/>
            <w:noWrap/>
            <w:vAlign w:val="bottom"/>
            <w:hideMark/>
          </w:tcPr>
          <w:p w14:paraId="1B2C6A0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Portée du programme (nombre de nouveaux clients particuliers touchés) </w:t>
            </w:r>
          </w:p>
        </w:tc>
        <w:tc>
          <w:tcPr>
            <w:tcW w:w="709" w:type="dxa"/>
          </w:tcPr>
          <w:p w14:paraId="11EC842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997B94B"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CAC5142"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9B610B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54EDE0C" w14:textId="77777777" w:rsidTr="00DE189C">
        <w:trPr>
          <w:trHeight w:val="256"/>
        </w:trPr>
        <w:tc>
          <w:tcPr>
            <w:tcW w:w="7684" w:type="dxa"/>
            <w:shd w:val="clear" w:color="000000" w:fill="FFFFFF"/>
            <w:noWrap/>
            <w:vAlign w:val="bottom"/>
            <w:hideMark/>
          </w:tcPr>
          <w:p w14:paraId="52AF8605"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Nombre de femmes </w:t>
            </w:r>
          </w:p>
        </w:tc>
        <w:tc>
          <w:tcPr>
            <w:tcW w:w="709" w:type="dxa"/>
          </w:tcPr>
          <w:p w14:paraId="32B5531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14295EA"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27E210E"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BC6D10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6D7EDA19" w14:textId="77777777" w:rsidTr="00DE189C">
        <w:trPr>
          <w:trHeight w:val="256"/>
        </w:trPr>
        <w:tc>
          <w:tcPr>
            <w:tcW w:w="7684" w:type="dxa"/>
            <w:shd w:val="clear" w:color="000000" w:fill="FFFFFF"/>
            <w:noWrap/>
            <w:vAlign w:val="bottom"/>
            <w:hideMark/>
          </w:tcPr>
          <w:p w14:paraId="6DA97C00"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Nombre de jeunes </w:t>
            </w:r>
          </w:p>
        </w:tc>
        <w:tc>
          <w:tcPr>
            <w:tcW w:w="709" w:type="dxa"/>
          </w:tcPr>
          <w:p w14:paraId="1A06FFC4"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98ECE1C"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685BBBA"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37F80D9"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642D94FD" w14:textId="77777777" w:rsidTr="00DE189C">
        <w:trPr>
          <w:trHeight w:val="256"/>
        </w:trPr>
        <w:tc>
          <w:tcPr>
            <w:tcW w:w="7684" w:type="dxa"/>
            <w:shd w:val="clear" w:color="000000" w:fill="FFFFFF"/>
            <w:noWrap/>
            <w:vAlign w:val="bottom"/>
          </w:tcPr>
          <w:p w14:paraId="3681E60C" w14:textId="77777777" w:rsidR="00FA2F93" w:rsidRPr="009B213A" w:rsidRDefault="00FA2F93" w:rsidP="00C40E8B">
            <w:pPr>
              <w:spacing w:after="0" w:line="240" w:lineRule="auto"/>
              <w:rPr>
                <w:rFonts w:eastAsia="Times New Roman" w:cs="Arial"/>
                <w:sz w:val="20"/>
                <w:szCs w:val="20"/>
                <w:lang w:val="fr-FR"/>
              </w:rPr>
            </w:pPr>
            <w:r w:rsidRPr="009B213A">
              <w:rPr>
                <w:rFonts w:eastAsia="Times New Roman" w:cs="Arial"/>
                <w:sz w:val="20"/>
                <w:szCs w:val="20"/>
                <w:lang w:val="fr-FR"/>
              </w:rPr>
              <w:t>Nombre de clients ruraux</w:t>
            </w:r>
          </w:p>
        </w:tc>
        <w:tc>
          <w:tcPr>
            <w:tcW w:w="709" w:type="dxa"/>
          </w:tcPr>
          <w:p w14:paraId="306322AB"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635B87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35F26581"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F2CC926"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7E38C150" w14:textId="77777777" w:rsidTr="00DE189C">
        <w:trPr>
          <w:trHeight w:val="256"/>
        </w:trPr>
        <w:tc>
          <w:tcPr>
            <w:tcW w:w="7684" w:type="dxa"/>
            <w:shd w:val="clear" w:color="000000" w:fill="FFFFFF"/>
            <w:noWrap/>
            <w:vAlign w:val="bottom"/>
            <w:hideMark/>
          </w:tcPr>
          <w:p w14:paraId="43B9941D" w14:textId="77777777" w:rsidR="00FA2F93" w:rsidRPr="009B213A" w:rsidRDefault="00FA2F93" w:rsidP="00C40E8B">
            <w:pPr>
              <w:spacing w:after="0" w:line="240" w:lineRule="auto"/>
              <w:rPr>
                <w:rFonts w:eastAsia="Times New Roman" w:cs="Arial"/>
                <w:sz w:val="20"/>
                <w:szCs w:val="20"/>
                <w:lang w:val="fr-FR"/>
              </w:rPr>
            </w:pPr>
            <w:r w:rsidRPr="009B213A">
              <w:rPr>
                <w:rFonts w:eastAsia="Times New Roman" w:cs="Arial"/>
                <w:sz w:val="20"/>
                <w:szCs w:val="20"/>
                <w:lang w:val="fr-FR"/>
              </w:rPr>
              <w:t>Nombre de déposants actifs (volontaires)</w:t>
            </w:r>
          </w:p>
        </w:tc>
        <w:tc>
          <w:tcPr>
            <w:tcW w:w="709" w:type="dxa"/>
          </w:tcPr>
          <w:p w14:paraId="4173ED15"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75B229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E4A93CF"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E15325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1730A30" w14:textId="77777777" w:rsidTr="00DE189C">
        <w:trPr>
          <w:trHeight w:val="256"/>
        </w:trPr>
        <w:tc>
          <w:tcPr>
            <w:tcW w:w="7684" w:type="dxa"/>
            <w:shd w:val="clear" w:color="000000" w:fill="FFFFFF"/>
            <w:noWrap/>
            <w:vAlign w:val="bottom"/>
          </w:tcPr>
          <w:p w14:paraId="625D237B"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Déposantes actives (femmes)</w:t>
            </w:r>
          </w:p>
        </w:tc>
        <w:tc>
          <w:tcPr>
            <w:tcW w:w="709" w:type="dxa"/>
          </w:tcPr>
          <w:p w14:paraId="2A27049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5E9008F"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6C73BA6"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4483701"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19AE4AE2" w14:textId="77777777" w:rsidTr="00DE189C">
        <w:trPr>
          <w:trHeight w:val="256"/>
        </w:trPr>
        <w:tc>
          <w:tcPr>
            <w:tcW w:w="7684" w:type="dxa"/>
            <w:shd w:val="clear" w:color="000000" w:fill="FFFFFF"/>
            <w:noWrap/>
            <w:vAlign w:val="bottom"/>
          </w:tcPr>
          <w:p w14:paraId="755AB1B2"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Déposants ruraux</w:t>
            </w:r>
          </w:p>
        </w:tc>
        <w:tc>
          <w:tcPr>
            <w:tcW w:w="709" w:type="dxa"/>
          </w:tcPr>
          <w:p w14:paraId="335FE6D6"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1276C40"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07071D2"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4CB635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654ED570" w14:textId="77777777" w:rsidTr="00DE189C">
        <w:trPr>
          <w:trHeight w:val="256"/>
        </w:trPr>
        <w:tc>
          <w:tcPr>
            <w:tcW w:w="7684" w:type="dxa"/>
            <w:shd w:val="clear" w:color="000000" w:fill="FFFFFF"/>
            <w:noWrap/>
            <w:vAlign w:val="bottom"/>
            <w:hideMark/>
          </w:tcPr>
          <w:p w14:paraId="4E7B90E0"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Nombre de prêts</w:t>
            </w:r>
          </w:p>
        </w:tc>
        <w:tc>
          <w:tcPr>
            <w:tcW w:w="709" w:type="dxa"/>
          </w:tcPr>
          <w:p w14:paraId="7571B3D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260E4B54"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D6C9CC7"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1AC727C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74FE36CA" w14:textId="77777777" w:rsidTr="00DE189C">
        <w:trPr>
          <w:trHeight w:val="256"/>
        </w:trPr>
        <w:tc>
          <w:tcPr>
            <w:tcW w:w="7684" w:type="dxa"/>
            <w:shd w:val="clear" w:color="000000" w:fill="FFFFFF"/>
            <w:noWrap/>
            <w:vAlign w:val="bottom"/>
            <w:hideMark/>
          </w:tcPr>
          <w:p w14:paraId="1C5F0E1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Portefeuille de prêts bruts et encours actuel</w:t>
            </w:r>
          </w:p>
        </w:tc>
        <w:tc>
          <w:tcPr>
            <w:tcW w:w="709" w:type="dxa"/>
          </w:tcPr>
          <w:p w14:paraId="05AC717C"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438A4F74"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C16F1D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07481FF2"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276C8335" w14:textId="77777777" w:rsidTr="00DE189C">
        <w:trPr>
          <w:trHeight w:val="256"/>
        </w:trPr>
        <w:tc>
          <w:tcPr>
            <w:tcW w:w="7684" w:type="dxa"/>
            <w:shd w:val="clear" w:color="000000" w:fill="FFFFFF"/>
            <w:noWrap/>
            <w:vAlign w:val="bottom"/>
            <w:hideMark/>
          </w:tcPr>
          <w:p w14:paraId="5788E635"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Solde de l’épargne - totale, obligatoire et volontaire </w:t>
            </w:r>
            <w:r w:rsidRPr="00B266EA">
              <w:rPr>
                <w:rFonts w:eastAsia="Times New Roman" w:cs="Arial"/>
                <w:strike/>
                <w:color w:val="000000"/>
                <w:sz w:val="20"/>
                <w:szCs w:val="20"/>
                <w:lang w:val="fr-FR"/>
              </w:rPr>
              <w:t>- (USD)</w:t>
            </w:r>
          </w:p>
        </w:tc>
        <w:tc>
          <w:tcPr>
            <w:tcW w:w="709" w:type="dxa"/>
          </w:tcPr>
          <w:p w14:paraId="39F45ECA"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EE5358F"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A44A868"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6FD888D"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0EFBB726" w14:textId="77777777" w:rsidTr="00DE189C">
        <w:trPr>
          <w:trHeight w:val="256"/>
        </w:trPr>
        <w:tc>
          <w:tcPr>
            <w:tcW w:w="7684" w:type="dxa"/>
            <w:shd w:val="clear" w:color="000000" w:fill="FFFFFF"/>
            <w:noWrap/>
            <w:vAlign w:val="bottom"/>
          </w:tcPr>
          <w:p w14:paraId="08F25702"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Solde d’épargne volontaire totale </w:t>
            </w:r>
            <w:r w:rsidRPr="00B266EA">
              <w:rPr>
                <w:rFonts w:eastAsia="Times New Roman" w:cs="Arial"/>
                <w:strike/>
                <w:color w:val="000000"/>
                <w:sz w:val="20"/>
                <w:szCs w:val="20"/>
                <w:lang w:val="fr-FR"/>
              </w:rPr>
              <w:t>(USD)</w:t>
            </w:r>
          </w:p>
        </w:tc>
        <w:tc>
          <w:tcPr>
            <w:tcW w:w="709" w:type="dxa"/>
          </w:tcPr>
          <w:p w14:paraId="54009788"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5C211E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135880F"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DB189AF"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3156117C" w14:textId="77777777" w:rsidTr="00DE189C">
        <w:trPr>
          <w:trHeight w:val="256"/>
        </w:trPr>
        <w:tc>
          <w:tcPr>
            <w:tcW w:w="7684" w:type="dxa"/>
            <w:shd w:val="clear" w:color="000000" w:fill="FFFFFF"/>
            <w:noWrap/>
            <w:vAlign w:val="bottom"/>
            <w:hideMark/>
          </w:tcPr>
          <w:p w14:paraId="69ADE599"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de prêt moyen par emprunteur</w:t>
            </w:r>
          </w:p>
        </w:tc>
        <w:tc>
          <w:tcPr>
            <w:tcW w:w="709" w:type="dxa"/>
          </w:tcPr>
          <w:p w14:paraId="4F4E12A5"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12E2BA5"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34D1B67"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0211CA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42273AEA" w14:textId="77777777" w:rsidTr="00DE189C">
        <w:trPr>
          <w:trHeight w:val="256"/>
        </w:trPr>
        <w:tc>
          <w:tcPr>
            <w:tcW w:w="7684" w:type="dxa"/>
            <w:shd w:val="clear" w:color="000000" w:fill="FFFFFF"/>
            <w:noWrap/>
            <w:vAlign w:val="bottom"/>
            <w:hideMark/>
          </w:tcPr>
          <w:p w14:paraId="4DE98675"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de prêt moyen par emprunteur/RNB par habitant</w:t>
            </w:r>
          </w:p>
        </w:tc>
        <w:tc>
          <w:tcPr>
            <w:tcW w:w="709" w:type="dxa"/>
          </w:tcPr>
          <w:p w14:paraId="12D80A21"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5093C61"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E5E050B"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07F44C7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1BF85753" w14:textId="77777777" w:rsidTr="00DE189C">
        <w:trPr>
          <w:trHeight w:val="256"/>
        </w:trPr>
        <w:tc>
          <w:tcPr>
            <w:tcW w:w="7684" w:type="dxa"/>
            <w:shd w:val="clear" w:color="000000" w:fill="FFFFFF"/>
            <w:noWrap/>
            <w:vAlign w:val="bottom"/>
            <w:hideMark/>
          </w:tcPr>
          <w:p w14:paraId="760C053C"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d’épargne moyen par déposant</w:t>
            </w:r>
          </w:p>
        </w:tc>
        <w:tc>
          <w:tcPr>
            <w:tcW w:w="709" w:type="dxa"/>
          </w:tcPr>
          <w:p w14:paraId="4631D405"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09F9C29"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6368A4B"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56417F7"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2C95F6CF" w14:textId="77777777" w:rsidTr="00DE189C">
        <w:trPr>
          <w:trHeight w:val="256"/>
        </w:trPr>
        <w:tc>
          <w:tcPr>
            <w:tcW w:w="7684" w:type="dxa"/>
            <w:shd w:val="clear" w:color="000000" w:fill="FFFFFF"/>
            <w:noWrap/>
            <w:vAlign w:val="bottom"/>
            <w:hideMark/>
          </w:tcPr>
          <w:p w14:paraId="213AD7A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d’épargne moyen par déposant/RNB par habitant</w:t>
            </w:r>
          </w:p>
        </w:tc>
        <w:tc>
          <w:tcPr>
            <w:tcW w:w="709" w:type="dxa"/>
          </w:tcPr>
          <w:p w14:paraId="69700CF7"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AAE3DC5"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9846078"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675B462"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5839DB96" w14:textId="77777777" w:rsidTr="00DE189C">
        <w:trPr>
          <w:trHeight w:val="256"/>
        </w:trPr>
        <w:tc>
          <w:tcPr>
            <w:tcW w:w="7684" w:type="dxa"/>
            <w:shd w:val="clear" w:color="000000" w:fill="FFFFFF"/>
            <w:noWrap/>
            <w:vAlign w:val="bottom"/>
          </w:tcPr>
          <w:p w14:paraId="102A298F"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d’épargne volontaire moyen par déposant</w:t>
            </w:r>
          </w:p>
        </w:tc>
        <w:tc>
          <w:tcPr>
            <w:tcW w:w="709" w:type="dxa"/>
          </w:tcPr>
          <w:p w14:paraId="3C891BE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301502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46CC81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C446DED"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703EED0C" w14:textId="77777777" w:rsidTr="00DE189C">
        <w:trPr>
          <w:trHeight w:val="256"/>
        </w:trPr>
        <w:tc>
          <w:tcPr>
            <w:tcW w:w="7684" w:type="dxa"/>
            <w:shd w:val="clear" w:color="000000" w:fill="FFFFFF"/>
            <w:noWrap/>
            <w:vAlign w:val="bottom"/>
          </w:tcPr>
          <w:p w14:paraId="3EA9F610"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d’épargne volontaire moyen par déposant/RNB par habitant</w:t>
            </w:r>
          </w:p>
        </w:tc>
        <w:tc>
          <w:tcPr>
            <w:tcW w:w="709" w:type="dxa"/>
          </w:tcPr>
          <w:p w14:paraId="1951A539"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C3C3447"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CAE66F3"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9B06C7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47ECC82B" w14:textId="77777777" w:rsidTr="00DE189C">
        <w:trPr>
          <w:trHeight w:val="256"/>
        </w:trPr>
        <w:tc>
          <w:tcPr>
            <w:tcW w:w="7684" w:type="dxa"/>
            <w:shd w:val="clear" w:color="000000" w:fill="FFFFFF"/>
            <w:noWrap/>
            <w:vAlign w:val="bottom"/>
            <w:hideMark/>
          </w:tcPr>
          <w:p w14:paraId="3918C5F1"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w:t>
            </w:r>
          </w:p>
        </w:tc>
        <w:tc>
          <w:tcPr>
            <w:tcW w:w="709" w:type="dxa"/>
          </w:tcPr>
          <w:p w14:paraId="066E8DA3"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A3C6CF2"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B2C6BBC"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22DF3BF"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1ADA7E49" w14:textId="77777777" w:rsidTr="00DE189C">
        <w:trPr>
          <w:trHeight w:val="256"/>
        </w:trPr>
        <w:tc>
          <w:tcPr>
            <w:tcW w:w="7684" w:type="dxa"/>
            <w:shd w:val="clear" w:color="000000" w:fill="FFFFFF"/>
            <w:noWrap/>
            <w:vAlign w:val="bottom"/>
            <w:hideMark/>
          </w:tcPr>
          <w:p w14:paraId="61C7F508" w14:textId="77777777" w:rsidR="00FA2F93" w:rsidRPr="009B213A" w:rsidRDefault="00FA2F93" w:rsidP="00C40E8B">
            <w:pPr>
              <w:spacing w:after="0" w:line="240" w:lineRule="auto"/>
              <w:rPr>
                <w:rFonts w:eastAsia="Times New Roman" w:cs="Arial"/>
                <w:b/>
                <w:bCs/>
                <w:i/>
                <w:iCs/>
                <w:color w:val="000000"/>
                <w:sz w:val="20"/>
                <w:szCs w:val="20"/>
                <w:lang w:val="fr-FR"/>
              </w:rPr>
            </w:pPr>
            <w:r w:rsidRPr="009B213A">
              <w:rPr>
                <w:rFonts w:eastAsia="Times New Roman" w:cs="Arial"/>
                <w:b/>
                <w:bCs/>
                <w:i/>
                <w:iCs/>
                <w:color w:val="000000"/>
                <w:sz w:val="20"/>
                <w:szCs w:val="20"/>
                <w:lang w:val="fr-FR"/>
              </w:rPr>
              <w:t>Données institutionnelles</w:t>
            </w:r>
          </w:p>
        </w:tc>
        <w:tc>
          <w:tcPr>
            <w:tcW w:w="709" w:type="dxa"/>
          </w:tcPr>
          <w:p w14:paraId="4F1024D3"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961823A"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CCDC129"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C7836C9"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63745137" w14:textId="77777777" w:rsidTr="00DE189C">
        <w:trPr>
          <w:trHeight w:val="256"/>
        </w:trPr>
        <w:tc>
          <w:tcPr>
            <w:tcW w:w="7684" w:type="dxa"/>
            <w:shd w:val="clear" w:color="000000" w:fill="FFFFFF"/>
            <w:noWrap/>
            <w:vAlign w:val="bottom"/>
            <w:hideMark/>
          </w:tcPr>
          <w:p w14:paraId="4B2B7203"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Nombre d’agences </w:t>
            </w:r>
          </w:p>
        </w:tc>
        <w:tc>
          <w:tcPr>
            <w:tcW w:w="709" w:type="dxa"/>
          </w:tcPr>
          <w:p w14:paraId="5CC1BF78"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FDB4B65"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AE80B46"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305755D"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27E1CA79" w14:textId="77777777" w:rsidTr="00DE189C">
        <w:trPr>
          <w:trHeight w:val="256"/>
        </w:trPr>
        <w:tc>
          <w:tcPr>
            <w:tcW w:w="7684" w:type="dxa"/>
            <w:shd w:val="clear" w:color="000000" w:fill="FFFFFF"/>
            <w:noWrap/>
            <w:vAlign w:val="bottom"/>
            <w:hideMark/>
          </w:tcPr>
          <w:p w14:paraId="005CA26C"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Effectifs</w:t>
            </w:r>
          </w:p>
        </w:tc>
        <w:tc>
          <w:tcPr>
            <w:tcW w:w="709" w:type="dxa"/>
          </w:tcPr>
          <w:p w14:paraId="7CCFAAE0"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45DB4292"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795B22F"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14E17212"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37F80D36" w14:textId="77777777" w:rsidTr="00DE189C">
        <w:trPr>
          <w:trHeight w:val="256"/>
        </w:trPr>
        <w:tc>
          <w:tcPr>
            <w:tcW w:w="7684" w:type="dxa"/>
            <w:shd w:val="clear" w:color="000000" w:fill="FFFFFF"/>
            <w:noWrap/>
            <w:vAlign w:val="bottom"/>
            <w:hideMark/>
          </w:tcPr>
          <w:p w14:paraId="1C2144B3"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Nombre de responsables des prêts</w:t>
            </w:r>
          </w:p>
        </w:tc>
        <w:tc>
          <w:tcPr>
            <w:tcW w:w="709" w:type="dxa"/>
          </w:tcPr>
          <w:p w14:paraId="4355381B"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7563CA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2627CA9"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175521A2"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40F59892" w14:textId="77777777" w:rsidTr="00DE189C">
        <w:trPr>
          <w:trHeight w:val="256"/>
        </w:trPr>
        <w:tc>
          <w:tcPr>
            <w:tcW w:w="7684" w:type="dxa"/>
            <w:shd w:val="clear" w:color="000000" w:fill="FFFFFF"/>
            <w:noWrap/>
            <w:vAlign w:val="bottom"/>
            <w:hideMark/>
          </w:tcPr>
          <w:p w14:paraId="421F946D"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w:t>
            </w:r>
          </w:p>
        </w:tc>
        <w:tc>
          <w:tcPr>
            <w:tcW w:w="709" w:type="dxa"/>
          </w:tcPr>
          <w:p w14:paraId="508E0232"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2F727E1"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EC1DC46"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E2C34E2"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00124BD6" w14:textId="77777777" w:rsidTr="00DE189C">
        <w:trPr>
          <w:trHeight w:val="256"/>
        </w:trPr>
        <w:tc>
          <w:tcPr>
            <w:tcW w:w="7684" w:type="dxa"/>
            <w:shd w:val="clear" w:color="000000" w:fill="FFFFFF"/>
            <w:noWrap/>
            <w:vAlign w:val="bottom"/>
            <w:hideMark/>
          </w:tcPr>
          <w:p w14:paraId="28EAE40B" w14:textId="77777777" w:rsidR="00FA2F93" w:rsidRPr="009B213A" w:rsidRDefault="00FA2F93" w:rsidP="00C40E8B">
            <w:pPr>
              <w:spacing w:after="0" w:line="240" w:lineRule="auto"/>
              <w:rPr>
                <w:rFonts w:eastAsia="Times New Roman" w:cs="Arial"/>
                <w:b/>
                <w:bCs/>
                <w:i/>
                <w:iCs/>
                <w:color w:val="000000"/>
                <w:sz w:val="20"/>
                <w:szCs w:val="20"/>
                <w:lang w:val="fr-FR"/>
              </w:rPr>
            </w:pPr>
            <w:r w:rsidRPr="009B213A">
              <w:rPr>
                <w:rFonts w:eastAsia="Times New Roman" w:cs="Arial"/>
                <w:b/>
                <w:bCs/>
                <w:i/>
                <w:iCs/>
                <w:color w:val="000000"/>
                <w:sz w:val="20"/>
                <w:szCs w:val="20"/>
                <w:lang w:val="fr-FR"/>
              </w:rPr>
              <w:t>Performance financière</w:t>
            </w:r>
          </w:p>
        </w:tc>
        <w:tc>
          <w:tcPr>
            <w:tcW w:w="709" w:type="dxa"/>
          </w:tcPr>
          <w:p w14:paraId="563B4D04"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C06762F"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EF0B9D8"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4168C54"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359D30F5" w14:textId="77777777" w:rsidTr="00DE189C">
        <w:trPr>
          <w:trHeight w:val="256"/>
        </w:trPr>
        <w:tc>
          <w:tcPr>
            <w:tcW w:w="7684" w:type="dxa"/>
            <w:shd w:val="clear" w:color="000000" w:fill="FFFFFF"/>
            <w:noWrap/>
            <w:vAlign w:val="bottom"/>
            <w:hideMark/>
          </w:tcPr>
          <w:p w14:paraId="58F3F1A2" w14:textId="77777777" w:rsidR="00FA2F93" w:rsidRPr="009B213A" w:rsidRDefault="00FA2F93" w:rsidP="00C40E8B">
            <w:pPr>
              <w:spacing w:after="0" w:line="240" w:lineRule="auto"/>
              <w:rPr>
                <w:rFonts w:eastAsia="Times New Roman" w:cs="Arial"/>
                <w:b/>
                <w:bCs/>
                <w:color w:val="000000"/>
                <w:sz w:val="20"/>
                <w:szCs w:val="20"/>
                <w:lang w:val="fr-FR"/>
              </w:rPr>
            </w:pPr>
            <w:r w:rsidRPr="009B213A">
              <w:rPr>
                <w:rFonts w:eastAsia="Times New Roman" w:cs="Arial"/>
                <w:b/>
                <w:bCs/>
                <w:color w:val="000000"/>
                <w:sz w:val="20"/>
                <w:szCs w:val="20"/>
                <w:lang w:val="fr-FR"/>
              </w:rPr>
              <w:t>Risque et liquidité</w:t>
            </w:r>
          </w:p>
        </w:tc>
        <w:tc>
          <w:tcPr>
            <w:tcW w:w="709" w:type="dxa"/>
          </w:tcPr>
          <w:p w14:paraId="2189CA18"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E1AAD98"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08286DF"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A7CED02"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D5AAF5C" w14:textId="77777777" w:rsidTr="00DE189C">
        <w:trPr>
          <w:trHeight w:val="256"/>
        </w:trPr>
        <w:tc>
          <w:tcPr>
            <w:tcW w:w="7684" w:type="dxa"/>
            <w:shd w:val="clear" w:color="000000" w:fill="FFFFFF"/>
            <w:noWrap/>
            <w:vAlign w:val="bottom"/>
            <w:hideMark/>
          </w:tcPr>
          <w:p w14:paraId="6A6BE890"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Portefeuille à risque (30 jours)</w:t>
            </w:r>
          </w:p>
        </w:tc>
        <w:tc>
          <w:tcPr>
            <w:tcW w:w="709" w:type="dxa"/>
          </w:tcPr>
          <w:p w14:paraId="48C5DA0B"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94AA9E4"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0647E1F"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A47537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B33FEAB" w14:textId="77777777" w:rsidTr="00DE189C">
        <w:trPr>
          <w:trHeight w:val="256"/>
        </w:trPr>
        <w:tc>
          <w:tcPr>
            <w:tcW w:w="7684" w:type="dxa"/>
            <w:shd w:val="clear" w:color="000000" w:fill="FFFFFF"/>
            <w:noWrap/>
            <w:vAlign w:val="bottom"/>
            <w:hideMark/>
          </w:tcPr>
          <w:p w14:paraId="1B064B2B"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Taux de radiation</w:t>
            </w:r>
          </w:p>
        </w:tc>
        <w:tc>
          <w:tcPr>
            <w:tcW w:w="709" w:type="dxa"/>
          </w:tcPr>
          <w:p w14:paraId="5B7E7614"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D84C5B8"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9A1DF4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1FEE8C1"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A798590" w14:textId="77777777" w:rsidTr="00DE189C">
        <w:trPr>
          <w:trHeight w:val="256"/>
        </w:trPr>
        <w:tc>
          <w:tcPr>
            <w:tcW w:w="7684" w:type="dxa"/>
            <w:shd w:val="clear" w:color="000000" w:fill="FFFFFF"/>
            <w:noWrap/>
            <w:vAlign w:val="bottom"/>
            <w:hideMark/>
          </w:tcPr>
          <w:p w14:paraId="24BDB5B2"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Ratio de couverture des pertes sur prêts (provision pour pertes/PAR 30 jours)</w:t>
            </w:r>
          </w:p>
        </w:tc>
        <w:tc>
          <w:tcPr>
            <w:tcW w:w="709" w:type="dxa"/>
          </w:tcPr>
          <w:p w14:paraId="1CF043C2"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48643800"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7C53FA0"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526BEFA"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1B06F259" w14:textId="77777777" w:rsidTr="00DE189C">
        <w:trPr>
          <w:trHeight w:val="256"/>
        </w:trPr>
        <w:tc>
          <w:tcPr>
            <w:tcW w:w="7684" w:type="dxa"/>
            <w:shd w:val="clear" w:color="000000" w:fill="FFFFFF"/>
            <w:noWrap/>
            <w:vAlign w:val="bottom"/>
            <w:hideMark/>
          </w:tcPr>
          <w:p w14:paraId="5305D22F" w14:textId="77777777" w:rsidR="00FA2F93" w:rsidRPr="009B213A" w:rsidRDefault="00FA2F93" w:rsidP="00C40E8B">
            <w:pPr>
              <w:spacing w:after="0" w:line="240" w:lineRule="auto"/>
              <w:ind w:firstLineChars="100" w:firstLine="200"/>
              <w:rPr>
                <w:rFonts w:eastAsia="Times New Roman" w:cs="Arial"/>
                <w:color w:val="000000"/>
                <w:sz w:val="20"/>
                <w:szCs w:val="20"/>
                <w:lang w:val="fr-FR"/>
              </w:rPr>
            </w:pPr>
            <w:r w:rsidRPr="009B213A">
              <w:rPr>
                <w:rFonts w:eastAsia="Times New Roman" w:cs="Arial"/>
                <w:color w:val="000000"/>
                <w:sz w:val="20"/>
                <w:szCs w:val="20"/>
                <w:lang w:val="fr-FR"/>
              </w:rPr>
              <w:t> </w:t>
            </w:r>
          </w:p>
        </w:tc>
        <w:tc>
          <w:tcPr>
            <w:tcW w:w="709" w:type="dxa"/>
          </w:tcPr>
          <w:p w14:paraId="215D2BF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E6D7DBA"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97D02DE"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BE3BE4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2E19B80E" w14:textId="77777777" w:rsidTr="00DE189C">
        <w:trPr>
          <w:trHeight w:val="256"/>
        </w:trPr>
        <w:tc>
          <w:tcPr>
            <w:tcW w:w="7684" w:type="dxa"/>
            <w:shd w:val="clear" w:color="000000" w:fill="FFFFFF"/>
            <w:noWrap/>
            <w:vAlign w:val="bottom"/>
            <w:hideMark/>
          </w:tcPr>
          <w:p w14:paraId="748C0A49" w14:textId="77777777" w:rsidR="00FA2F93" w:rsidRPr="009B213A" w:rsidRDefault="00FA2F93" w:rsidP="00C40E8B">
            <w:pPr>
              <w:spacing w:after="0" w:line="240" w:lineRule="auto"/>
              <w:rPr>
                <w:rFonts w:eastAsia="Times New Roman" w:cs="Arial"/>
                <w:b/>
                <w:bCs/>
                <w:color w:val="000000"/>
                <w:sz w:val="20"/>
                <w:szCs w:val="20"/>
                <w:lang w:val="fr-FR"/>
              </w:rPr>
            </w:pPr>
            <w:r w:rsidRPr="009B213A">
              <w:rPr>
                <w:rFonts w:eastAsia="Times New Roman" w:cs="Arial"/>
                <w:b/>
                <w:bCs/>
                <w:color w:val="000000"/>
                <w:sz w:val="20"/>
                <w:szCs w:val="20"/>
                <w:lang w:val="fr-FR"/>
              </w:rPr>
              <w:t>Rentabilité et durabilité</w:t>
            </w:r>
          </w:p>
        </w:tc>
        <w:tc>
          <w:tcPr>
            <w:tcW w:w="709" w:type="dxa"/>
          </w:tcPr>
          <w:p w14:paraId="3B737713"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7ABE4C0"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8737336"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0017DA2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84A3EB6" w14:textId="77777777" w:rsidTr="00DE189C">
        <w:trPr>
          <w:trHeight w:val="256"/>
        </w:trPr>
        <w:tc>
          <w:tcPr>
            <w:tcW w:w="7684" w:type="dxa"/>
            <w:shd w:val="clear" w:color="000000" w:fill="FFFFFF"/>
            <w:noWrap/>
            <w:vAlign w:val="bottom"/>
            <w:hideMark/>
          </w:tcPr>
          <w:p w14:paraId="2BB6C469"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Rendement des actifs</w:t>
            </w:r>
          </w:p>
        </w:tc>
        <w:tc>
          <w:tcPr>
            <w:tcW w:w="709" w:type="dxa"/>
          </w:tcPr>
          <w:p w14:paraId="1D99B0A9"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2C1B05EF"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3BF60B1"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FED28F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13AC1608" w14:textId="77777777" w:rsidTr="00DE189C">
        <w:trPr>
          <w:trHeight w:val="256"/>
        </w:trPr>
        <w:tc>
          <w:tcPr>
            <w:tcW w:w="7684" w:type="dxa"/>
            <w:shd w:val="clear" w:color="000000" w:fill="FFFFFF"/>
            <w:noWrap/>
            <w:vAlign w:val="bottom"/>
            <w:hideMark/>
          </w:tcPr>
          <w:p w14:paraId="6354ACFF"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Rendement des capitaux propres</w:t>
            </w:r>
          </w:p>
        </w:tc>
        <w:tc>
          <w:tcPr>
            <w:tcW w:w="709" w:type="dxa"/>
          </w:tcPr>
          <w:p w14:paraId="427DAD85"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A769CF5"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3705472"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7647367"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745E0A95" w14:textId="77777777" w:rsidTr="00DE189C">
        <w:trPr>
          <w:trHeight w:val="256"/>
        </w:trPr>
        <w:tc>
          <w:tcPr>
            <w:tcW w:w="7684" w:type="dxa"/>
            <w:shd w:val="clear" w:color="000000" w:fill="FFFFFF"/>
            <w:noWrap/>
            <w:vAlign w:val="bottom"/>
            <w:hideMark/>
          </w:tcPr>
          <w:p w14:paraId="4BD5DBB1"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Autosuffisance opérationnelle (produits financiers/charges financières + dépenses liées aux pertes sur prêts + charges d’exploitation)</w:t>
            </w:r>
          </w:p>
        </w:tc>
        <w:tc>
          <w:tcPr>
            <w:tcW w:w="709" w:type="dxa"/>
          </w:tcPr>
          <w:p w14:paraId="6659E446"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21973C81"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1F8E9FE"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053599E8"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4170FA15" w14:textId="77777777" w:rsidTr="00DE189C">
        <w:trPr>
          <w:trHeight w:val="256"/>
        </w:trPr>
        <w:tc>
          <w:tcPr>
            <w:tcW w:w="7684" w:type="dxa"/>
            <w:shd w:val="clear" w:color="000000" w:fill="FFFFFF"/>
            <w:noWrap/>
            <w:vAlign w:val="bottom"/>
          </w:tcPr>
          <w:p w14:paraId="56C8E3E6" w14:textId="77777777" w:rsidR="00FA2F93" w:rsidRPr="009B213A" w:rsidRDefault="00FA2F93" w:rsidP="00C40E8B">
            <w:pPr>
              <w:spacing w:after="0" w:line="240" w:lineRule="auto"/>
              <w:rPr>
                <w:rFonts w:eastAsia="Times New Roman" w:cs="Arial"/>
                <w:b/>
                <w:bCs/>
                <w:color w:val="000000"/>
                <w:sz w:val="20"/>
                <w:szCs w:val="20"/>
                <w:lang w:val="fr-FR"/>
              </w:rPr>
            </w:pPr>
          </w:p>
        </w:tc>
        <w:tc>
          <w:tcPr>
            <w:tcW w:w="709" w:type="dxa"/>
          </w:tcPr>
          <w:p w14:paraId="73DBCC70"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23ED561"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F8CCB45"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75EF88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4CD2197" w14:textId="77777777" w:rsidTr="00DE189C">
        <w:trPr>
          <w:trHeight w:val="256"/>
        </w:trPr>
        <w:tc>
          <w:tcPr>
            <w:tcW w:w="7684" w:type="dxa"/>
            <w:shd w:val="clear" w:color="000000" w:fill="FFFFFF"/>
            <w:noWrap/>
            <w:vAlign w:val="bottom"/>
            <w:hideMark/>
          </w:tcPr>
          <w:p w14:paraId="2636C375" w14:textId="77777777" w:rsidR="00FA2F93" w:rsidRPr="009B213A" w:rsidRDefault="00FA2F93" w:rsidP="00C40E8B">
            <w:pPr>
              <w:spacing w:after="0" w:line="240" w:lineRule="auto"/>
              <w:rPr>
                <w:rFonts w:eastAsia="Times New Roman" w:cs="Arial"/>
                <w:b/>
                <w:bCs/>
                <w:color w:val="000000"/>
                <w:sz w:val="20"/>
                <w:szCs w:val="20"/>
                <w:lang w:val="fr-FR"/>
              </w:rPr>
            </w:pPr>
            <w:r w:rsidRPr="009B213A">
              <w:rPr>
                <w:rFonts w:eastAsia="Times New Roman" w:cs="Arial"/>
                <w:b/>
                <w:bCs/>
                <w:color w:val="000000"/>
                <w:sz w:val="20"/>
                <w:szCs w:val="20"/>
                <w:lang w:val="fr-FR"/>
              </w:rPr>
              <w:t>Dépenses</w:t>
            </w:r>
          </w:p>
        </w:tc>
        <w:tc>
          <w:tcPr>
            <w:tcW w:w="709" w:type="dxa"/>
          </w:tcPr>
          <w:p w14:paraId="1DF53274"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29D4289"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60E7D07"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4DF47AA"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5A005A4E" w14:textId="77777777" w:rsidTr="00DE189C">
        <w:trPr>
          <w:trHeight w:val="256"/>
        </w:trPr>
        <w:tc>
          <w:tcPr>
            <w:tcW w:w="7684" w:type="dxa"/>
            <w:shd w:val="clear" w:color="000000" w:fill="FFFFFF"/>
            <w:noWrap/>
            <w:vAlign w:val="bottom"/>
            <w:hideMark/>
          </w:tcPr>
          <w:p w14:paraId="7C8EA014"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Taux de dépenses liées aux pertes sur prêts (dépenses liées aux pertes sur prêts/actif total moyen ajusté)</w:t>
            </w:r>
          </w:p>
        </w:tc>
        <w:tc>
          <w:tcPr>
            <w:tcW w:w="709" w:type="dxa"/>
          </w:tcPr>
          <w:p w14:paraId="06A013C8"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4623A484"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06B3305"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0B91233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A00B8F5" w14:textId="77777777" w:rsidTr="00DE189C">
        <w:trPr>
          <w:trHeight w:val="256"/>
        </w:trPr>
        <w:tc>
          <w:tcPr>
            <w:tcW w:w="7684" w:type="dxa"/>
            <w:shd w:val="clear" w:color="000000" w:fill="FFFFFF"/>
            <w:noWrap/>
            <w:vAlign w:val="bottom"/>
            <w:hideMark/>
          </w:tcPr>
          <w:p w14:paraId="5A954910"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Charges financières/actif</w:t>
            </w:r>
          </w:p>
        </w:tc>
        <w:tc>
          <w:tcPr>
            <w:tcW w:w="709" w:type="dxa"/>
          </w:tcPr>
          <w:p w14:paraId="2C20C5C7"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0502A67"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E77735B"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7913DE7"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5078CD14" w14:textId="77777777" w:rsidTr="00DE189C">
        <w:trPr>
          <w:trHeight w:val="256"/>
        </w:trPr>
        <w:tc>
          <w:tcPr>
            <w:tcW w:w="7684" w:type="dxa"/>
            <w:shd w:val="clear" w:color="000000" w:fill="FFFFFF"/>
            <w:noWrap/>
            <w:vAlign w:val="bottom"/>
            <w:hideMark/>
          </w:tcPr>
          <w:p w14:paraId="18C47A61" w14:textId="77777777" w:rsidR="00FA2F93" w:rsidRPr="009B213A" w:rsidRDefault="00FA2F93" w:rsidP="00C40E8B">
            <w:pPr>
              <w:spacing w:after="0" w:line="240" w:lineRule="auto"/>
              <w:jc w:val="both"/>
              <w:rPr>
                <w:rFonts w:eastAsia="Times New Roman" w:cs="Arial"/>
                <w:color w:val="000000"/>
                <w:sz w:val="20"/>
                <w:szCs w:val="20"/>
                <w:lang w:val="fr-FR"/>
              </w:rPr>
            </w:pPr>
            <w:r w:rsidRPr="009B213A">
              <w:rPr>
                <w:rFonts w:eastAsia="Times New Roman" w:cs="Arial"/>
                <w:color w:val="000000"/>
                <w:sz w:val="20"/>
                <w:szCs w:val="20"/>
                <w:lang w:val="fr-FR"/>
              </w:rPr>
              <w:t>Ratio de charges d’exploitation (charges d’exploitation ajustées/actif total moyen ajusté)</w:t>
            </w:r>
          </w:p>
        </w:tc>
        <w:tc>
          <w:tcPr>
            <w:tcW w:w="709" w:type="dxa"/>
          </w:tcPr>
          <w:p w14:paraId="449799E1"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6F720E3"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1B5574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4E1AB6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39CF56D0" w14:textId="77777777" w:rsidTr="00DE189C">
        <w:trPr>
          <w:trHeight w:val="256"/>
        </w:trPr>
        <w:tc>
          <w:tcPr>
            <w:tcW w:w="7684" w:type="dxa"/>
            <w:shd w:val="clear" w:color="000000" w:fill="FFFFFF"/>
            <w:noWrap/>
            <w:vAlign w:val="bottom"/>
            <w:hideMark/>
          </w:tcPr>
          <w:p w14:paraId="4560697B"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Coût par client</w:t>
            </w:r>
          </w:p>
        </w:tc>
        <w:tc>
          <w:tcPr>
            <w:tcW w:w="709" w:type="dxa"/>
          </w:tcPr>
          <w:p w14:paraId="1EBB7F22"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A0900F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676AD63"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1E6AEDD"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3EF8A30E" w14:textId="77777777" w:rsidTr="00DE189C">
        <w:trPr>
          <w:trHeight w:val="256"/>
        </w:trPr>
        <w:tc>
          <w:tcPr>
            <w:tcW w:w="7684" w:type="dxa"/>
            <w:shd w:val="clear" w:color="000000" w:fill="FFFFFF"/>
            <w:noWrap/>
            <w:vAlign w:val="bottom"/>
          </w:tcPr>
          <w:p w14:paraId="62422D39" w14:textId="77777777" w:rsidR="00FA2F93" w:rsidRPr="009B213A" w:rsidRDefault="00FA2F93" w:rsidP="00C40E8B">
            <w:pPr>
              <w:spacing w:after="0" w:line="240" w:lineRule="auto"/>
              <w:rPr>
                <w:rFonts w:eastAsia="Times New Roman" w:cs="Arial"/>
                <w:bCs/>
                <w:color w:val="000000"/>
                <w:sz w:val="20"/>
                <w:szCs w:val="20"/>
                <w:lang w:val="fr-FR"/>
              </w:rPr>
            </w:pPr>
            <w:r w:rsidRPr="009B213A">
              <w:rPr>
                <w:rFonts w:eastAsia="Times New Roman" w:cs="Arial"/>
                <w:bCs/>
                <w:color w:val="000000"/>
                <w:sz w:val="20"/>
                <w:szCs w:val="20"/>
                <w:lang w:val="fr-FR"/>
              </w:rPr>
              <w:t>Charges d’exploitation/portefeuille de prêts (%)</w:t>
            </w:r>
          </w:p>
        </w:tc>
        <w:tc>
          <w:tcPr>
            <w:tcW w:w="709" w:type="dxa"/>
          </w:tcPr>
          <w:p w14:paraId="1FCDBE5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30D141C"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7C94899"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1FF2C191"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0146C068" w14:textId="77777777" w:rsidTr="00DE189C">
        <w:trPr>
          <w:trHeight w:val="256"/>
        </w:trPr>
        <w:tc>
          <w:tcPr>
            <w:tcW w:w="7684" w:type="dxa"/>
            <w:shd w:val="clear" w:color="000000" w:fill="FFFFFF"/>
            <w:noWrap/>
            <w:vAlign w:val="bottom"/>
          </w:tcPr>
          <w:p w14:paraId="63941F95" w14:textId="77777777" w:rsidR="00FA2F93" w:rsidRPr="009B213A" w:rsidRDefault="00FA2F93" w:rsidP="00C40E8B">
            <w:pPr>
              <w:spacing w:after="0" w:line="240" w:lineRule="auto"/>
              <w:rPr>
                <w:rFonts w:eastAsia="Times New Roman" w:cs="Arial"/>
                <w:b/>
                <w:bCs/>
                <w:color w:val="000000"/>
                <w:sz w:val="20"/>
                <w:szCs w:val="20"/>
                <w:lang w:val="fr-FR"/>
              </w:rPr>
            </w:pPr>
          </w:p>
        </w:tc>
        <w:tc>
          <w:tcPr>
            <w:tcW w:w="709" w:type="dxa"/>
          </w:tcPr>
          <w:p w14:paraId="448C8C9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EFB5C0B"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C06F93F"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294CB4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5B149B2F" w14:textId="77777777" w:rsidTr="00DE189C">
        <w:trPr>
          <w:trHeight w:val="256"/>
        </w:trPr>
        <w:tc>
          <w:tcPr>
            <w:tcW w:w="7684" w:type="dxa"/>
            <w:shd w:val="clear" w:color="000000" w:fill="FFFFFF"/>
            <w:noWrap/>
            <w:vAlign w:val="bottom"/>
            <w:hideMark/>
          </w:tcPr>
          <w:p w14:paraId="124FFAF3" w14:textId="77777777" w:rsidR="00FA2F93" w:rsidRPr="009B213A" w:rsidRDefault="00FA2F93" w:rsidP="00C40E8B">
            <w:pPr>
              <w:spacing w:after="0" w:line="240" w:lineRule="auto"/>
              <w:rPr>
                <w:rFonts w:eastAsia="Times New Roman" w:cs="Arial"/>
                <w:b/>
                <w:bCs/>
                <w:color w:val="000000"/>
                <w:sz w:val="20"/>
                <w:szCs w:val="20"/>
                <w:lang w:val="fr-FR"/>
              </w:rPr>
            </w:pPr>
            <w:r w:rsidRPr="009B213A">
              <w:rPr>
                <w:rFonts w:eastAsia="Times New Roman" w:cs="Arial"/>
                <w:b/>
                <w:bCs/>
                <w:color w:val="000000"/>
                <w:sz w:val="20"/>
                <w:szCs w:val="20"/>
                <w:lang w:val="fr-FR"/>
              </w:rPr>
              <w:t>Structure du capital</w:t>
            </w:r>
          </w:p>
        </w:tc>
        <w:tc>
          <w:tcPr>
            <w:tcW w:w="709" w:type="dxa"/>
          </w:tcPr>
          <w:p w14:paraId="215AF35A"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9369614"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E285F4E"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DDD3A5B"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6C1F38F1" w14:textId="77777777" w:rsidTr="00DE189C">
        <w:trPr>
          <w:trHeight w:val="256"/>
        </w:trPr>
        <w:tc>
          <w:tcPr>
            <w:tcW w:w="7684" w:type="dxa"/>
            <w:shd w:val="clear" w:color="000000" w:fill="FFFFFF"/>
            <w:noWrap/>
            <w:vAlign w:val="bottom"/>
            <w:hideMark/>
          </w:tcPr>
          <w:p w14:paraId="40924A1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Ratio capital/actif</w:t>
            </w:r>
          </w:p>
        </w:tc>
        <w:tc>
          <w:tcPr>
            <w:tcW w:w="709" w:type="dxa"/>
          </w:tcPr>
          <w:p w14:paraId="47314366"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47F3813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3B1CB30"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6CCDBF6"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6BFCF52" w14:textId="77777777" w:rsidTr="00DE189C">
        <w:trPr>
          <w:trHeight w:val="256"/>
        </w:trPr>
        <w:tc>
          <w:tcPr>
            <w:tcW w:w="7684" w:type="dxa"/>
            <w:shd w:val="clear" w:color="000000" w:fill="FFFFFF"/>
            <w:noWrap/>
            <w:vAlign w:val="bottom"/>
            <w:hideMark/>
          </w:tcPr>
          <w:p w14:paraId="04D867D2"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Ratio dettes/fonds propres</w:t>
            </w:r>
          </w:p>
        </w:tc>
        <w:tc>
          <w:tcPr>
            <w:tcW w:w="709" w:type="dxa"/>
          </w:tcPr>
          <w:p w14:paraId="7D1396E9"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3916E9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D4D748C"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0F7CEDE9"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B9E8C29" w14:textId="77777777" w:rsidTr="00DE189C">
        <w:trPr>
          <w:trHeight w:val="256"/>
        </w:trPr>
        <w:tc>
          <w:tcPr>
            <w:tcW w:w="7684" w:type="dxa"/>
            <w:shd w:val="clear" w:color="000000" w:fill="FFFFFF"/>
            <w:noWrap/>
            <w:vAlign w:val="bottom"/>
          </w:tcPr>
          <w:p w14:paraId="47816829"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4A85D1E6"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AD238B4"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3DD60431"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66BAB7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2449E73B" w14:textId="77777777" w:rsidTr="00DE189C">
        <w:trPr>
          <w:trHeight w:val="256"/>
        </w:trPr>
        <w:tc>
          <w:tcPr>
            <w:tcW w:w="7684" w:type="dxa"/>
            <w:shd w:val="clear" w:color="000000" w:fill="FFFFFF"/>
            <w:noWrap/>
            <w:vAlign w:val="bottom"/>
          </w:tcPr>
          <w:p w14:paraId="0C73F21D" w14:textId="77777777" w:rsidR="00FA2F93" w:rsidRPr="009B213A" w:rsidRDefault="00FA2F93" w:rsidP="00C40E8B">
            <w:pPr>
              <w:spacing w:after="0" w:line="240" w:lineRule="auto"/>
              <w:rPr>
                <w:rFonts w:eastAsia="Times New Roman" w:cs="Arial"/>
                <w:b/>
                <w:color w:val="000000"/>
                <w:sz w:val="20"/>
                <w:szCs w:val="20"/>
                <w:lang w:val="fr-FR"/>
              </w:rPr>
            </w:pPr>
            <w:r w:rsidRPr="009B213A">
              <w:rPr>
                <w:rFonts w:eastAsia="Times New Roman" w:cs="Arial"/>
                <w:b/>
                <w:color w:val="000000"/>
                <w:sz w:val="20"/>
                <w:szCs w:val="20"/>
                <w:lang w:val="fr-FR"/>
              </w:rPr>
              <w:t xml:space="preserve">Localisation </w:t>
            </w:r>
          </w:p>
        </w:tc>
        <w:tc>
          <w:tcPr>
            <w:tcW w:w="709" w:type="dxa"/>
          </w:tcPr>
          <w:p w14:paraId="571C07B1"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960043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38F8A6E"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4BE518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BBE1883" w14:textId="77777777" w:rsidTr="00DE189C">
        <w:trPr>
          <w:trHeight w:val="256"/>
        </w:trPr>
        <w:tc>
          <w:tcPr>
            <w:tcW w:w="7684" w:type="dxa"/>
            <w:shd w:val="clear" w:color="000000" w:fill="FFFFFF"/>
            <w:noWrap/>
            <w:vAlign w:val="bottom"/>
          </w:tcPr>
          <w:p w14:paraId="423897B4"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Effectif total </w:t>
            </w:r>
          </w:p>
        </w:tc>
        <w:tc>
          <w:tcPr>
            <w:tcW w:w="709" w:type="dxa"/>
          </w:tcPr>
          <w:p w14:paraId="1020A2F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4F19B281"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7E1DC9A"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1ED8BC57"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275E9B1E" w14:textId="77777777" w:rsidTr="00DE189C">
        <w:trPr>
          <w:trHeight w:val="256"/>
        </w:trPr>
        <w:tc>
          <w:tcPr>
            <w:tcW w:w="7684" w:type="dxa"/>
            <w:shd w:val="clear" w:color="000000" w:fill="FFFFFF"/>
            <w:noWrap/>
            <w:vAlign w:val="bottom"/>
          </w:tcPr>
          <w:p w14:paraId="46BF61A9"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lastRenderedPageBreak/>
              <w:t>Effectif local</w:t>
            </w:r>
          </w:p>
        </w:tc>
        <w:tc>
          <w:tcPr>
            <w:tcW w:w="709" w:type="dxa"/>
          </w:tcPr>
          <w:p w14:paraId="371264D7"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7B35AC7"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6AE79DC"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E85A02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2831948" w14:textId="77777777" w:rsidTr="00DE189C">
        <w:trPr>
          <w:trHeight w:val="256"/>
        </w:trPr>
        <w:tc>
          <w:tcPr>
            <w:tcW w:w="7684" w:type="dxa"/>
            <w:shd w:val="clear" w:color="000000" w:fill="FFFFFF"/>
            <w:noWrap/>
            <w:vAlign w:val="bottom"/>
          </w:tcPr>
          <w:p w14:paraId="73718D49"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Effectif les cadres de Direction (niveau hiérarchique supérieur au directeur d’agence)</w:t>
            </w:r>
          </w:p>
        </w:tc>
        <w:tc>
          <w:tcPr>
            <w:tcW w:w="709" w:type="dxa"/>
          </w:tcPr>
          <w:p w14:paraId="66461CFB"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2AD2C5F1"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3007295"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338BBA2"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4D1AB736" w14:textId="77777777" w:rsidTr="00DE189C">
        <w:trPr>
          <w:trHeight w:val="256"/>
        </w:trPr>
        <w:tc>
          <w:tcPr>
            <w:tcW w:w="7684" w:type="dxa"/>
            <w:shd w:val="clear" w:color="000000" w:fill="FFFFFF"/>
            <w:noWrap/>
            <w:vAlign w:val="bottom"/>
          </w:tcPr>
          <w:p w14:paraId="5A6DBA7E"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Pourcentage de l’effectif local dans les cadres de Direction (niveau hiérarchique supérieur au directeur d’agence)</w:t>
            </w:r>
          </w:p>
        </w:tc>
        <w:tc>
          <w:tcPr>
            <w:tcW w:w="709" w:type="dxa"/>
          </w:tcPr>
          <w:p w14:paraId="3E985DB9"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65055E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2FC54A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547C34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29C123D5" w14:textId="77777777" w:rsidTr="00DE189C">
        <w:trPr>
          <w:trHeight w:val="256"/>
        </w:trPr>
        <w:tc>
          <w:tcPr>
            <w:tcW w:w="7684" w:type="dxa"/>
            <w:shd w:val="clear" w:color="000000" w:fill="FFFFFF"/>
            <w:noWrap/>
            <w:vAlign w:val="bottom"/>
          </w:tcPr>
          <w:p w14:paraId="14F3633E"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Nombre de femmes membres du conseil d’administration</w:t>
            </w:r>
          </w:p>
        </w:tc>
        <w:tc>
          <w:tcPr>
            <w:tcW w:w="709" w:type="dxa"/>
          </w:tcPr>
          <w:p w14:paraId="58330615"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87D3530"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366E38F2"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D8B72D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4D205D70" w14:textId="77777777" w:rsidTr="00DE189C">
        <w:trPr>
          <w:trHeight w:val="256"/>
        </w:trPr>
        <w:tc>
          <w:tcPr>
            <w:tcW w:w="7684" w:type="dxa"/>
            <w:shd w:val="clear" w:color="000000" w:fill="FFFFFF"/>
            <w:noWrap/>
            <w:vAlign w:val="bottom"/>
          </w:tcPr>
          <w:p w14:paraId="71885CAC"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17581877"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29AF48F3"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48E6333"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5807BF6"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1C15416D" w14:textId="77777777" w:rsidTr="00DE189C">
        <w:trPr>
          <w:trHeight w:val="256"/>
        </w:trPr>
        <w:tc>
          <w:tcPr>
            <w:tcW w:w="7684" w:type="dxa"/>
            <w:shd w:val="clear" w:color="000000" w:fill="FFFFFF"/>
            <w:noWrap/>
            <w:vAlign w:val="bottom"/>
          </w:tcPr>
          <w:p w14:paraId="6DAD800E"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34168848"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F76FAE9"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284A4CB"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5B2EC04"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53328C3A" w14:textId="77777777" w:rsidTr="00DE189C">
        <w:trPr>
          <w:trHeight w:val="256"/>
        </w:trPr>
        <w:tc>
          <w:tcPr>
            <w:tcW w:w="7684" w:type="dxa"/>
            <w:shd w:val="clear" w:color="000000" w:fill="FFFFFF"/>
            <w:noWrap/>
            <w:vAlign w:val="bottom"/>
          </w:tcPr>
          <w:p w14:paraId="767BC29E" w14:textId="77777777" w:rsidR="00FA2F93" w:rsidRPr="009B213A" w:rsidRDefault="00FA2F93" w:rsidP="00C40E8B">
            <w:pPr>
              <w:spacing w:after="0" w:line="240" w:lineRule="auto"/>
              <w:rPr>
                <w:rFonts w:eastAsia="Times New Roman" w:cs="Arial"/>
                <w:b/>
                <w:color w:val="000000"/>
                <w:sz w:val="20"/>
                <w:szCs w:val="20"/>
                <w:lang w:val="fr-FR"/>
              </w:rPr>
            </w:pPr>
            <w:r w:rsidRPr="009B213A">
              <w:rPr>
                <w:rFonts w:eastAsia="Times New Roman" w:cs="Arial"/>
                <w:b/>
                <w:color w:val="000000"/>
                <w:sz w:val="20"/>
                <w:szCs w:val="20"/>
                <w:lang w:val="fr-FR"/>
              </w:rPr>
              <w:t>Autres</w:t>
            </w:r>
          </w:p>
        </w:tc>
        <w:tc>
          <w:tcPr>
            <w:tcW w:w="709" w:type="dxa"/>
          </w:tcPr>
          <w:p w14:paraId="04E6274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C7E913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E958F18"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A9F7AAF"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3A9FE241" w14:textId="77777777" w:rsidTr="00DE189C">
        <w:trPr>
          <w:trHeight w:val="256"/>
        </w:trPr>
        <w:tc>
          <w:tcPr>
            <w:tcW w:w="7684" w:type="dxa"/>
            <w:shd w:val="clear" w:color="000000" w:fill="FFFFFF"/>
            <w:noWrap/>
            <w:vAlign w:val="bottom"/>
          </w:tcPr>
          <w:p w14:paraId="553A6243"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Épargnants volontaires/membres du personnel</w:t>
            </w:r>
          </w:p>
        </w:tc>
        <w:tc>
          <w:tcPr>
            <w:tcW w:w="709" w:type="dxa"/>
          </w:tcPr>
          <w:p w14:paraId="3BD89256"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E72B997"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246D995"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315E931"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AE1DFF6" w14:textId="77777777" w:rsidTr="00DE189C">
        <w:trPr>
          <w:trHeight w:val="256"/>
        </w:trPr>
        <w:tc>
          <w:tcPr>
            <w:tcW w:w="7684" w:type="dxa"/>
            <w:shd w:val="clear" w:color="000000" w:fill="FFFFFF"/>
            <w:noWrap/>
            <w:vAlign w:val="bottom"/>
          </w:tcPr>
          <w:p w14:paraId="22B7AF35"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Emprunteurs actifs/membres du personnel</w:t>
            </w:r>
          </w:p>
        </w:tc>
        <w:tc>
          <w:tcPr>
            <w:tcW w:w="709" w:type="dxa"/>
          </w:tcPr>
          <w:p w14:paraId="7BC944B0"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35D1C3B"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610ECDB"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25B7D46"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3F6FD1A7" w14:textId="77777777" w:rsidTr="00DE189C">
        <w:trPr>
          <w:trHeight w:val="256"/>
        </w:trPr>
        <w:tc>
          <w:tcPr>
            <w:tcW w:w="7684" w:type="dxa"/>
            <w:shd w:val="clear" w:color="000000" w:fill="FFFFFF"/>
            <w:noWrap/>
            <w:vAlign w:val="bottom"/>
          </w:tcPr>
          <w:p w14:paraId="7659D20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Ratio déposants/emprunteurs</w:t>
            </w:r>
          </w:p>
        </w:tc>
        <w:tc>
          <w:tcPr>
            <w:tcW w:w="709" w:type="dxa"/>
          </w:tcPr>
          <w:p w14:paraId="6EDB6BD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2C64AA9"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3C2B30F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001C858"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831971B" w14:textId="77777777" w:rsidTr="00DE189C">
        <w:trPr>
          <w:trHeight w:val="256"/>
        </w:trPr>
        <w:tc>
          <w:tcPr>
            <w:tcW w:w="7684" w:type="dxa"/>
            <w:shd w:val="clear" w:color="000000" w:fill="FFFFFF"/>
            <w:noWrap/>
            <w:vAlign w:val="bottom"/>
          </w:tcPr>
          <w:p w14:paraId="3FCACCE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Ratio dépôt/prêt</w:t>
            </w:r>
          </w:p>
        </w:tc>
        <w:tc>
          <w:tcPr>
            <w:tcW w:w="709" w:type="dxa"/>
          </w:tcPr>
          <w:p w14:paraId="6223C6E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19392D2"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5744D8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9CEA8E1"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61AA829A" w14:textId="77777777" w:rsidTr="00DE189C">
        <w:trPr>
          <w:trHeight w:val="256"/>
        </w:trPr>
        <w:tc>
          <w:tcPr>
            <w:tcW w:w="7684" w:type="dxa"/>
            <w:shd w:val="clear" w:color="000000" w:fill="FFFFFF"/>
            <w:noWrap/>
            <w:vAlign w:val="bottom"/>
          </w:tcPr>
          <w:p w14:paraId="317EB8B5"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6580BFA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74684C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761795A"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179331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6BC71CA" w14:textId="77777777" w:rsidTr="00DE189C">
        <w:trPr>
          <w:trHeight w:val="256"/>
        </w:trPr>
        <w:tc>
          <w:tcPr>
            <w:tcW w:w="7684" w:type="dxa"/>
            <w:shd w:val="clear" w:color="000000" w:fill="FFFFFF"/>
            <w:noWrap/>
            <w:vAlign w:val="bottom"/>
          </w:tcPr>
          <w:p w14:paraId="65612815" w14:textId="77777777" w:rsidR="00FA2F93" w:rsidRPr="009B213A" w:rsidRDefault="00FA2F93" w:rsidP="00C40E8B">
            <w:pPr>
              <w:spacing w:after="0" w:line="240" w:lineRule="auto"/>
              <w:rPr>
                <w:rFonts w:eastAsia="Times New Roman" w:cs="Arial"/>
                <w:b/>
                <w:color w:val="000000"/>
                <w:sz w:val="20"/>
                <w:szCs w:val="20"/>
                <w:lang w:val="fr-FR"/>
              </w:rPr>
            </w:pPr>
            <w:r w:rsidRPr="009B213A">
              <w:rPr>
                <w:rFonts w:eastAsia="Times New Roman" w:cs="Arial"/>
                <w:b/>
                <w:color w:val="000000"/>
                <w:sz w:val="20"/>
                <w:szCs w:val="20"/>
                <w:lang w:val="fr-FR"/>
              </w:rPr>
              <w:t>Financement (USD)</w:t>
            </w:r>
          </w:p>
        </w:tc>
        <w:tc>
          <w:tcPr>
            <w:tcW w:w="709" w:type="dxa"/>
          </w:tcPr>
          <w:p w14:paraId="5B4B9B2C"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E8CD640"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C044B55"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BCB064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849F3D2" w14:textId="77777777" w:rsidTr="00DE189C">
        <w:trPr>
          <w:trHeight w:val="256"/>
        </w:trPr>
        <w:tc>
          <w:tcPr>
            <w:tcW w:w="7684" w:type="dxa"/>
            <w:shd w:val="clear" w:color="000000" w:fill="FFFFFF"/>
            <w:noWrap/>
            <w:vAlign w:val="bottom"/>
          </w:tcPr>
          <w:p w14:paraId="46661B5D"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Fonds propres</w:t>
            </w:r>
          </w:p>
        </w:tc>
        <w:tc>
          <w:tcPr>
            <w:tcW w:w="709" w:type="dxa"/>
          </w:tcPr>
          <w:p w14:paraId="5634957A"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A57493B"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1A12317"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DCC0E3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1235FE23" w14:textId="77777777" w:rsidTr="00DE189C">
        <w:trPr>
          <w:trHeight w:val="256"/>
        </w:trPr>
        <w:tc>
          <w:tcPr>
            <w:tcW w:w="7684" w:type="dxa"/>
            <w:shd w:val="clear" w:color="000000" w:fill="FFFFFF"/>
            <w:noWrap/>
            <w:vAlign w:val="bottom"/>
          </w:tcPr>
          <w:p w14:paraId="481BC70F"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Engagements externes obtenus en matière de subventions (USD) </w:t>
            </w:r>
          </w:p>
        </w:tc>
        <w:tc>
          <w:tcPr>
            <w:tcW w:w="709" w:type="dxa"/>
          </w:tcPr>
          <w:p w14:paraId="6CB06962"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46C7B3C3"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6480DB0"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5420E9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2A59BA9" w14:textId="77777777" w:rsidTr="00DE189C">
        <w:trPr>
          <w:trHeight w:val="256"/>
        </w:trPr>
        <w:tc>
          <w:tcPr>
            <w:tcW w:w="7684" w:type="dxa"/>
            <w:shd w:val="clear" w:color="000000" w:fill="FFFFFF"/>
            <w:noWrap/>
            <w:vAlign w:val="bottom"/>
          </w:tcPr>
          <w:p w14:paraId="3C634B4C"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Engagements externes obtenus en matière de prêts (USD) </w:t>
            </w:r>
          </w:p>
        </w:tc>
        <w:tc>
          <w:tcPr>
            <w:tcW w:w="709" w:type="dxa"/>
          </w:tcPr>
          <w:p w14:paraId="484C807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9EA5277"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D6A8043"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9C76CC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7269C5A4" w14:textId="77777777" w:rsidTr="00DE189C">
        <w:trPr>
          <w:trHeight w:val="256"/>
        </w:trPr>
        <w:tc>
          <w:tcPr>
            <w:tcW w:w="7684" w:type="dxa"/>
            <w:shd w:val="clear" w:color="000000" w:fill="FFFFFF"/>
            <w:noWrap/>
            <w:vAlign w:val="bottom"/>
          </w:tcPr>
          <w:p w14:paraId="06517C2A"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Engagements de subventions externes en attente (USD) </w:t>
            </w:r>
          </w:p>
        </w:tc>
        <w:tc>
          <w:tcPr>
            <w:tcW w:w="709" w:type="dxa"/>
          </w:tcPr>
          <w:p w14:paraId="7F14FB98"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304FA17"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0FB3892"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0B60850"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271DBE7D" w14:textId="77777777" w:rsidTr="00DE189C">
        <w:trPr>
          <w:trHeight w:val="256"/>
        </w:trPr>
        <w:tc>
          <w:tcPr>
            <w:tcW w:w="7684" w:type="dxa"/>
            <w:shd w:val="clear" w:color="000000" w:fill="FFFFFF"/>
            <w:noWrap/>
            <w:vAlign w:val="bottom"/>
          </w:tcPr>
          <w:p w14:paraId="5ED029F3"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Engagements de prêts externes en attente (USD) </w:t>
            </w:r>
          </w:p>
        </w:tc>
        <w:tc>
          <w:tcPr>
            <w:tcW w:w="709" w:type="dxa"/>
          </w:tcPr>
          <w:p w14:paraId="72E63567"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049BA05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163D1A5"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D6E9A2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1F8072BF" w14:textId="77777777" w:rsidTr="00DE189C">
        <w:trPr>
          <w:trHeight w:val="256"/>
        </w:trPr>
        <w:tc>
          <w:tcPr>
            <w:tcW w:w="7684" w:type="dxa"/>
            <w:shd w:val="clear" w:color="000000" w:fill="FFFFFF"/>
            <w:noWrap/>
            <w:vAlign w:val="bottom"/>
          </w:tcPr>
          <w:p w14:paraId="3B218AD7"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Engagements de capitaux externes en attente (USD)</w:t>
            </w:r>
          </w:p>
        </w:tc>
        <w:tc>
          <w:tcPr>
            <w:tcW w:w="709" w:type="dxa"/>
          </w:tcPr>
          <w:p w14:paraId="10D8343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1591C11"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296A771"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8A29023"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11CB31E" w14:textId="77777777" w:rsidTr="00DE189C">
        <w:trPr>
          <w:trHeight w:val="256"/>
        </w:trPr>
        <w:tc>
          <w:tcPr>
            <w:tcW w:w="7684" w:type="dxa"/>
            <w:shd w:val="clear" w:color="000000" w:fill="FFFFFF"/>
            <w:noWrap/>
            <w:vAlign w:val="bottom"/>
          </w:tcPr>
          <w:p w14:paraId="1DBECFAC"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Subventions demandées à l’UNCDF</w:t>
            </w:r>
          </w:p>
        </w:tc>
        <w:tc>
          <w:tcPr>
            <w:tcW w:w="709" w:type="dxa"/>
          </w:tcPr>
          <w:p w14:paraId="3C31BB7F"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AF2D1F3"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306D36D0"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8DC93BD"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8768120" w14:textId="77777777" w:rsidTr="00DE189C">
        <w:trPr>
          <w:trHeight w:val="256"/>
        </w:trPr>
        <w:tc>
          <w:tcPr>
            <w:tcW w:w="7684" w:type="dxa"/>
            <w:shd w:val="clear" w:color="000000" w:fill="FFFFFF"/>
            <w:noWrap/>
            <w:vAlign w:val="bottom"/>
          </w:tcPr>
          <w:p w14:paraId="7510709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Financement total du projet</w:t>
            </w:r>
          </w:p>
        </w:tc>
        <w:tc>
          <w:tcPr>
            <w:tcW w:w="709" w:type="dxa"/>
          </w:tcPr>
          <w:p w14:paraId="12BC6A3D"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14452BE"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5271FCA"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18FB36EA"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7ED4CD7" w14:textId="77777777" w:rsidTr="00DE189C">
        <w:trPr>
          <w:trHeight w:val="256"/>
        </w:trPr>
        <w:tc>
          <w:tcPr>
            <w:tcW w:w="7684" w:type="dxa"/>
            <w:shd w:val="clear" w:color="000000" w:fill="FFFFFF"/>
            <w:noWrap/>
            <w:vAlign w:val="bottom"/>
          </w:tcPr>
          <w:p w14:paraId="7544ABD2"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66809996"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E910AE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4D5BF99D"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5C83D0C7"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F96EA02" w14:textId="77777777" w:rsidTr="00DE189C">
        <w:trPr>
          <w:trHeight w:val="256"/>
        </w:trPr>
        <w:tc>
          <w:tcPr>
            <w:tcW w:w="7684" w:type="dxa"/>
            <w:shd w:val="clear" w:color="000000" w:fill="FFFFFF"/>
            <w:noWrap/>
            <w:vAlign w:val="bottom"/>
          </w:tcPr>
          <w:p w14:paraId="75A9B92E"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0B321B31"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C49D57C"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578FAFBE"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3E55E09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CC2CA49" w14:textId="77777777" w:rsidTr="00DE189C">
        <w:trPr>
          <w:trHeight w:val="256"/>
        </w:trPr>
        <w:tc>
          <w:tcPr>
            <w:tcW w:w="7684" w:type="dxa"/>
            <w:shd w:val="clear" w:color="000000" w:fill="FFFFFF"/>
            <w:noWrap/>
            <w:vAlign w:val="bottom"/>
          </w:tcPr>
          <w:p w14:paraId="5B9C3C0C" w14:textId="77777777" w:rsidR="00FA2F93" w:rsidRPr="009B213A" w:rsidRDefault="00FA2F93" w:rsidP="00C40E8B">
            <w:pPr>
              <w:spacing w:after="0" w:line="240" w:lineRule="auto"/>
              <w:rPr>
                <w:rFonts w:eastAsia="Times New Roman" w:cs="Arial"/>
                <w:b/>
                <w:color w:val="000000"/>
                <w:sz w:val="20"/>
                <w:szCs w:val="20"/>
                <w:lang w:val="fr-FR"/>
              </w:rPr>
            </w:pPr>
            <w:r w:rsidRPr="009B213A">
              <w:rPr>
                <w:rFonts w:eastAsia="Times New Roman" w:cs="Arial"/>
                <w:b/>
                <w:color w:val="000000"/>
                <w:sz w:val="20"/>
                <w:szCs w:val="20"/>
                <w:lang w:val="fr-FR"/>
              </w:rPr>
              <w:t xml:space="preserve">Réseaux propriétaires </w:t>
            </w:r>
          </w:p>
        </w:tc>
        <w:tc>
          <w:tcPr>
            <w:tcW w:w="709" w:type="dxa"/>
          </w:tcPr>
          <w:p w14:paraId="13B872CD"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2618DF2B"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3362D0B"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06AD037"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4CF995B6" w14:textId="77777777" w:rsidTr="00DE189C">
        <w:trPr>
          <w:trHeight w:val="256"/>
        </w:trPr>
        <w:tc>
          <w:tcPr>
            <w:tcW w:w="7684" w:type="dxa"/>
            <w:shd w:val="clear" w:color="000000" w:fill="FFFFFF"/>
            <w:noWrap/>
            <w:vAlign w:val="bottom"/>
          </w:tcPr>
          <w:p w14:paraId="67D7398B"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Agences bancaires</w:t>
            </w:r>
          </w:p>
        </w:tc>
        <w:tc>
          <w:tcPr>
            <w:tcW w:w="709" w:type="dxa"/>
          </w:tcPr>
          <w:p w14:paraId="46C78055"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E9319D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C541D16"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1EC9AC0"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5F65388F" w14:textId="77777777" w:rsidTr="00DE189C">
        <w:trPr>
          <w:trHeight w:val="256"/>
        </w:trPr>
        <w:tc>
          <w:tcPr>
            <w:tcW w:w="7684" w:type="dxa"/>
            <w:shd w:val="clear" w:color="000000" w:fill="FFFFFF"/>
            <w:noWrap/>
            <w:vAlign w:val="bottom"/>
          </w:tcPr>
          <w:p w14:paraId="1DF1386B"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Mini-agences/bureaux locaux</w:t>
            </w:r>
          </w:p>
        </w:tc>
        <w:tc>
          <w:tcPr>
            <w:tcW w:w="709" w:type="dxa"/>
          </w:tcPr>
          <w:p w14:paraId="4A0E176B"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9A546B4"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74963144"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0ED01A7"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C6CF387" w14:textId="77777777" w:rsidTr="00DE189C">
        <w:trPr>
          <w:trHeight w:val="256"/>
        </w:trPr>
        <w:tc>
          <w:tcPr>
            <w:tcW w:w="7684" w:type="dxa"/>
            <w:shd w:val="clear" w:color="000000" w:fill="FFFFFF"/>
            <w:noWrap/>
            <w:vAlign w:val="bottom"/>
          </w:tcPr>
          <w:p w14:paraId="4937BE6F"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Caissiers mobiles (membres du personnel)</w:t>
            </w:r>
          </w:p>
        </w:tc>
        <w:tc>
          <w:tcPr>
            <w:tcW w:w="709" w:type="dxa"/>
          </w:tcPr>
          <w:p w14:paraId="7A918528"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3BAE51C2"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29834DA1"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D45DE46"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08F3FE7" w14:textId="77777777" w:rsidTr="00DE189C">
        <w:trPr>
          <w:trHeight w:val="256"/>
        </w:trPr>
        <w:tc>
          <w:tcPr>
            <w:tcW w:w="7684" w:type="dxa"/>
            <w:shd w:val="clear" w:color="000000" w:fill="FFFFFF"/>
            <w:noWrap/>
            <w:vAlign w:val="bottom"/>
          </w:tcPr>
          <w:p w14:paraId="2AC7628D"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Distributeur automatique de billets - à l’intérieur d’une agence</w:t>
            </w:r>
          </w:p>
        </w:tc>
        <w:tc>
          <w:tcPr>
            <w:tcW w:w="709" w:type="dxa"/>
          </w:tcPr>
          <w:p w14:paraId="3E1C9344"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94A5B9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64A8790F"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E39200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3FD69674" w14:textId="77777777" w:rsidTr="00DE189C">
        <w:trPr>
          <w:trHeight w:val="256"/>
        </w:trPr>
        <w:tc>
          <w:tcPr>
            <w:tcW w:w="7684" w:type="dxa"/>
            <w:shd w:val="clear" w:color="000000" w:fill="FFFFFF"/>
            <w:noWrap/>
            <w:vAlign w:val="bottom"/>
          </w:tcPr>
          <w:p w14:paraId="72936F0F"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Distributeur automatique de billets - à l’extérieur d’une agence</w:t>
            </w:r>
          </w:p>
        </w:tc>
        <w:tc>
          <w:tcPr>
            <w:tcW w:w="709" w:type="dxa"/>
          </w:tcPr>
          <w:p w14:paraId="1D18931B"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52D021A3"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15A75836"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FEFDBF8"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2223D8D9" w14:textId="77777777" w:rsidTr="00DE189C">
        <w:trPr>
          <w:trHeight w:val="256"/>
        </w:trPr>
        <w:tc>
          <w:tcPr>
            <w:tcW w:w="7684" w:type="dxa"/>
            <w:shd w:val="clear" w:color="000000" w:fill="FFFFFF"/>
            <w:noWrap/>
            <w:vAlign w:val="bottom"/>
          </w:tcPr>
          <w:p w14:paraId="2656C66B"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 xml:space="preserve">Autre - services bancaires mobiles </w:t>
            </w:r>
          </w:p>
        </w:tc>
        <w:tc>
          <w:tcPr>
            <w:tcW w:w="709" w:type="dxa"/>
          </w:tcPr>
          <w:p w14:paraId="6A06CE63"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22288BCD"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887F72A"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6321C8DE"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1863E04D" w14:textId="77777777" w:rsidTr="00DE189C">
        <w:trPr>
          <w:trHeight w:val="256"/>
        </w:trPr>
        <w:tc>
          <w:tcPr>
            <w:tcW w:w="7684" w:type="dxa"/>
            <w:shd w:val="clear" w:color="000000" w:fill="FFFFFF"/>
            <w:noWrap/>
            <w:vAlign w:val="bottom"/>
          </w:tcPr>
          <w:p w14:paraId="5442BB65" w14:textId="77777777" w:rsidR="00FA2F93" w:rsidRPr="009B213A" w:rsidRDefault="00FA2F93" w:rsidP="00C40E8B">
            <w:pPr>
              <w:spacing w:after="0" w:line="240" w:lineRule="auto"/>
              <w:rPr>
                <w:rFonts w:eastAsia="Times New Roman" w:cs="Arial"/>
                <w:color w:val="000000"/>
                <w:sz w:val="20"/>
                <w:szCs w:val="20"/>
                <w:lang w:val="fr-FR"/>
              </w:rPr>
            </w:pPr>
          </w:p>
        </w:tc>
        <w:tc>
          <w:tcPr>
            <w:tcW w:w="709" w:type="dxa"/>
          </w:tcPr>
          <w:p w14:paraId="1F1C053C"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110185B9"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273C328"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2E128ACF"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08D77B02" w14:textId="77777777" w:rsidTr="00DE189C">
        <w:trPr>
          <w:trHeight w:val="256"/>
        </w:trPr>
        <w:tc>
          <w:tcPr>
            <w:tcW w:w="7684" w:type="dxa"/>
            <w:shd w:val="clear" w:color="000000" w:fill="FFFFFF"/>
            <w:noWrap/>
            <w:vAlign w:val="center"/>
          </w:tcPr>
          <w:p w14:paraId="4AA09DD3" w14:textId="77777777" w:rsidR="00FA2F93" w:rsidRPr="009B213A" w:rsidRDefault="00FA2F93" w:rsidP="00C40E8B">
            <w:pPr>
              <w:spacing w:after="0" w:line="240" w:lineRule="auto"/>
              <w:rPr>
                <w:rFonts w:eastAsia="Times New Roman" w:cs="Arial"/>
                <w:b/>
                <w:color w:val="000000"/>
                <w:sz w:val="20"/>
                <w:szCs w:val="20"/>
                <w:lang w:val="fr-FR"/>
              </w:rPr>
            </w:pPr>
            <w:r w:rsidRPr="009B213A">
              <w:rPr>
                <w:rFonts w:eastAsia="Times New Roman" w:cs="Arial"/>
                <w:b/>
                <w:color w:val="000000"/>
                <w:sz w:val="20"/>
                <w:szCs w:val="20"/>
                <w:lang w:val="fr-FR"/>
              </w:rPr>
              <w:t>Données sur les clients des agents tiers</w:t>
            </w:r>
          </w:p>
        </w:tc>
        <w:tc>
          <w:tcPr>
            <w:tcW w:w="709" w:type="dxa"/>
          </w:tcPr>
          <w:p w14:paraId="0ED375CE"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615B249E"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0098B7DD"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7DD2536D"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1CBE470F" w14:textId="77777777" w:rsidTr="00DE189C">
        <w:trPr>
          <w:trHeight w:val="256"/>
        </w:trPr>
        <w:tc>
          <w:tcPr>
            <w:tcW w:w="7684" w:type="dxa"/>
            <w:shd w:val="clear" w:color="000000" w:fill="FFFFFF"/>
            <w:noWrap/>
            <w:vAlign w:val="bottom"/>
          </w:tcPr>
          <w:p w14:paraId="4D96A4DD"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Nombre total d’agents</w:t>
            </w:r>
          </w:p>
        </w:tc>
        <w:tc>
          <w:tcPr>
            <w:tcW w:w="709" w:type="dxa"/>
          </w:tcPr>
          <w:p w14:paraId="273F8169"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4A546BCA"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23B80BA3" w14:textId="77777777" w:rsidR="00FA2F93" w:rsidRPr="009B213A" w:rsidRDefault="00FA2F93" w:rsidP="00C40E8B">
            <w:pPr>
              <w:spacing w:after="0" w:line="240" w:lineRule="auto"/>
              <w:jc w:val="right"/>
              <w:rPr>
                <w:rFonts w:eastAsia="Times New Roman" w:cs="Arial"/>
                <w:sz w:val="20"/>
                <w:szCs w:val="20"/>
                <w:lang w:val="fr-FR"/>
              </w:rPr>
            </w:pPr>
            <w:r w:rsidRPr="009B213A">
              <w:rPr>
                <w:rFonts w:eastAsia="Times New Roman" w:cs="Times New Roman"/>
                <w:b/>
                <w:bCs/>
                <w:color w:val="000000"/>
                <w:sz w:val="20"/>
                <w:szCs w:val="20"/>
                <w:lang w:val="fr-FR"/>
              </w:rPr>
              <w:t> </w:t>
            </w:r>
          </w:p>
        </w:tc>
        <w:tc>
          <w:tcPr>
            <w:tcW w:w="822" w:type="dxa"/>
            <w:shd w:val="clear" w:color="auto" w:fill="auto"/>
            <w:noWrap/>
            <w:vAlign w:val="bottom"/>
          </w:tcPr>
          <w:p w14:paraId="66A32B3A"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75076C15" w14:textId="77777777" w:rsidTr="00DE189C">
        <w:trPr>
          <w:trHeight w:val="256"/>
        </w:trPr>
        <w:tc>
          <w:tcPr>
            <w:tcW w:w="7684" w:type="dxa"/>
            <w:shd w:val="clear" w:color="000000" w:fill="FFFFFF"/>
            <w:noWrap/>
            <w:vAlign w:val="bottom"/>
          </w:tcPr>
          <w:p w14:paraId="4AB8CF02"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Nombre total de clients ayant un compte actif</w:t>
            </w:r>
          </w:p>
        </w:tc>
        <w:tc>
          <w:tcPr>
            <w:tcW w:w="709" w:type="dxa"/>
          </w:tcPr>
          <w:p w14:paraId="2EEA6149" w14:textId="77777777" w:rsidR="00FA2F93" w:rsidRPr="009B213A" w:rsidRDefault="00FA2F93" w:rsidP="00C40E8B">
            <w:pPr>
              <w:spacing w:after="0" w:line="240" w:lineRule="auto"/>
              <w:jc w:val="right"/>
              <w:rPr>
                <w:rFonts w:eastAsia="Times New Roman" w:cs="Arial"/>
                <w:sz w:val="20"/>
                <w:szCs w:val="20"/>
                <w:lang w:val="fr-FR"/>
              </w:rPr>
            </w:pPr>
          </w:p>
        </w:tc>
        <w:tc>
          <w:tcPr>
            <w:tcW w:w="709" w:type="dxa"/>
          </w:tcPr>
          <w:p w14:paraId="70A2F406" w14:textId="77777777" w:rsidR="00FA2F93" w:rsidRPr="009B213A" w:rsidRDefault="00FA2F93" w:rsidP="00C40E8B">
            <w:pPr>
              <w:spacing w:after="0" w:line="240" w:lineRule="auto"/>
              <w:jc w:val="right"/>
              <w:rPr>
                <w:rFonts w:eastAsia="Times New Roman" w:cs="Arial"/>
                <w:sz w:val="20"/>
                <w:szCs w:val="20"/>
                <w:lang w:val="fr-FR"/>
              </w:rPr>
            </w:pPr>
          </w:p>
        </w:tc>
        <w:tc>
          <w:tcPr>
            <w:tcW w:w="708" w:type="dxa"/>
            <w:shd w:val="clear" w:color="auto" w:fill="auto"/>
            <w:noWrap/>
            <w:vAlign w:val="bottom"/>
          </w:tcPr>
          <w:p w14:paraId="36788776" w14:textId="77777777" w:rsidR="00FA2F93" w:rsidRPr="009B213A" w:rsidRDefault="00FA2F93" w:rsidP="00C40E8B">
            <w:pPr>
              <w:spacing w:after="0" w:line="240" w:lineRule="auto"/>
              <w:jc w:val="right"/>
              <w:rPr>
                <w:rFonts w:eastAsia="Times New Roman" w:cs="Arial"/>
                <w:sz w:val="20"/>
                <w:szCs w:val="20"/>
                <w:lang w:val="fr-FR"/>
              </w:rPr>
            </w:pPr>
          </w:p>
        </w:tc>
        <w:tc>
          <w:tcPr>
            <w:tcW w:w="822" w:type="dxa"/>
            <w:shd w:val="clear" w:color="auto" w:fill="auto"/>
            <w:noWrap/>
            <w:vAlign w:val="bottom"/>
          </w:tcPr>
          <w:p w14:paraId="48F18851"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2F285150" w14:textId="77777777" w:rsidTr="00DE189C">
        <w:trPr>
          <w:trHeight w:val="256"/>
        </w:trPr>
        <w:tc>
          <w:tcPr>
            <w:tcW w:w="7684" w:type="dxa"/>
            <w:shd w:val="clear" w:color="000000" w:fill="FFFFFF"/>
            <w:noWrap/>
            <w:vAlign w:val="bottom"/>
          </w:tcPr>
          <w:p w14:paraId="38CA479B"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Pourcentage de clientes femmes (%)</w:t>
            </w:r>
          </w:p>
        </w:tc>
        <w:tc>
          <w:tcPr>
            <w:tcW w:w="709" w:type="dxa"/>
          </w:tcPr>
          <w:p w14:paraId="4329E764"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399EB840"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190F4FAF" w14:textId="77777777" w:rsidR="00FA2F93" w:rsidRPr="009B213A" w:rsidRDefault="00FA2F93" w:rsidP="00C40E8B">
            <w:pPr>
              <w:spacing w:after="0" w:line="240" w:lineRule="auto"/>
              <w:jc w:val="right"/>
              <w:rPr>
                <w:rFonts w:eastAsia="Times New Roman" w:cs="Arial"/>
                <w:sz w:val="20"/>
                <w:szCs w:val="20"/>
                <w:lang w:val="fr-FR"/>
              </w:rPr>
            </w:pPr>
            <w:r w:rsidRPr="009B213A">
              <w:rPr>
                <w:rFonts w:eastAsia="Times New Roman" w:cs="Times New Roman"/>
                <w:b/>
                <w:bCs/>
                <w:color w:val="000000"/>
                <w:sz w:val="20"/>
                <w:szCs w:val="20"/>
                <w:lang w:val="fr-FR"/>
              </w:rPr>
              <w:t> </w:t>
            </w:r>
          </w:p>
        </w:tc>
        <w:tc>
          <w:tcPr>
            <w:tcW w:w="822" w:type="dxa"/>
            <w:shd w:val="clear" w:color="auto" w:fill="auto"/>
            <w:noWrap/>
            <w:vAlign w:val="bottom"/>
          </w:tcPr>
          <w:p w14:paraId="7B70BDA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70A76500" w14:textId="77777777" w:rsidTr="00DE189C">
        <w:trPr>
          <w:trHeight w:val="256"/>
        </w:trPr>
        <w:tc>
          <w:tcPr>
            <w:tcW w:w="7684" w:type="dxa"/>
            <w:shd w:val="clear" w:color="000000" w:fill="FFFFFF"/>
            <w:noWrap/>
            <w:vAlign w:val="bottom"/>
          </w:tcPr>
          <w:p w14:paraId="38C432F8"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Pourcentage de clients ruraux (%)</w:t>
            </w:r>
          </w:p>
        </w:tc>
        <w:tc>
          <w:tcPr>
            <w:tcW w:w="709" w:type="dxa"/>
          </w:tcPr>
          <w:p w14:paraId="59E423D1"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203EECF5"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2915394A" w14:textId="77777777" w:rsidR="00FA2F93" w:rsidRPr="009B213A" w:rsidRDefault="00FA2F93" w:rsidP="00C40E8B">
            <w:pPr>
              <w:spacing w:after="0" w:line="240" w:lineRule="auto"/>
              <w:jc w:val="right"/>
              <w:rPr>
                <w:rFonts w:eastAsia="Times New Roman" w:cs="Arial"/>
                <w:sz w:val="20"/>
                <w:szCs w:val="20"/>
                <w:lang w:val="fr-FR"/>
              </w:rPr>
            </w:pPr>
            <w:r w:rsidRPr="009B213A">
              <w:rPr>
                <w:rFonts w:eastAsia="Times New Roman" w:cs="Times New Roman"/>
                <w:b/>
                <w:bCs/>
                <w:color w:val="000000"/>
                <w:sz w:val="20"/>
                <w:szCs w:val="20"/>
                <w:lang w:val="fr-FR"/>
              </w:rPr>
              <w:t> </w:t>
            </w:r>
          </w:p>
        </w:tc>
        <w:tc>
          <w:tcPr>
            <w:tcW w:w="822" w:type="dxa"/>
            <w:shd w:val="clear" w:color="auto" w:fill="auto"/>
            <w:noWrap/>
            <w:vAlign w:val="bottom"/>
          </w:tcPr>
          <w:p w14:paraId="2E438DE5"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4C48E667" w14:textId="77777777" w:rsidTr="00DE189C">
        <w:trPr>
          <w:trHeight w:val="256"/>
        </w:trPr>
        <w:tc>
          <w:tcPr>
            <w:tcW w:w="7684" w:type="dxa"/>
            <w:shd w:val="clear" w:color="000000" w:fill="FFFFFF"/>
            <w:noWrap/>
            <w:vAlign w:val="bottom"/>
          </w:tcPr>
          <w:p w14:paraId="60DAB6E5"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total des comptes clients (USD)</w:t>
            </w:r>
          </w:p>
        </w:tc>
        <w:tc>
          <w:tcPr>
            <w:tcW w:w="709" w:type="dxa"/>
          </w:tcPr>
          <w:p w14:paraId="41A75FCF"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4D136243"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7BAD8AEA"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822" w:type="dxa"/>
            <w:shd w:val="clear" w:color="auto" w:fill="auto"/>
            <w:noWrap/>
            <w:vAlign w:val="bottom"/>
          </w:tcPr>
          <w:p w14:paraId="4BB72666"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364C88FC" w14:textId="77777777" w:rsidTr="00DE189C">
        <w:trPr>
          <w:trHeight w:val="256"/>
        </w:trPr>
        <w:tc>
          <w:tcPr>
            <w:tcW w:w="7684" w:type="dxa"/>
            <w:shd w:val="clear" w:color="000000" w:fill="FFFFFF"/>
            <w:noWrap/>
            <w:vAlign w:val="bottom"/>
          </w:tcPr>
          <w:p w14:paraId="23BBE4F9"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Solde moyen des comptes clients (USD)</w:t>
            </w:r>
          </w:p>
        </w:tc>
        <w:tc>
          <w:tcPr>
            <w:tcW w:w="709" w:type="dxa"/>
          </w:tcPr>
          <w:p w14:paraId="7A4BD8FB"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4ACFFBAF"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27F754FF"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822" w:type="dxa"/>
            <w:shd w:val="clear" w:color="auto" w:fill="auto"/>
            <w:noWrap/>
            <w:vAlign w:val="bottom"/>
          </w:tcPr>
          <w:p w14:paraId="56848E1B"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9B213A" w14:paraId="376D96F3" w14:textId="77777777" w:rsidTr="00DE189C">
        <w:trPr>
          <w:trHeight w:val="256"/>
        </w:trPr>
        <w:tc>
          <w:tcPr>
            <w:tcW w:w="7684" w:type="dxa"/>
            <w:shd w:val="clear" w:color="000000" w:fill="FFFFFF"/>
            <w:noWrap/>
            <w:vAlign w:val="bottom"/>
          </w:tcPr>
          <w:p w14:paraId="313009F5"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Nombre total de transactions</w:t>
            </w:r>
          </w:p>
        </w:tc>
        <w:tc>
          <w:tcPr>
            <w:tcW w:w="709" w:type="dxa"/>
          </w:tcPr>
          <w:p w14:paraId="1AFAD0C0"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232719F0"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2E1ACAE7"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822" w:type="dxa"/>
            <w:shd w:val="clear" w:color="auto" w:fill="auto"/>
            <w:noWrap/>
            <w:vAlign w:val="bottom"/>
          </w:tcPr>
          <w:p w14:paraId="54E6DB08"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3B8E6072" w14:textId="77777777" w:rsidTr="00DE189C">
        <w:trPr>
          <w:trHeight w:val="256"/>
        </w:trPr>
        <w:tc>
          <w:tcPr>
            <w:tcW w:w="7684" w:type="dxa"/>
            <w:shd w:val="clear" w:color="000000" w:fill="FFFFFF"/>
            <w:noWrap/>
            <w:vAlign w:val="bottom"/>
          </w:tcPr>
          <w:p w14:paraId="0244C857"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Nombre moyen de transactions par client</w:t>
            </w:r>
          </w:p>
        </w:tc>
        <w:tc>
          <w:tcPr>
            <w:tcW w:w="709" w:type="dxa"/>
          </w:tcPr>
          <w:p w14:paraId="23C65FD7"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0C57715C"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11A48E06"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822" w:type="dxa"/>
            <w:shd w:val="clear" w:color="auto" w:fill="auto"/>
            <w:noWrap/>
            <w:vAlign w:val="bottom"/>
          </w:tcPr>
          <w:p w14:paraId="70E9271C" w14:textId="77777777" w:rsidR="00FA2F93" w:rsidRPr="009B213A" w:rsidRDefault="00FA2F93" w:rsidP="00C40E8B">
            <w:pPr>
              <w:spacing w:after="0" w:line="240" w:lineRule="auto"/>
              <w:jc w:val="right"/>
              <w:rPr>
                <w:rFonts w:eastAsia="Times New Roman" w:cs="Arial"/>
                <w:sz w:val="20"/>
                <w:szCs w:val="20"/>
                <w:lang w:val="fr-FR"/>
              </w:rPr>
            </w:pPr>
          </w:p>
        </w:tc>
      </w:tr>
      <w:tr w:rsidR="00FA2F93" w:rsidRPr="00C33C82" w14:paraId="61CAED07" w14:textId="77777777" w:rsidTr="00DE189C">
        <w:trPr>
          <w:trHeight w:val="256"/>
        </w:trPr>
        <w:tc>
          <w:tcPr>
            <w:tcW w:w="7684" w:type="dxa"/>
            <w:shd w:val="clear" w:color="000000" w:fill="FFFFFF"/>
            <w:noWrap/>
            <w:vAlign w:val="bottom"/>
          </w:tcPr>
          <w:p w14:paraId="6016D83E" w14:textId="77777777" w:rsidR="00FA2F93" w:rsidRPr="009B213A" w:rsidRDefault="00FA2F93" w:rsidP="00C40E8B">
            <w:pPr>
              <w:spacing w:after="0" w:line="240" w:lineRule="auto"/>
              <w:rPr>
                <w:rFonts w:eastAsia="Times New Roman" w:cs="Arial"/>
                <w:color w:val="000000"/>
                <w:sz w:val="20"/>
                <w:szCs w:val="20"/>
                <w:lang w:val="fr-FR"/>
              </w:rPr>
            </w:pPr>
            <w:r w:rsidRPr="009B213A">
              <w:rPr>
                <w:rFonts w:eastAsia="Times New Roman" w:cs="Arial"/>
                <w:color w:val="000000"/>
                <w:sz w:val="20"/>
                <w:szCs w:val="20"/>
                <w:lang w:val="fr-FR"/>
              </w:rPr>
              <w:t>Type de comptes accessibles via les agents</w:t>
            </w:r>
          </w:p>
        </w:tc>
        <w:tc>
          <w:tcPr>
            <w:tcW w:w="709" w:type="dxa"/>
          </w:tcPr>
          <w:p w14:paraId="6772B2C4"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9" w:type="dxa"/>
          </w:tcPr>
          <w:p w14:paraId="3640E6CA"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708" w:type="dxa"/>
            <w:shd w:val="clear" w:color="auto" w:fill="auto"/>
            <w:noWrap/>
            <w:vAlign w:val="bottom"/>
          </w:tcPr>
          <w:p w14:paraId="72E2A833" w14:textId="77777777" w:rsidR="00FA2F93" w:rsidRPr="009B213A" w:rsidRDefault="00FA2F93" w:rsidP="00C40E8B">
            <w:pPr>
              <w:spacing w:after="0" w:line="240" w:lineRule="auto"/>
              <w:jc w:val="right"/>
              <w:rPr>
                <w:rFonts w:eastAsia="Times New Roman" w:cs="Times New Roman"/>
                <w:b/>
                <w:bCs/>
                <w:color w:val="000000"/>
                <w:sz w:val="20"/>
                <w:szCs w:val="20"/>
                <w:lang w:val="fr-FR"/>
              </w:rPr>
            </w:pPr>
          </w:p>
        </w:tc>
        <w:tc>
          <w:tcPr>
            <w:tcW w:w="822" w:type="dxa"/>
            <w:shd w:val="clear" w:color="auto" w:fill="auto"/>
            <w:noWrap/>
            <w:vAlign w:val="bottom"/>
          </w:tcPr>
          <w:p w14:paraId="7C5B9E0A" w14:textId="77777777" w:rsidR="00FA2F93" w:rsidRPr="009B213A" w:rsidRDefault="00FA2F93" w:rsidP="00C40E8B">
            <w:pPr>
              <w:spacing w:after="0" w:line="240" w:lineRule="auto"/>
              <w:jc w:val="right"/>
              <w:rPr>
                <w:rFonts w:eastAsia="Times New Roman" w:cs="Arial"/>
                <w:sz w:val="20"/>
                <w:szCs w:val="20"/>
                <w:lang w:val="fr-FR"/>
              </w:rPr>
            </w:pPr>
          </w:p>
        </w:tc>
      </w:tr>
    </w:tbl>
    <w:p w14:paraId="40F40813" w14:textId="77777777" w:rsidR="002D379C" w:rsidRPr="009B213A" w:rsidRDefault="002D379C" w:rsidP="00C40E8B">
      <w:pPr>
        <w:autoSpaceDE w:val="0"/>
        <w:autoSpaceDN w:val="0"/>
        <w:adjustRightInd w:val="0"/>
        <w:spacing w:after="0" w:line="240" w:lineRule="auto"/>
        <w:jc w:val="both"/>
        <w:rPr>
          <w:rFonts w:cs="Times New Roman"/>
          <w:sz w:val="20"/>
          <w:szCs w:val="20"/>
          <w:lang w:val="fr-FR"/>
        </w:rPr>
      </w:pPr>
    </w:p>
    <w:p w14:paraId="6CE69545" w14:textId="77777777" w:rsidR="002D379C" w:rsidRPr="009B213A" w:rsidRDefault="002D379C" w:rsidP="00C40E8B">
      <w:pPr>
        <w:autoSpaceDE w:val="0"/>
        <w:autoSpaceDN w:val="0"/>
        <w:adjustRightInd w:val="0"/>
        <w:spacing w:after="0" w:line="240" w:lineRule="auto"/>
        <w:jc w:val="both"/>
        <w:rPr>
          <w:rFonts w:cs="Times New Roman"/>
          <w:sz w:val="20"/>
          <w:szCs w:val="20"/>
          <w:lang w:val="fr-FR"/>
        </w:rPr>
      </w:pPr>
    </w:p>
    <w:p w14:paraId="64F96622" w14:textId="77777777" w:rsidR="00386490" w:rsidRPr="009B213A" w:rsidRDefault="00386490" w:rsidP="00C40E8B">
      <w:pPr>
        <w:spacing w:after="0" w:line="240" w:lineRule="auto"/>
        <w:rPr>
          <w:rFonts w:cs="Times New Roman"/>
          <w:sz w:val="20"/>
          <w:szCs w:val="20"/>
          <w:lang w:val="fr-FR"/>
        </w:rPr>
      </w:pPr>
      <w:r w:rsidRPr="009B213A">
        <w:rPr>
          <w:rFonts w:cs="Times New Roman"/>
          <w:sz w:val="20"/>
          <w:szCs w:val="20"/>
          <w:lang w:val="fr-FR"/>
        </w:rPr>
        <w:br w:type="page"/>
      </w:r>
    </w:p>
    <w:p w14:paraId="4ED0201C" w14:textId="77777777" w:rsidR="00CA1CB3" w:rsidRDefault="00874C29" w:rsidP="00C40E8B">
      <w:pPr>
        <w:autoSpaceDE w:val="0"/>
        <w:autoSpaceDN w:val="0"/>
        <w:adjustRightInd w:val="0"/>
        <w:spacing w:after="0" w:line="240" w:lineRule="auto"/>
        <w:jc w:val="both"/>
        <w:outlineLvl w:val="0"/>
        <w:rPr>
          <w:rFonts w:cs="Times New Roman"/>
          <w:b/>
          <w:sz w:val="20"/>
          <w:szCs w:val="20"/>
          <w:lang w:val="fr-FR"/>
        </w:rPr>
      </w:pPr>
      <w:r w:rsidRPr="009B213A">
        <w:rPr>
          <w:rFonts w:cs="Times New Roman"/>
          <w:b/>
          <w:sz w:val="20"/>
          <w:szCs w:val="20"/>
          <w:lang w:val="fr-FR"/>
        </w:rPr>
        <w:lastRenderedPageBreak/>
        <w:t xml:space="preserve">Annexe 3 : Modèle de </w:t>
      </w:r>
      <w:r w:rsidR="0047157C" w:rsidRPr="009B213A">
        <w:rPr>
          <w:rFonts w:cs="Times New Roman"/>
          <w:b/>
          <w:sz w:val="20"/>
          <w:szCs w:val="20"/>
          <w:lang w:val="fr-FR"/>
        </w:rPr>
        <w:t>cadre logique</w:t>
      </w:r>
    </w:p>
    <w:p w14:paraId="216CB262" w14:textId="77777777" w:rsidR="00386490" w:rsidRPr="009B213A" w:rsidRDefault="001B7167" w:rsidP="00C40E8B">
      <w:pPr>
        <w:autoSpaceDE w:val="0"/>
        <w:autoSpaceDN w:val="0"/>
        <w:adjustRightInd w:val="0"/>
        <w:spacing w:after="0" w:line="240" w:lineRule="auto"/>
        <w:jc w:val="both"/>
        <w:outlineLvl w:val="0"/>
        <w:rPr>
          <w:rFonts w:cs="Times New Roman"/>
          <w:b/>
          <w:sz w:val="20"/>
          <w:szCs w:val="20"/>
          <w:lang w:val="fr-FR"/>
        </w:rPr>
      </w:pPr>
      <w:r w:rsidRPr="009B213A">
        <w:rPr>
          <w:rFonts w:cs="Times New Roman"/>
          <w:b/>
          <w:sz w:val="20"/>
          <w:szCs w:val="20"/>
          <w:lang w:val="fr-FR"/>
        </w:rPr>
        <w:t xml:space="preserve"> </w:t>
      </w:r>
    </w:p>
    <w:tbl>
      <w:tblPr>
        <w:tblW w:w="10774" w:type="dxa"/>
        <w:tblInd w:w="-861" w:type="dxa"/>
        <w:tblLook w:val="04A0" w:firstRow="1" w:lastRow="0" w:firstColumn="1" w:lastColumn="0" w:noHBand="0" w:noVBand="1"/>
      </w:tblPr>
      <w:tblGrid>
        <w:gridCol w:w="1798"/>
        <w:gridCol w:w="1180"/>
        <w:gridCol w:w="2835"/>
        <w:gridCol w:w="908"/>
        <w:gridCol w:w="1177"/>
        <w:gridCol w:w="1317"/>
        <w:gridCol w:w="1559"/>
      </w:tblGrid>
      <w:tr w:rsidR="00A035CF" w:rsidRPr="009B213A" w14:paraId="667E90E4" w14:textId="77777777" w:rsidTr="003E3F4B">
        <w:trPr>
          <w:trHeight w:val="435"/>
        </w:trPr>
        <w:tc>
          <w:tcPr>
            <w:tcW w:w="1798" w:type="dxa"/>
            <w:tcBorders>
              <w:top w:val="single" w:sz="8" w:space="0" w:color="auto"/>
              <w:left w:val="single" w:sz="8" w:space="0" w:color="auto"/>
              <w:bottom w:val="single" w:sz="8" w:space="0" w:color="auto"/>
              <w:right w:val="nil"/>
            </w:tcBorders>
            <w:shd w:val="clear" w:color="000000" w:fill="FDE9D9"/>
            <w:vAlign w:val="center"/>
            <w:hideMark/>
          </w:tcPr>
          <w:p w14:paraId="620415C4" w14:textId="77777777" w:rsidR="00A035CF" w:rsidRPr="009B213A" w:rsidRDefault="0047157C" w:rsidP="00C40E8B">
            <w:pPr>
              <w:spacing w:after="0" w:line="240" w:lineRule="auto"/>
              <w:rPr>
                <w:rFonts w:eastAsia="Times New Roman" w:cs="Times New Roman"/>
                <w:b/>
                <w:bCs/>
                <w:sz w:val="20"/>
                <w:szCs w:val="20"/>
                <w:lang w:val="fr-FR"/>
              </w:rPr>
            </w:pPr>
            <w:r w:rsidRPr="009B213A">
              <w:rPr>
                <w:rFonts w:eastAsia="Times New Roman" w:cs="Times New Roman"/>
                <w:b/>
                <w:bCs/>
                <w:sz w:val="20"/>
                <w:szCs w:val="20"/>
                <w:lang w:val="fr-FR"/>
              </w:rPr>
              <w:t xml:space="preserve">Objectif du projet </w:t>
            </w:r>
            <w:r w:rsidR="00A035CF" w:rsidRPr="009B213A">
              <w:rPr>
                <w:rFonts w:eastAsia="Times New Roman" w:cs="Times New Roman"/>
                <w:b/>
                <w:bCs/>
                <w:sz w:val="20"/>
                <w:szCs w:val="20"/>
                <w:lang w:val="fr-FR"/>
              </w:rPr>
              <w:t xml:space="preserve"> </w:t>
            </w:r>
          </w:p>
        </w:tc>
        <w:tc>
          <w:tcPr>
            <w:tcW w:w="8976" w:type="dxa"/>
            <w:gridSpan w:val="6"/>
            <w:tcBorders>
              <w:top w:val="single" w:sz="8" w:space="0" w:color="auto"/>
              <w:left w:val="single" w:sz="8" w:space="0" w:color="auto"/>
              <w:bottom w:val="single" w:sz="8" w:space="0" w:color="auto"/>
              <w:right w:val="single" w:sz="8" w:space="0" w:color="000000"/>
            </w:tcBorders>
            <w:shd w:val="clear" w:color="000000" w:fill="FDE9D9"/>
            <w:vAlign w:val="center"/>
            <w:hideMark/>
          </w:tcPr>
          <w:p w14:paraId="51C3FAEF" w14:textId="77777777" w:rsidR="00A035CF" w:rsidRPr="009B213A" w:rsidRDefault="0047157C" w:rsidP="00C40E8B">
            <w:pPr>
              <w:spacing w:after="0" w:line="240" w:lineRule="auto"/>
              <w:rPr>
                <w:rFonts w:eastAsia="Times New Roman" w:cs="Times New Roman"/>
                <w:sz w:val="20"/>
                <w:szCs w:val="20"/>
                <w:lang w:val="fr-FR"/>
              </w:rPr>
            </w:pPr>
            <w:r w:rsidRPr="009B213A">
              <w:rPr>
                <w:rFonts w:eastAsia="Times New Roman" w:cs="Times New Roman"/>
                <w:b/>
                <w:bCs/>
                <w:sz w:val="20"/>
                <w:szCs w:val="20"/>
                <w:lang w:val="fr-FR"/>
              </w:rPr>
              <w:t>Résultats (objectifs spécifiques)</w:t>
            </w:r>
          </w:p>
        </w:tc>
      </w:tr>
      <w:tr w:rsidR="00A035CF" w:rsidRPr="009B213A" w14:paraId="5AA511AB" w14:textId="77777777" w:rsidTr="000A6A4C">
        <w:trPr>
          <w:trHeight w:val="446"/>
        </w:trPr>
        <w:tc>
          <w:tcPr>
            <w:tcW w:w="1798" w:type="dxa"/>
            <w:vMerge w:val="restart"/>
            <w:tcBorders>
              <w:top w:val="nil"/>
              <w:left w:val="single" w:sz="8" w:space="0" w:color="auto"/>
              <w:bottom w:val="nil"/>
              <w:right w:val="nil"/>
            </w:tcBorders>
            <w:shd w:val="clear" w:color="auto" w:fill="auto"/>
          </w:tcPr>
          <w:p w14:paraId="20897484" w14:textId="77777777" w:rsidR="00A035CF" w:rsidRPr="009B213A" w:rsidRDefault="00A035CF" w:rsidP="00C40E8B">
            <w:pPr>
              <w:spacing w:after="0" w:line="240" w:lineRule="auto"/>
              <w:rPr>
                <w:rFonts w:eastAsia="Times New Roman" w:cs="Times New Roman"/>
                <w:sz w:val="20"/>
                <w:szCs w:val="20"/>
                <w:lang w:val="fr-FR"/>
              </w:rPr>
            </w:pPr>
          </w:p>
        </w:tc>
        <w:tc>
          <w:tcPr>
            <w:tcW w:w="8976"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54479ED4" w14:textId="77777777" w:rsidR="00A035CF" w:rsidRPr="009B213A" w:rsidRDefault="00A035CF"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 xml:space="preserve">1.  </w:t>
            </w:r>
            <w:r w:rsidR="0047157C" w:rsidRPr="009B213A">
              <w:rPr>
                <w:rFonts w:eastAsia="Times New Roman" w:cs="Times New Roman"/>
                <w:sz w:val="20"/>
                <w:szCs w:val="20"/>
                <w:lang w:val="fr-FR"/>
              </w:rPr>
              <w:t>xxxx</w:t>
            </w:r>
            <w:r w:rsidRPr="009B213A">
              <w:rPr>
                <w:rFonts w:eastAsia="Times New Roman" w:cs="Times New Roman"/>
                <w:sz w:val="20"/>
                <w:szCs w:val="20"/>
                <w:lang w:val="fr-FR"/>
              </w:rPr>
              <w:t xml:space="preserve"> </w:t>
            </w:r>
          </w:p>
        </w:tc>
      </w:tr>
      <w:tr w:rsidR="00A035CF" w:rsidRPr="009B213A" w14:paraId="7FABFE8C" w14:textId="77777777" w:rsidTr="000A6A4C">
        <w:trPr>
          <w:trHeight w:val="292"/>
        </w:trPr>
        <w:tc>
          <w:tcPr>
            <w:tcW w:w="1798" w:type="dxa"/>
            <w:vMerge/>
            <w:tcBorders>
              <w:top w:val="nil"/>
              <w:left w:val="single" w:sz="8" w:space="0" w:color="auto"/>
              <w:bottom w:val="nil"/>
              <w:right w:val="nil"/>
            </w:tcBorders>
            <w:vAlign w:val="center"/>
            <w:hideMark/>
          </w:tcPr>
          <w:p w14:paraId="09A3A11F" w14:textId="77777777" w:rsidR="00A035CF" w:rsidRPr="009B213A" w:rsidRDefault="00A035CF" w:rsidP="00C40E8B">
            <w:pPr>
              <w:spacing w:after="0" w:line="240" w:lineRule="auto"/>
              <w:rPr>
                <w:rFonts w:eastAsia="Times New Roman" w:cs="Times New Roman"/>
                <w:sz w:val="20"/>
                <w:szCs w:val="20"/>
                <w:lang w:val="fr-FR"/>
              </w:rPr>
            </w:pPr>
          </w:p>
        </w:tc>
        <w:tc>
          <w:tcPr>
            <w:tcW w:w="897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68C720" w14:textId="77777777" w:rsidR="00A035CF" w:rsidRPr="009B213A" w:rsidRDefault="00A035CF"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 xml:space="preserve">2. </w:t>
            </w:r>
            <w:r w:rsidR="0047157C" w:rsidRPr="009B213A">
              <w:rPr>
                <w:rFonts w:eastAsia="Times New Roman" w:cs="Times New Roman"/>
                <w:sz w:val="20"/>
                <w:szCs w:val="20"/>
                <w:lang w:val="fr-FR"/>
              </w:rPr>
              <w:t>xxxxx</w:t>
            </w:r>
          </w:p>
        </w:tc>
      </w:tr>
      <w:tr w:rsidR="00A035CF" w:rsidRPr="009B213A" w14:paraId="5A8B8BC9" w14:textId="77777777" w:rsidTr="000A6A4C">
        <w:trPr>
          <w:trHeight w:val="126"/>
        </w:trPr>
        <w:tc>
          <w:tcPr>
            <w:tcW w:w="1798" w:type="dxa"/>
            <w:vMerge/>
            <w:tcBorders>
              <w:top w:val="nil"/>
              <w:left w:val="single" w:sz="8" w:space="0" w:color="auto"/>
              <w:bottom w:val="nil"/>
              <w:right w:val="nil"/>
            </w:tcBorders>
            <w:vAlign w:val="center"/>
            <w:hideMark/>
          </w:tcPr>
          <w:p w14:paraId="04513E98" w14:textId="77777777" w:rsidR="00A035CF" w:rsidRPr="009B213A" w:rsidRDefault="00A035CF" w:rsidP="00C40E8B">
            <w:pPr>
              <w:spacing w:after="0" w:line="240" w:lineRule="auto"/>
              <w:rPr>
                <w:rFonts w:eastAsia="Times New Roman" w:cs="Times New Roman"/>
                <w:sz w:val="20"/>
                <w:szCs w:val="20"/>
                <w:lang w:val="fr-FR"/>
              </w:rPr>
            </w:pPr>
          </w:p>
        </w:tc>
        <w:tc>
          <w:tcPr>
            <w:tcW w:w="897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DAF8E7" w14:textId="77777777" w:rsidR="00A035CF" w:rsidRPr="009B213A" w:rsidRDefault="00A035CF"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 xml:space="preserve">3. </w:t>
            </w:r>
            <w:r w:rsidR="0047157C" w:rsidRPr="009B213A">
              <w:rPr>
                <w:rFonts w:eastAsia="Times New Roman" w:cs="Times New Roman"/>
                <w:sz w:val="20"/>
                <w:szCs w:val="20"/>
                <w:lang w:val="fr-FR"/>
              </w:rPr>
              <w:t>xxxxx</w:t>
            </w:r>
          </w:p>
        </w:tc>
      </w:tr>
      <w:tr w:rsidR="00A035CF" w:rsidRPr="009B213A" w14:paraId="094FFFA5" w14:textId="77777777" w:rsidTr="000A6A4C">
        <w:trPr>
          <w:trHeight w:val="286"/>
        </w:trPr>
        <w:tc>
          <w:tcPr>
            <w:tcW w:w="1798" w:type="dxa"/>
            <w:vMerge/>
            <w:tcBorders>
              <w:top w:val="nil"/>
              <w:left w:val="single" w:sz="8" w:space="0" w:color="auto"/>
              <w:bottom w:val="single" w:sz="4" w:space="0" w:color="auto"/>
              <w:right w:val="nil"/>
            </w:tcBorders>
            <w:vAlign w:val="center"/>
            <w:hideMark/>
          </w:tcPr>
          <w:p w14:paraId="367E7E01" w14:textId="77777777" w:rsidR="00A035CF" w:rsidRPr="009B213A" w:rsidRDefault="00A035CF" w:rsidP="00C40E8B">
            <w:pPr>
              <w:spacing w:after="0" w:line="240" w:lineRule="auto"/>
              <w:rPr>
                <w:rFonts w:eastAsia="Times New Roman" w:cs="Times New Roman"/>
                <w:sz w:val="20"/>
                <w:szCs w:val="20"/>
                <w:lang w:val="fr-FR"/>
              </w:rPr>
            </w:pPr>
          </w:p>
        </w:tc>
        <w:tc>
          <w:tcPr>
            <w:tcW w:w="897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B4B9FE" w14:textId="77777777" w:rsidR="00A035CF" w:rsidRPr="009B213A" w:rsidRDefault="00A035CF"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 xml:space="preserve">4.  </w:t>
            </w:r>
            <w:r w:rsidR="0047157C" w:rsidRPr="009B213A">
              <w:rPr>
                <w:rFonts w:eastAsia="Times New Roman" w:cs="Times New Roman"/>
                <w:sz w:val="20"/>
                <w:szCs w:val="20"/>
                <w:lang w:val="fr-FR"/>
              </w:rPr>
              <w:t>xxxx</w:t>
            </w:r>
          </w:p>
        </w:tc>
      </w:tr>
      <w:tr w:rsidR="00F31939" w:rsidRPr="00C33C82" w14:paraId="3F5ACA93" w14:textId="77777777" w:rsidTr="003E3F4B">
        <w:trPr>
          <w:trHeight w:val="660"/>
        </w:trPr>
        <w:tc>
          <w:tcPr>
            <w:tcW w:w="1798"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D0F2386" w14:textId="77777777" w:rsidR="009E0E17" w:rsidRPr="009B213A" w:rsidRDefault="0047157C" w:rsidP="00C40E8B">
            <w:pPr>
              <w:spacing w:after="0" w:line="240" w:lineRule="auto"/>
              <w:rPr>
                <w:rFonts w:eastAsia="Times New Roman" w:cs="Times New Roman"/>
                <w:b/>
                <w:bCs/>
                <w:sz w:val="20"/>
                <w:szCs w:val="20"/>
                <w:lang w:val="fr-FR"/>
              </w:rPr>
            </w:pPr>
            <w:r w:rsidRPr="009B213A">
              <w:rPr>
                <w:rFonts w:eastAsia="Times New Roman" w:cs="Times New Roman"/>
                <w:b/>
                <w:bCs/>
                <w:sz w:val="20"/>
                <w:szCs w:val="20"/>
                <w:lang w:val="fr-FR"/>
              </w:rPr>
              <w:t>Résultats (objectifs spécifiques)</w:t>
            </w:r>
          </w:p>
        </w:tc>
        <w:tc>
          <w:tcPr>
            <w:tcW w:w="11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8D2A991" w14:textId="77777777" w:rsidR="009E0E17" w:rsidRPr="009B213A" w:rsidRDefault="0047157C" w:rsidP="00C40E8B">
            <w:pPr>
              <w:spacing w:after="0" w:line="240" w:lineRule="auto"/>
              <w:rPr>
                <w:rFonts w:eastAsia="Times New Roman" w:cs="Times New Roman"/>
                <w:b/>
                <w:bCs/>
                <w:sz w:val="20"/>
                <w:szCs w:val="20"/>
                <w:lang w:val="fr-FR"/>
              </w:rPr>
            </w:pPr>
            <w:r w:rsidRPr="009B213A">
              <w:rPr>
                <w:rFonts w:eastAsia="Times New Roman" w:cs="Times New Roman"/>
                <w:b/>
                <w:bCs/>
                <w:sz w:val="20"/>
                <w:szCs w:val="20"/>
                <w:lang w:val="fr-FR"/>
              </w:rPr>
              <w:t>Activités</w:t>
            </w:r>
          </w:p>
        </w:tc>
        <w:tc>
          <w:tcPr>
            <w:tcW w:w="2835"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4BFEA01" w14:textId="77777777" w:rsidR="009E0E17" w:rsidRPr="009B213A" w:rsidRDefault="0047157C" w:rsidP="00C40E8B">
            <w:pPr>
              <w:spacing w:after="0" w:line="240" w:lineRule="auto"/>
              <w:rPr>
                <w:rFonts w:eastAsia="Times New Roman" w:cs="Times New Roman"/>
                <w:b/>
                <w:bCs/>
                <w:sz w:val="20"/>
                <w:szCs w:val="20"/>
                <w:lang w:val="fr-FR"/>
              </w:rPr>
            </w:pPr>
            <w:r w:rsidRPr="009B213A">
              <w:rPr>
                <w:rFonts w:eastAsia="Times New Roman" w:cs="Times New Roman"/>
                <w:b/>
                <w:bCs/>
                <w:sz w:val="20"/>
                <w:szCs w:val="20"/>
                <w:lang w:val="fr-FR"/>
              </w:rPr>
              <w:t>Indicateurs</w:t>
            </w:r>
            <w:r w:rsidR="009E0E17" w:rsidRPr="009B213A">
              <w:rPr>
                <w:rFonts w:eastAsia="Times New Roman" w:cs="Times New Roman"/>
                <w:b/>
                <w:bCs/>
                <w:sz w:val="20"/>
                <w:szCs w:val="20"/>
                <w:lang w:val="fr-FR"/>
              </w:rPr>
              <w:t xml:space="preserve"> </w:t>
            </w:r>
            <w:r w:rsidR="008213BE" w:rsidRPr="009B213A">
              <w:rPr>
                <w:rFonts w:eastAsia="Times New Roman" w:cs="Times New Roman"/>
                <w:b/>
                <w:bCs/>
                <w:sz w:val="20"/>
                <w:szCs w:val="20"/>
                <w:lang w:val="fr-FR"/>
              </w:rPr>
              <w:t xml:space="preserve"> </w:t>
            </w:r>
          </w:p>
        </w:tc>
        <w:tc>
          <w:tcPr>
            <w:tcW w:w="908"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1810965" w14:textId="77777777" w:rsidR="009E0E17" w:rsidRPr="009B213A" w:rsidRDefault="0047157C" w:rsidP="00C40E8B">
            <w:pPr>
              <w:spacing w:after="0" w:line="240" w:lineRule="auto"/>
              <w:rPr>
                <w:rFonts w:eastAsia="Times New Roman" w:cs="Times New Roman"/>
                <w:b/>
                <w:bCs/>
                <w:sz w:val="20"/>
                <w:szCs w:val="20"/>
                <w:lang w:val="fr-FR"/>
              </w:rPr>
            </w:pPr>
            <w:r w:rsidRPr="009B213A">
              <w:rPr>
                <w:rFonts w:eastAsia="Times New Roman" w:cs="Times New Roman"/>
                <w:b/>
                <w:bCs/>
                <w:sz w:val="20"/>
                <w:szCs w:val="20"/>
                <w:lang w:val="fr-FR"/>
              </w:rPr>
              <w:t>Dates clés</w:t>
            </w:r>
          </w:p>
        </w:tc>
        <w:tc>
          <w:tcPr>
            <w:tcW w:w="1177"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E524A27" w14:textId="77777777" w:rsidR="009E0E17" w:rsidRPr="009B213A" w:rsidRDefault="0047157C" w:rsidP="00C40E8B">
            <w:pPr>
              <w:spacing w:after="0" w:line="240" w:lineRule="auto"/>
              <w:rPr>
                <w:rFonts w:eastAsia="Times New Roman" w:cs="Times New Roman"/>
                <w:b/>
                <w:bCs/>
                <w:i/>
                <w:iCs/>
                <w:sz w:val="20"/>
                <w:szCs w:val="20"/>
                <w:lang w:val="fr-FR"/>
              </w:rPr>
            </w:pPr>
            <w:r w:rsidRPr="009B213A">
              <w:rPr>
                <w:rFonts w:eastAsia="Times New Roman" w:cs="Times New Roman"/>
                <w:b/>
                <w:bCs/>
                <w:i/>
                <w:iCs/>
                <w:sz w:val="20"/>
                <w:szCs w:val="20"/>
                <w:lang w:val="fr-FR"/>
              </w:rPr>
              <w:t>Hypothèses</w:t>
            </w:r>
          </w:p>
        </w:tc>
        <w:tc>
          <w:tcPr>
            <w:tcW w:w="1317"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5F36136" w14:textId="77777777" w:rsidR="009E0E17" w:rsidRPr="009B213A" w:rsidRDefault="0047157C" w:rsidP="00C40E8B">
            <w:pPr>
              <w:spacing w:after="0" w:line="240" w:lineRule="auto"/>
              <w:rPr>
                <w:rFonts w:eastAsia="Times New Roman" w:cs="Times New Roman"/>
                <w:b/>
                <w:bCs/>
                <w:i/>
                <w:iCs/>
                <w:sz w:val="20"/>
                <w:szCs w:val="20"/>
                <w:lang w:val="fr-FR"/>
              </w:rPr>
            </w:pPr>
            <w:r w:rsidRPr="009B213A">
              <w:rPr>
                <w:rFonts w:eastAsia="Times New Roman" w:cs="Times New Roman"/>
                <w:b/>
                <w:bCs/>
                <w:i/>
                <w:iCs/>
                <w:sz w:val="20"/>
                <w:szCs w:val="20"/>
                <w:lang w:val="fr-FR"/>
              </w:rPr>
              <w:t>Rôle du PSF</w:t>
            </w:r>
          </w:p>
        </w:tc>
        <w:tc>
          <w:tcPr>
            <w:tcW w:w="1559"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4E4FA14" w14:textId="77777777" w:rsidR="009E0E17" w:rsidRPr="009B213A" w:rsidRDefault="0047157C" w:rsidP="00C40E8B">
            <w:pPr>
              <w:spacing w:after="0" w:line="240" w:lineRule="auto"/>
              <w:rPr>
                <w:rFonts w:eastAsia="Times New Roman" w:cs="Times New Roman"/>
                <w:b/>
                <w:bCs/>
                <w:i/>
                <w:iCs/>
                <w:sz w:val="20"/>
                <w:szCs w:val="20"/>
                <w:lang w:val="fr-FR"/>
              </w:rPr>
            </w:pPr>
            <w:r w:rsidRPr="009B213A">
              <w:rPr>
                <w:rFonts w:eastAsia="Times New Roman" w:cs="Times New Roman"/>
                <w:b/>
                <w:bCs/>
                <w:i/>
                <w:iCs/>
                <w:sz w:val="20"/>
                <w:szCs w:val="20"/>
                <w:lang w:val="fr-FR"/>
              </w:rPr>
              <w:t xml:space="preserve">Rôle du </w:t>
            </w:r>
            <w:r w:rsidR="000B23F7" w:rsidRPr="009B213A">
              <w:rPr>
                <w:rFonts w:eastAsia="Times New Roman" w:cs="Times New Roman"/>
                <w:b/>
                <w:bCs/>
                <w:i/>
                <w:iCs/>
                <w:sz w:val="20"/>
                <w:szCs w:val="20"/>
                <w:lang w:val="fr-FR"/>
              </w:rPr>
              <w:t xml:space="preserve">PST </w:t>
            </w:r>
            <w:r w:rsidRPr="009B213A">
              <w:rPr>
                <w:rFonts w:eastAsia="Times New Roman" w:cs="Times New Roman"/>
                <w:b/>
                <w:bCs/>
                <w:i/>
                <w:iCs/>
                <w:sz w:val="20"/>
                <w:szCs w:val="20"/>
                <w:lang w:val="fr-FR"/>
              </w:rPr>
              <w:t>(le cas échéant)</w:t>
            </w:r>
          </w:p>
        </w:tc>
      </w:tr>
      <w:tr w:rsidR="0047157C" w:rsidRPr="009B213A" w14:paraId="003B2B7F" w14:textId="77777777" w:rsidTr="003E3F4B">
        <w:trPr>
          <w:trHeight w:val="373"/>
        </w:trPr>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1A462B" w14:textId="77777777" w:rsidR="009E0E17" w:rsidRPr="009B213A" w:rsidRDefault="00F31939" w:rsidP="00C40E8B">
            <w:pPr>
              <w:spacing w:after="0" w:line="240" w:lineRule="auto"/>
              <w:rPr>
                <w:rFonts w:eastAsia="Times New Roman" w:cs="Times New Roman"/>
                <w:sz w:val="20"/>
                <w:szCs w:val="20"/>
                <w:u w:val="single"/>
                <w:lang w:val="fr-FR"/>
              </w:rPr>
            </w:pPr>
            <w:r w:rsidRPr="009B213A">
              <w:rPr>
                <w:rFonts w:eastAsia="Times New Roman" w:cs="Times New Roman"/>
                <w:sz w:val="20"/>
                <w:szCs w:val="20"/>
                <w:u w:val="single"/>
                <w:lang w:val="fr-FR"/>
              </w:rPr>
              <w:t>Préparation pré</w:t>
            </w:r>
            <w:r w:rsidR="00A6165D" w:rsidRPr="009B213A">
              <w:rPr>
                <w:rFonts w:eastAsia="Times New Roman" w:cs="Times New Roman"/>
                <w:sz w:val="20"/>
                <w:szCs w:val="20"/>
                <w:u w:val="single"/>
                <w:lang w:val="fr-FR"/>
              </w:rPr>
              <w:t>-</w:t>
            </w:r>
            <w:r w:rsidRPr="009B213A">
              <w:rPr>
                <w:rFonts w:eastAsia="Times New Roman" w:cs="Times New Roman"/>
                <w:sz w:val="20"/>
                <w:szCs w:val="20"/>
                <w:u w:val="single"/>
                <w:lang w:val="fr-FR"/>
              </w:rPr>
              <w:t>opérationnelle</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20028E27"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4404B"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2CF333B8"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0913F5B6"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5DC5EEC1"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653F54"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r w:rsidR="0047157C" w:rsidRPr="009B213A" w14:paraId="155CDD3B" w14:textId="77777777" w:rsidTr="003E3F4B">
        <w:trPr>
          <w:trHeight w:val="279"/>
        </w:trPr>
        <w:tc>
          <w:tcPr>
            <w:tcW w:w="1798" w:type="dxa"/>
            <w:vMerge/>
            <w:tcBorders>
              <w:top w:val="single" w:sz="4" w:space="0" w:color="auto"/>
              <w:left w:val="single" w:sz="4" w:space="0" w:color="auto"/>
              <w:bottom w:val="single" w:sz="4" w:space="0" w:color="auto"/>
              <w:right w:val="single" w:sz="4" w:space="0" w:color="auto"/>
            </w:tcBorders>
            <w:vAlign w:val="center"/>
            <w:hideMark/>
          </w:tcPr>
          <w:p w14:paraId="79006087" w14:textId="77777777" w:rsidR="009E0E17" w:rsidRPr="009B213A" w:rsidRDefault="009E0E17" w:rsidP="00C40E8B">
            <w:pPr>
              <w:spacing w:after="0" w:line="240" w:lineRule="auto"/>
              <w:rPr>
                <w:rFonts w:eastAsia="Times New Roman" w:cs="Times New Roman"/>
                <w:sz w:val="20"/>
                <w:szCs w:val="20"/>
                <w:u w:val="single"/>
                <w:lang w:val="fr-FR"/>
              </w:rPr>
            </w:pP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1E84207E"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DF56F7"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0C182FBB"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16EBBEED"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6D084118"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B61BFE" w14:textId="77777777" w:rsidR="009E0E17" w:rsidRPr="009B213A" w:rsidRDefault="009E0E1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r w:rsidR="0047157C" w:rsidRPr="009B213A" w14:paraId="40AAF43B" w14:textId="77777777" w:rsidTr="003E3F4B">
        <w:trPr>
          <w:trHeight w:val="978"/>
        </w:trPr>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9FE0F3" w14:textId="77777777" w:rsidR="00176EA9" w:rsidRPr="009B213A" w:rsidRDefault="00F31939" w:rsidP="00C40E8B">
            <w:pPr>
              <w:spacing w:after="0" w:line="240" w:lineRule="auto"/>
              <w:rPr>
                <w:rFonts w:eastAsia="Times New Roman" w:cs="Times New Roman"/>
                <w:sz w:val="20"/>
                <w:szCs w:val="20"/>
                <w:lang w:val="fr-FR"/>
              </w:rPr>
            </w:pPr>
            <w:r w:rsidRPr="009B213A">
              <w:rPr>
                <w:rFonts w:eastAsia="Times New Roman" w:cs="Times New Roman"/>
                <w:b/>
                <w:bCs/>
                <w:sz w:val="20"/>
                <w:szCs w:val="20"/>
                <w:u w:val="single"/>
                <w:lang w:val="fr-FR"/>
              </w:rPr>
              <w:t>Résultat 1 :</w:t>
            </w:r>
            <w:r w:rsidR="00176EA9" w:rsidRPr="009B213A">
              <w:rPr>
                <w:rFonts w:eastAsia="Times New Roman" w:cs="Times New Roman"/>
                <w:sz w:val="20"/>
                <w:szCs w:val="20"/>
                <w:lang w:val="fr-FR"/>
              </w:rPr>
              <w:t xml:space="preserve">  </w:t>
            </w:r>
            <w:r w:rsidRPr="009B213A">
              <w:rPr>
                <w:rFonts w:eastAsia="Times New Roman" w:cs="Times New Roman"/>
                <w:sz w:val="20"/>
                <w:szCs w:val="20"/>
                <w:lang w:val="fr-FR"/>
              </w:rPr>
              <w:t>xxxx</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5E858CD0" w14:textId="77777777" w:rsidR="00176EA9" w:rsidRPr="009B213A" w:rsidRDefault="00F31939"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1.1.  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77ECCA" w14:textId="77777777" w:rsidR="00176EA9" w:rsidRPr="009B213A" w:rsidRDefault="00F31939"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Indicateur</w:t>
            </w:r>
            <w:r w:rsidR="000B23F7" w:rsidRPr="009B213A">
              <w:rPr>
                <w:rFonts w:eastAsia="Times New Roman" w:cs="Times New Roman"/>
                <w:i/>
                <w:iCs/>
                <w:sz w:val="20"/>
                <w:szCs w:val="20"/>
                <w:lang w:val="fr-FR"/>
              </w:rPr>
              <w:t> : yyy</w:t>
            </w:r>
            <w:r w:rsidRPr="009B213A">
              <w:rPr>
                <w:rFonts w:eastAsia="Times New Roman" w:cs="Times New Roman"/>
                <w:i/>
                <w:iCs/>
                <w:sz w:val="20"/>
                <w:szCs w:val="20"/>
                <w:lang w:val="fr-FR"/>
              </w:rPr>
              <w:t xml:space="preserve"> </w:t>
            </w:r>
          </w:p>
          <w:p w14:paraId="47C3EA6F" w14:textId="77777777" w:rsidR="00176EA9"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S</w:t>
            </w:r>
            <w:r w:rsidR="00F31939" w:rsidRPr="009B213A">
              <w:rPr>
                <w:rFonts w:eastAsia="Times New Roman" w:cs="Times New Roman"/>
                <w:i/>
                <w:iCs/>
                <w:sz w:val="20"/>
                <w:szCs w:val="20"/>
                <w:lang w:val="fr-FR"/>
              </w:rPr>
              <w:t>ituation initiale :</w:t>
            </w:r>
            <w:r w:rsidR="00176EA9" w:rsidRPr="009B213A">
              <w:rPr>
                <w:rFonts w:eastAsia="Times New Roman" w:cs="Times New Roman"/>
                <w:i/>
                <w:iCs/>
                <w:sz w:val="20"/>
                <w:szCs w:val="20"/>
                <w:lang w:val="fr-FR"/>
              </w:rPr>
              <w:t xml:space="preserve"> </w:t>
            </w:r>
            <w:r w:rsidR="00F31939" w:rsidRPr="009B213A">
              <w:rPr>
                <w:rFonts w:eastAsia="Times New Roman" w:cs="Times New Roman"/>
                <w:sz w:val="20"/>
                <w:szCs w:val="20"/>
                <w:lang w:val="fr-FR"/>
              </w:rPr>
              <w:t>xxxx</w:t>
            </w:r>
            <w:r w:rsidR="00F31939" w:rsidRPr="009B213A">
              <w:rPr>
                <w:rFonts w:eastAsia="Times New Roman" w:cs="Times New Roman"/>
                <w:i/>
                <w:iCs/>
                <w:sz w:val="20"/>
                <w:szCs w:val="20"/>
                <w:lang w:val="fr-FR"/>
              </w:rPr>
              <w:br/>
            </w:r>
            <w:r w:rsidRPr="009B213A">
              <w:rPr>
                <w:rFonts w:eastAsia="Times New Roman" w:cs="Times New Roman"/>
                <w:i/>
                <w:iCs/>
                <w:sz w:val="20"/>
                <w:szCs w:val="20"/>
                <w:lang w:val="fr-FR"/>
              </w:rPr>
              <w:t xml:space="preserve">* A </w:t>
            </w:r>
            <w:r w:rsidR="00F31939" w:rsidRPr="009B213A">
              <w:rPr>
                <w:rFonts w:eastAsia="Times New Roman" w:cs="Times New Roman"/>
                <w:i/>
                <w:iCs/>
                <w:sz w:val="20"/>
                <w:szCs w:val="20"/>
                <w:lang w:val="fr-FR"/>
              </w:rPr>
              <w:t>mi-parcours :</w:t>
            </w:r>
            <w:r w:rsidR="00176EA9" w:rsidRPr="009B213A">
              <w:rPr>
                <w:rFonts w:eastAsia="Times New Roman" w:cs="Times New Roman"/>
                <w:i/>
                <w:iCs/>
                <w:sz w:val="20"/>
                <w:szCs w:val="20"/>
                <w:lang w:val="fr-FR"/>
              </w:rPr>
              <w:t xml:space="preserve"> </w:t>
            </w:r>
            <w:r w:rsidR="00F31939" w:rsidRPr="009B213A">
              <w:rPr>
                <w:rFonts w:eastAsia="Times New Roman" w:cs="Times New Roman"/>
                <w:sz w:val="20"/>
                <w:szCs w:val="20"/>
                <w:lang w:val="fr-FR"/>
              </w:rPr>
              <w:t>xxxx</w:t>
            </w:r>
            <w:r w:rsidR="00176EA9" w:rsidRPr="009B213A">
              <w:rPr>
                <w:rFonts w:eastAsia="Times New Roman" w:cs="Times New Roman"/>
                <w:i/>
                <w:iCs/>
                <w:sz w:val="20"/>
                <w:szCs w:val="20"/>
                <w:lang w:val="fr-FR"/>
              </w:rPr>
              <w:t xml:space="preserve"> </w:t>
            </w:r>
          </w:p>
          <w:p w14:paraId="42057120" w14:textId="77777777" w:rsidR="00176EA9"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En </w:t>
            </w:r>
            <w:r w:rsidR="00F31939" w:rsidRPr="009B213A">
              <w:rPr>
                <w:rFonts w:eastAsia="Times New Roman" w:cs="Times New Roman"/>
                <w:i/>
                <w:iCs/>
                <w:sz w:val="20"/>
                <w:szCs w:val="20"/>
                <w:lang w:val="fr-FR"/>
              </w:rPr>
              <w:t>fin de projet :</w:t>
            </w:r>
            <w:r w:rsidR="00176EA9" w:rsidRPr="009B213A">
              <w:rPr>
                <w:rFonts w:eastAsia="Times New Roman" w:cs="Times New Roman"/>
                <w:i/>
                <w:iCs/>
                <w:sz w:val="20"/>
                <w:szCs w:val="20"/>
                <w:lang w:val="fr-FR"/>
              </w:rPr>
              <w:t xml:space="preserve"> </w:t>
            </w:r>
            <w:r w:rsidR="00F31939"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65D1B96E" w14:textId="77777777" w:rsidR="00176EA9" w:rsidRPr="009B213A" w:rsidRDefault="00F31939"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39C3A4E0" w14:textId="77777777" w:rsidR="00176EA9" w:rsidRPr="009B213A" w:rsidRDefault="00176EA9"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2198FF24" w14:textId="77777777" w:rsidR="00176EA9" w:rsidRPr="009B213A" w:rsidRDefault="00176EA9"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0580D2C9" w14:textId="77777777" w:rsidR="00176EA9" w:rsidRPr="009B213A" w:rsidRDefault="00176EA9"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3A23202B" w14:textId="77777777" w:rsidR="00176EA9" w:rsidRPr="009B213A" w:rsidRDefault="00176EA9"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95DF78" w14:textId="77777777" w:rsidR="00176EA9" w:rsidRPr="009B213A" w:rsidRDefault="00176EA9"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r w:rsidR="000B23F7" w:rsidRPr="009B213A" w14:paraId="15A78AC4" w14:textId="77777777" w:rsidTr="003E3F4B">
        <w:trPr>
          <w:trHeight w:val="978"/>
        </w:trPr>
        <w:tc>
          <w:tcPr>
            <w:tcW w:w="1798" w:type="dxa"/>
            <w:vMerge/>
            <w:tcBorders>
              <w:top w:val="single" w:sz="4" w:space="0" w:color="auto"/>
              <w:left w:val="single" w:sz="4" w:space="0" w:color="auto"/>
              <w:bottom w:val="single" w:sz="4" w:space="0" w:color="auto"/>
              <w:right w:val="single" w:sz="4" w:space="0" w:color="auto"/>
            </w:tcBorders>
            <w:vAlign w:val="center"/>
            <w:hideMark/>
          </w:tcPr>
          <w:p w14:paraId="79685C2A" w14:textId="77777777" w:rsidR="000B23F7" w:rsidRPr="009B213A" w:rsidRDefault="000B23F7" w:rsidP="00C40E8B">
            <w:pPr>
              <w:spacing w:after="0" w:line="240" w:lineRule="auto"/>
              <w:rPr>
                <w:rFonts w:eastAsia="Times New Roman" w:cs="Times New Roman"/>
                <w:sz w:val="20"/>
                <w:szCs w:val="20"/>
                <w:lang w:val="fr-FR"/>
              </w:rPr>
            </w:pP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33A4A434"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1.2.xxxx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3C3CED"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Indicateur : yyy </w:t>
            </w:r>
          </w:p>
          <w:p w14:paraId="77FA285C"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Situation initiale : </w:t>
            </w:r>
            <w:r w:rsidRPr="009B213A">
              <w:rPr>
                <w:rFonts w:eastAsia="Times New Roman" w:cs="Times New Roman"/>
                <w:sz w:val="20"/>
                <w:szCs w:val="20"/>
                <w:lang w:val="fr-FR"/>
              </w:rPr>
              <w:t>xxxx</w:t>
            </w:r>
            <w:r w:rsidRPr="009B213A">
              <w:rPr>
                <w:rFonts w:eastAsia="Times New Roman" w:cs="Times New Roman"/>
                <w:i/>
                <w:iCs/>
                <w:sz w:val="20"/>
                <w:szCs w:val="20"/>
                <w:lang w:val="fr-FR"/>
              </w:rPr>
              <w:br/>
              <w:t xml:space="preserve">* A mi-parcours : </w:t>
            </w:r>
            <w:r w:rsidRPr="009B213A">
              <w:rPr>
                <w:rFonts w:eastAsia="Times New Roman" w:cs="Times New Roman"/>
                <w:sz w:val="20"/>
                <w:szCs w:val="20"/>
                <w:lang w:val="fr-FR"/>
              </w:rPr>
              <w:t>xxxx</w:t>
            </w:r>
            <w:r w:rsidRPr="009B213A">
              <w:rPr>
                <w:rFonts w:eastAsia="Times New Roman" w:cs="Times New Roman"/>
                <w:i/>
                <w:iCs/>
                <w:sz w:val="20"/>
                <w:szCs w:val="20"/>
                <w:lang w:val="fr-FR"/>
              </w:rPr>
              <w:t xml:space="preserve"> </w:t>
            </w:r>
          </w:p>
          <w:p w14:paraId="52EB5093"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En fin de projet : </w:t>
            </w:r>
            <w:r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287EFAAF"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2A63D8E7"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5384DAC7"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2AC9DB5C"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1CF134D0"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C83C19D"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r w:rsidR="000B23F7" w:rsidRPr="009B213A" w14:paraId="0BC6FEFF" w14:textId="77777777" w:rsidTr="003E3F4B">
        <w:trPr>
          <w:trHeight w:val="991"/>
        </w:trPr>
        <w:tc>
          <w:tcPr>
            <w:tcW w:w="1798" w:type="dxa"/>
            <w:vMerge/>
            <w:tcBorders>
              <w:top w:val="single" w:sz="4" w:space="0" w:color="auto"/>
              <w:left w:val="single" w:sz="4" w:space="0" w:color="auto"/>
              <w:bottom w:val="single" w:sz="4" w:space="0" w:color="auto"/>
              <w:right w:val="single" w:sz="4" w:space="0" w:color="auto"/>
            </w:tcBorders>
            <w:vAlign w:val="center"/>
            <w:hideMark/>
          </w:tcPr>
          <w:p w14:paraId="578335E0" w14:textId="77777777" w:rsidR="000B23F7" w:rsidRPr="009B213A" w:rsidRDefault="000B23F7" w:rsidP="00C40E8B">
            <w:pPr>
              <w:spacing w:after="0" w:line="240" w:lineRule="auto"/>
              <w:rPr>
                <w:rFonts w:eastAsia="Times New Roman" w:cs="Times New Roman"/>
                <w:sz w:val="20"/>
                <w:szCs w:val="20"/>
                <w:lang w:val="fr-FR"/>
              </w:rPr>
            </w:pP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5FB6C6D0"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1.3.  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F5FDBF"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Indicateur : yyy </w:t>
            </w:r>
          </w:p>
          <w:p w14:paraId="5514363E"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Situation initiale : </w:t>
            </w:r>
            <w:r w:rsidRPr="009B213A">
              <w:rPr>
                <w:rFonts w:eastAsia="Times New Roman" w:cs="Times New Roman"/>
                <w:sz w:val="20"/>
                <w:szCs w:val="20"/>
                <w:lang w:val="fr-FR"/>
              </w:rPr>
              <w:t>xxxx</w:t>
            </w:r>
            <w:r w:rsidRPr="009B213A">
              <w:rPr>
                <w:rFonts w:eastAsia="Times New Roman" w:cs="Times New Roman"/>
                <w:i/>
                <w:iCs/>
                <w:sz w:val="20"/>
                <w:szCs w:val="20"/>
                <w:lang w:val="fr-FR"/>
              </w:rPr>
              <w:br/>
              <w:t xml:space="preserve">* A mi-parcours : </w:t>
            </w:r>
            <w:r w:rsidRPr="009B213A">
              <w:rPr>
                <w:rFonts w:eastAsia="Times New Roman" w:cs="Times New Roman"/>
                <w:sz w:val="20"/>
                <w:szCs w:val="20"/>
                <w:lang w:val="fr-FR"/>
              </w:rPr>
              <w:t>xxxx</w:t>
            </w:r>
            <w:r w:rsidRPr="009B213A">
              <w:rPr>
                <w:rFonts w:eastAsia="Times New Roman" w:cs="Times New Roman"/>
                <w:i/>
                <w:iCs/>
                <w:sz w:val="20"/>
                <w:szCs w:val="20"/>
                <w:lang w:val="fr-FR"/>
              </w:rPr>
              <w:t xml:space="preserve"> </w:t>
            </w:r>
          </w:p>
          <w:p w14:paraId="0371C8AA"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En fin de projet : </w:t>
            </w:r>
            <w:r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3F2BC799"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0D950802"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2960FCE2"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08D240DF"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050F6B87"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B9CDC94"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r w:rsidR="000B23F7" w:rsidRPr="009B213A" w14:paraId="21AD9383" w14:textId="77777777" w:rsidTr="003E3F4B">
        <w:trPr>
          <w:trHeight w:val="836"/>
        </w:trPr>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3F52" w14:textId="77777777" w:rsidR="000B23F7" w:rsidRPr="009B213A" w:rsidRDefault="000B23F7" w:rsidP="00C40E8B">
            <w:pPr>
              <w:spacing w:after="0" w:line="240" w:lineRule="auto"/>
              <w:rPr>
                <w:rFonts w:eastAsia="Times New Roman" w:cs="Times New Roman"/>
                <w:b/>
                <w:bCs/>
                <w:sz w:val="20"/>
                <w:szCs w:val="20"/>
                <w:u w:val="single"/>
                <w:lang w:val="fr-FR"/>
              </w:rPr>
            </w:pPr>
            <w:r w:rsidRPr="009B213A">
              <w:rPr>
                <w:rFonts w:eastAsia="Times New Roman" w:cs="Times New Roman"/>
                <w:b/>
                <w:bCs/>
                <w:sz w:val="20"/>
                <w:szCs w:val="20"/>
                <w:u w:val="single"/>
                <w:lang w:val="fr-FR"/>
              </w:rPr>
              <w:t>Résultat 2</w:t>
            </w:r>
            <w:r w:rsidRPr="009B213A">
              <w:rPr>
                <w:rFonts w:eastAsia="Times New Roman" w:cs="Times New Roman"/>
                <w:b/>
                <w:bCs/>
                <w:sz w:val="20"/>
                <w:szCs w:val="20"/>
                <w:lang w:val="fr-FR"/>
              </w:rPr>
              <w:t xml:space="preserve"> :</w:t>
            </w:r>
            <w:r w:rsidRPr="009B213A">
              <w:rPr>
                <w:rFonts w:eastAsia="Times New Roman" w:cs="Times New Roman"/>
                <w:sz w:val="20"/>
                <w:szCs w:val="20"/>
                <w:lang w:val="fr-FR"/>
              </w:rPr>
              <w:t xml:space="preserve"> xxxxxx</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38571FF4"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2.1 .xxxx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71B487"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Indicateur : yyy </w:t>
            </w:r>
          </w:p>
          <w:p w14:paraId="02274D34"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Situation initiale : </w:t>
            </w:r>
            <w:r w:rsidRPr="009B213A">
              <w:rPr>
                <w:rFonts w:eastAsia="Times New Roman" w:cs="Times New Roman"/>
                <w:sz w:val="20"/>
                <w:szCs w:val="20"/>
                <w:lang w:val="fr-FR"/>
              </w:rPr>
              <w:t>xxxx</w:t>
            </w:r>
            <w:r w:rsidRPr="009B213A">
              <w:rPr>
                <w:rFonts w:eastAsia="Times New Roman" w:cs="Times New Roman"/>
                <w:i/>
                <w:iCs/>
                <w:sz w:val="20"/>
                <w:szCs w:val="20"/>
                <w:lang w:val="fr-FR"/>
              </w:rPr>
              <w:br/>
              <w:t xml:space="preserve">* A mi-parcours : </w:t>
            </w:r>
            <w:r w:rsidRPr="009B213A">
              <w:rPr>
                <w:rFonts w:eastAsia="Times New Roman" w:cs="Times New Roman"/>
                <w:sz w:val="20"/>
                <w:szCs w:val="20"/>
                <w:lang w:val="fr-FR"/>
              </w:rPr>
              <w:t>xxxx</w:t>
            </w:r>
            <w:r w:rsidRPr="009B213A">
              <w:rPr>
                <w:rFonts w:eastAsia="Times New Roman" w:cs="Times New Roman"/>
                <w:i/>
                <w:iCs/>
                <w:sz w:val="20"/>
                <w:szCs w:val="20"/>
                <w:lang w:val="fr-FR"/>
              </w:rPr>
              <w:t xml:space="preserve"> </w:t>
            </w:r>
          </w:p>
          <w:p w14:paraId="38C9732C"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En fin de projet : </w:t>
            </w:r>
            <w:r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23543590"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7097A6FB"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04EDEAF1"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365AC77D"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53A3D921"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CDB535"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r w:rsidR="000B23F7" w:rsidRPr="009B213A" w14:paraId="7FAA5D3A" w14:textId="77777777" w:rsidTr="003E3F4B">
        <w:trPr>
          <w:trHeight w:val="978"/>
        </w:trPr>
        <w:tc>
          <w:tcPr>
            <w:tcW w:w="1798" w:type="dxa"/>
            <w:vMerge/>
            <w:tcBorders>
              <w:top w:val="single" w:sz="4" w:space="0" w:color="auto"/>
              <w:left w:val="single" w:sz="4" w:space="0" w:color="auto"/>
              <w:bottom w:val="single" w:sz="4" w:space="0" w:color="auto"/>
              <w:right w:val="single" w:sz="4" w:space="0" w:color="auto"/>
            </w:tcBorders>
            <w:vAlign w:val="center"/>
            <w:hideMark/>
          </w:tcPr>
          <w:p w14:paraId="1B00D997" w14:textId="77777777" w:rsidR="000B23F7" w:rsidRPr="009B213A" w:rsidRDefault="000B23F7" w:rsidP="00C40E8B">
            <w:pPr>
              <w:spacing w:after="0" w:line="240" w:lineRule="auto"/>
              <w:rPr>
                <w:rFonts w:eastAsia="Times New Roman" w:cs="Times New Roman"/>
                <w:b/>
                <w:bCs/>
                <w:sz w:val="20"/>
                <w:szCs w:val="20"/>
                <w:u w:val="single"/>
                <w:lang w:val="fr-FR"/>
              </w:rPr>
            </w:pP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0AA836E6"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2.2 .xxxx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4EBC24"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Indicateur : yyy </w:t>
            </w:r>
          </w:p>
          <w:p w14:paraId="51949FD2"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Situation initiale : </w:t>
            </w:r>
            <w:r w:rsidRPr="009B213A">
              <w:rPr>
                <w:rFonts w:eastAsia="Times New Roman" w:cs="Times New Roman"/>
                <w:sz w:val="20"/>
                <w:szCs w:val="20"/>
                <w:lang w:val="fr-FR"/>
              </w:rPr>
              <w:t>xxxx</w:t>
            </w:r>
            <w:r w:rsidRPr="009B213A">
              <w:rPr>
                <w:rFonts w:eastAsia="Times New Roman" w:cs="Times New Roman"/>
                <w:i/>
                <w:iCs/>
                <w:sz w:val="20"/>
                <w:szCs w:val="20"/>
                <w:lang w:val="fr-FR"/>
              </w:rPr>
              <w:br/>
              <w:t xml:space="preserve">* A mi-parcours : </w:t>
            </w:r>
            <w:r w:rsidRPr="009B213A">
              <w:rPr>
                <w:rFonts w:eastAsia="Times New Roman" w:cs="Times New Roman"/>
                <w:sz w:val="20"/>
                <w:szCs w:val="20"/>
                <w:lang w:val="fr-FR"/>
              </w:rPr>
              <w:t>xxxx</w:t>
            </w:r>
            <w:r w:rsidRPr="009B213A">
              <w:rPr>
                <w:rFonts w:eastAsia="Times New Roman" w:cs="Times New Roman"/>
                <w:i/>
                <w:iCs/>
                <w:sz w:val="20"/>
                <w:szCs w:val="20"/>
                <w:lang w:val="fr-FR"/>
              </w:rPr>
              <w:t xml:space="preserve"> </w:t>
            </w:r>
          </w:p>
          <w:p w14:paraId="4DC4271C"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En fin de projet : </w:t>
            </w:r>
            <w:r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791D459E"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7304C68A"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19419DFC"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05569E26"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66FDC3DC"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4FC7A2"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r w:rsidR="000B23F7" w:rsidRPr="009B213A" w14:paraId="48BA2879" w14:textId="77777777" w:rsidTr="003E3F4B">
        <w:trPr>
          <w:trHeight w:val="850"/>
        </w:trPr>
        <w:tc>
          <w:tcPr>
            <w:tcW w:w="1798" w:type="dxa"/>
            <w:vMerge/>
            <w:tcBorders>
              <w:top w:val="single" w:sz="4" w:space="0" w:color="auto"/>
              <w:left w:val="single" w:sz="4" w:space="0" w:color="auto"/>
              <w:bottom w:val="single" w:sz="4" w:space="0" w:color="auto"/>
              <w:right w:val="single" w:sz="4" w:space="0" w:color="auto"/>
            </w:tcBorders>
            <w:vAlign w:val="center"/>
            <w:hideMark/>
          </w:tcPr>
          <w:p w14:paraId="45C76FEF" w14:textId="77777777" w:rsidR="000B23F7" w:rsidRPr="009B213A" w:rsidRDefault="000B23F7" w:rsidP="00C40E8B">
            <w:pPr>
              <w:spacing w:after="0" w:line="240" w:lineRule="auto"/>
              <w:rPr>
                <w:rFonts w:eastAsia="Times New Roman" w:cs="Times New Roman"/>
                <w:b/>
                <w:bCs/>
                <w:sz w:val="20"/>
                <w:szCs w:val="20"/>
                <w:u w:val="single"/>
                <w:lang w:val="fr-FR"/>
              </w:rPr>
            </w:pP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0F1DF307"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2.3. xxxx</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0106CC"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Indicateur : yyy </w:t>
            </w:r>
          </w:p>
          <w:p w14:paraId="416E7CE0"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Situation initiale : </w:t>
            </w:r>
            <w:r w:rsidRPr="009B213A">
              <w:rPr>
                <w:rFonts w:eastAsia="Times New Roman" w:cs="Times New Roman"/>
                <w:sz w:val="20"/>
                <w:szCs w:val="20"/>
                <w:lang w:val="fr-FR"/>
              </w:rPr>
              <w:t>xxxx</w:t>
            </w:r>
            <w:r w:rsidRPr="009B213A">
              <w:rPr>
                <w:rFonts w:eastAsia="Times New Roman" w:cs="Times New Roman"/>
                <w:i/>
                <w:iCs/>
                <w:sz w:val="20"/>
                <w:szCs w:val="20"/>
                <w:lang w:val="fr-FR"/>
              </w:rPr>
              <w:br/>
              <w:t xml:space="preserve">* A mi-parcours : </w:t>
            </w:r>
            <w:r w:rsidRPr="009B213A">
              <w:rPr>
                <w:rFonts w:eastAsia="Times New Roman" w:cs="Times New Roman"/>
                <w:sz w:val="20"/>
                <w:szCs w:val="20"/>
                <w:lang w:val="fr-FR"/>
              </w:rPr>
              <w:t>xxxx</w:t>
            </w:r>
            <w:r w:rsidRPr="009B213A">
              <w:rPr>
                <w:rFonts w:eastAsia="Times New Roman" w:cs="Times New Roman"/>
                <w:i/>
                <w:iCs/>
                <w:sz w:val="20"/>
                <w:szCs w:val="20"/>
                <w:lang w:val="fr-FR"/>
              </w:rPr>
              <w:t xml:space="preserve"> </w:t>
            </w:r>
          </w:p>
          <w:p w14:paraId="46B98321" w14:textId="77777777" w:rsidR="000B23F7" w:rsidRPr="009B213A" w:rsidRDefault="000B23F7" w:rsidP="00C40E8B">
            <w:pPr>
              <w:spacing w:after="0" w:line="240" w:lineRule="auto"/>
              <w:rPr>
                <w:rFonts w:eastAsia="Times New Roman" w:cs="Times New Roman"/>
                <w:i/>
                <w:iCs/>
                <w:sz w:val="20"/>
                <w:szCs w:val="20"/>
                <w:lang w:val="fr-FR"/>
              </w:rPr>
            </w:pPr>
            <w:r w:rsidRPr="009B213A">
              <w:rPr>
                <w:rFonts w:eastAsia="Times New Roman" w:cs="Times New Roman"/>
                <w:i/>
                <w:iCs/>
                <w:sz w:val="20"/>
                <w:szCs w:val="20"/>
                <w:lang w:val="fr-FR"/>
              </w:rPr>
              <w:t xml:space="preserve">* En fin de projet : </w:t>
            </w:r>
            <w:r w:rsidRPr="009B213A">
              <w:rPr>
                <w:rFonts w:eastAsia="Times New Roman" w:cs="Times New Roman"/>
                <w:sz w:val="20"/>
                <w:szCs w:val="20"/>
                <w:lang w:val="fr-FR"/>
              </w:rPr>
              <w:t>xxxx</w:t>
            </w:r>
          </w:p>
        </w:tc>
        <w:tc>
          <w:tcPr>
            <w:tcW w:w="908" w:type="dxa"/>
            <w:tcBorders>
              <w:top w:val="single" w:sz="4" w:space="0" w:color="auto"/>
              <w:left w:val="single" w:sz="4" w:space="0" w:color="auto"/>
              <w:bottom w:val="single" w:sz="4" w:space="0" w:color="auto"/>
              <w:right w:val="single" w:sz="4" w:space="0" w:color="auto"/>
            </w:tcBorders>
            <w:shd w:val="clear" w:color="auto" w:fill="auto"/>
            <w:hideMark/>
          </w:tcPr>
          <w:p w14:paraId="55E85617"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4D3B86AC"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p w14:paraId="7FAA57E9" w14:textId="77777777" w:rsidR="000B23F7" w:rsidRPr="009B213A" w:rsidRDefault="000B23F7" w:rsidP="00C40E8B">
            <w:pPr>
              <w:spacing w:after="0" w:line="240" w:lineRule="auto"/>
              <w:rPr>
                <w:rFonts w:eastAsia="Times New Roman" w:cs="Times New Roman"/>
                <w:sz w:val="20"/>
                <w:szCs w:val="20"/>
                <w:lang w:val="fr-FR"/>
              </w:rPr>
            </w:pPr>
            <w:r w:rsidRPr="009B213A">
              <w:rPr>
                <w:rFonts w:eastAsia="Times New Roman" w:cs="Times New Roman"/>
                <w:sz w:val="20"/>
                <w:szCs w:val="20"/>
                <w:lang w:val="fr-FR"/>
              </w:rPr>
              <w:t>xxxx</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44FB8745"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00814533"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4874EA" w14:textId="77777777" w:rsidR="000B23F7" w:rsidRPr="009B213A" w:rsidRDefault="000B23F7" w:rsidP="00C40E8B">
            <w:pPr>
              <w:spacing w:after="0" w:line="240" w:lineRule="auto"/>
              <w:rPr>
                <w:rFonts w:cs="Times New Roman"/>
                <w:sz w:val="20"/>
                <w:szCs w:val="20"/>
                <w:lang w:val="fr-FR"/>
              </w:rPr>
            </w:pPr>
            <w:r w:rsidRPr="009B213A">
              <w:rPr>
                <w:rFonts w:eastAsia="Times New Roman" w:cs="Times New Roman"/>
                <w:sz w:val="20"/>
                <w:szCs w:val="20"/>
                <w:lang w:val="fr-FR"/>
              </w:rPr>
              <w:t>xxxx</w:t>
            </w:r>
          </w:p>
        </w:tc>
      </w:tr>
    </w:tbl>
    <w:p w14:paraId="28AF8BE4" w14:textId="77777777" w:rsidR="00705AB6" w:rsidRPr="009B213A" w:rsidRDefault="00705AB6" w:rsidP="00C40E8B">
      <w:pPr>
        <w:autoSpaceDE w:val="0"/>
        <w:autoSpaceDN w:val="0"/>
        <w:adjustRightInd w:val="0"/>
        <w:spacing w:after="0" w:line="240" w:lineRule="auto"/>
        <w:jc w:val="both"/>
        <w:rPr>
          <w:rFonts w:cs="Times New Roman"/>
          <w:sz w:val="20"/>
          <w:szCs w:val="20"/>
          <w:lang w:val="fr-FR"/>
        </w:rPr>
      </w:pPr>
    </w:p>
    <w:p w14:paraId="71966CD0" w14:textId="77777777" w:rsidR="00705AB6" w:rsidRPr="009B213A" w:rsidRDefault="00705AB6" w:rsidP="00C40E8B">
      <w:pPr>
        <w:spacing w:after="0" w:line="240" w:lineRule="auto"/>
        <w:rPr>
          <w:rFonts w:cs="Times New Roman"/>
          <w:sz w:val="20"/>
          <w:szCs w:val="20"/>
          <w:lang w:val="fr-FR"/>
        </w:rPr>
      </w:pPr>
    </w:p>
    <w:p w14:paraId="32D9503D" w14:textId="77777777" w:rsidR="00705AB6" w:rsidRPr="009B213A" w:rsidRDefault="00F31939" w:rsidP="00C40E8B">
      <w:pPr>
        <w:autoSpaceDE w:val="0"/>
        <w:autoSpaceDN w:val="0"/>
        <w:adjustRightInd w:val="0"/>
        <w:spacing w:after="0" w:line="240" w:lineRule="auto"/>
        <w:jc w:val="both"/>
        <w:outlineLvl w:val="0"/>
        <w:rPr>
          <w:rFonts w:cs="Times New Roman"/>
          <w:b/>
          <w:sz w:val="20"/>
          <w:szCs w:val="20"/>
          <w:lang w:val="fr-FR"/>
        </w:rPr>
      </w:pPr>
      <w:r w:rsidRPr="009B213A">
        <w:rPr>
          <w:rFonts w:cs="Times New Roman"/>
          <w:b/>
          <w:sz w:val="20"/>
          <w:szCs w:val="20"/>
          <w:lang w:val="fr-FR"/>
        </w:rPr>
        <w:t>Annexe 4 : Budget</w:t>
      </w:r>
    </w:p>
    <w:p w14:paraId="55E8048F" w14:textId="77777777" w:rsidR="0038718A" w:rsidRPr="009B213A" w:rsidRDefault="0038718A" w:rsidP="00C40E8B">
      <w:pPr>
        <w:autoSpaceDE w:val="0"/>
        <w:autoSpaceDN w:val="0"/>
        <w:adjustRightInd w:val="0"/>
        <w:spacing w:after="0" w:line="240" w:lineRule="auto"/>
        <w:jc w:val="both"/>
        <w:rPr>
          <w:rFonts w:cs="Times New Roman"/>
          <w:sz w:val="20"/>
          <w:szCs w:val="20"/>
          <w:lang w:val="fr-FR"/>
        </w:rPr>
      </w:pPr>
    </w:p>
    <w:p w14:paraId="4103B7F8" w14:textId="77777777" w:rsidR="0049641E" w:rsidRPr="009B213A" w:rsidRDefault="00F31939" w:rsidP="00C40E8B">
      <w:pPr>
        <w:autoSpaceDE w:val="0"/>
        <w:autoSpaceDN w:val="0"/>
        <w:adjustRightInd w:val="0"/>
        <w:spacing w:after="0" w:line="240" w:lineRule="auto"/>
        <w:jc w:val="both"/>
        <w:rPr>
          <w:rFonts w:cs="Times New Roman"/>
          <w:sz w:val="20"/>
          <w:szCs w:val="20"/>
          <w:lang w:val="fr-FR"/>
        </w:rPr>
      </w:pPr>
      <w:r w:rsidRPr="009B213A">
        <w:rPr>
          <w:rFonts w:cs="Times New Roman"/>
          <w:sz w:val="20"/>
          <w:szCs w:val="20"/>
          <w:lang w:val="fr-FR"/>
        </w:rPr>
        <w:t>Conformément au document joint</w:t>
      </w:r>
      <w:r w:rsidR="00105C1E" w:rsidRPr="009B213A">
        <w:rPr>
          <w:rFonts w:cs="Times New Roman"/>
          <w:sz w:val="20"/>
          <w:szCs w:val="20"/>
          <w:lang w:val="fr-FR"/>
        </w:rPr>
        <w:t xml:space="preserve"> </w:t>
      </w:r>
    </w:p>
    <w:sectPr w:rsidR="0049641E" w:rsidRPr="009B213A" w:rsidSect="009B213A">
      <w:pgSz w:w="11909" w:h="16834"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5F08A" w14:textId="77777777" w:rsidR="000F5CB2" w:rsidRDefault="000F5CB2" w:rsidP="003F7EEF">
      <w:pPr>
        <w:spacing w:after="0" w:line="240" w:lineRule="auto"/>
      </w:pPr>
      <w:r>
        <w:separator/>
      </w:r>
    </w:p>
  </w:endnote>
  <w:endnote w:type="continuationSeparator" w:id="0">
    <w:p w14:paraId="337956B8" w14:textId="77777777" w:rsidR="000F5CB2" w:rsidRDefault="000F5CB2" w:rsidP="003F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Calibri-Bold">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087905"/>
      <w:docPartObj>
        <w:docPartGallery w:val="Page Numbers (Bottom of Page)"/>
        <w:docPartUnique/>
      </w:docPartObj>
    </w:sdtPr>
    <w:sdtEndPr>
      <w:rPr>
        <w:noProof/>
      </w:rPr>
    </w:sdtEndPr>
    <w:sdtContent>
      <w:p w14:paraId="181E8087" w14:textId="77777777" w:rsidR="00930E24" w:rsidRDefault="00930E24">
        <w:pPr>
          <w:pStyle w:val="Footer"/>
          <w:jc w:val="center"/>
        </w:pPr>
        <w:r>
          <w:fldChar w:fldCharType="begin"/>
        </w:r>
        <w:r>
          <w:instrText xml:space="preserve"> PAGE   \* MERGEFORMAT </w:instrText>
        </w:r>
        <w:r>
          <w:fldChar w:fldCharType="separate"/>
        </w:r>
        <w:r w:rsidR="00C33C82">
          <w:rPr>
            <w:noProof/>
          </w:rPr>
          <w:t>1</w:t>
        </w:r>
        <w:r>
          <w:rPr>
            <w:noProof/>
          </w:rPr>
          <w:fldChar w:fldCharType="end"/>
        </w:r>
      </w:p>
    </w:sdtContent>
  </w:sdt>
  <w:p w14:paraId="65358286" w14:textId="77777777" w:rsidR="00930E24" w:rsidRDefault="00930E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A3EB7" w14:textId="77777777" w:rsidR="000F5CB2" w:rsidRDefault="000F5CB2" w:rsidP="003F7EEF">
      <w:pPr>
        <w:spacing w:after="0" w:line="240" w:lineRule="auto"/>
      </w:pPr>
      <w:r>
        <w:separator/>
      </w:r>
    </w:p>
  </w:footnote>
  <w:footnote w:type="continuationSeparator" w:id="0">
    <w:p w14:paraId="2122981D" w14:textId="77777777" w:rsidR="000F5CB2" w:rsidRDefault="000F5CB2" w:rsidP="003F7EEF">
      <w:pPr>
        <w:spacing w:after="0" w:line="240" w:lineRule="auto"/>
      </w:pPr>
      <w:r>
        <w:continuationSeparator/>
      </w:r>
    </w:p>
  </w:footnote>
  <w:footnote w:id="1">
    <w:p w14:paraId="52C6F256" w14:textId="77777777" w:rsidR="00930E24" w:rsidRPr="00D014BE" w:rsidRDefault="00930E24" w:rsidP="00D419E4">
      <w:pPr>
        <w:autoSpaceDE w:val="0"/>
        <w:autoSpaceDN w:val="0"/>
        <w:adjustRightInd w:val="0"/>
        <w:spacing w:after="0" w:line="240" w:lineRule="auto"/>
        <w:rPr>
          <w:rFonts w:ascii="Times New Roman" w:hAnsi="Times New Roman" w:cs="Times New Roman"/>
          <w:i/>
          <w:sz w:val="16"/>
          <w:szCs w:val="16"/>
        </w:rPr>
      </w:pPr>
      <w:r w:rsidRPr="00D014BE">
        <w:rPr>
          <w:rStyle w:val="FootnoteReference"/>
          <w:i/>
          <w:sz w:val="16"/>
          <w:szCs w:val="16"/>
        </w:rPr>
        <w:footnoteRef/>
      </w:r>
      <w:r w:rsidRPr="00D014BE">
        <w:rPr>
          <w:i/>
          <w:sz w:val="16"/>
          <w:szCs w:val="16"/>
        </w:rPr>
        <w:t xml:space="preserve"> </w:t>
      </w:r>
      <w:r w:rsidRPr="00D014BE">
        <w:rPr>
          <w:rFonts w:ascii="Times New Roman" w:hAnsi="Times New Roman" w:cs="Times New Roman"/>
          <w:i/>
          <w:sz w:val="16"/>
          <w:szCs w:val="16"/>
        </w:rPr>
        <w:t xml:space="preserve">Do Rural Banks Matter? Evidence from the Indian Social Banking Experiment, Typescript, </w:t>
      </w:r>
      <w:r w:rsidRPr="00D014BE">
        <w:rPr>
          <w:rFonts w:ascii="Times New Roman" w:hAnsi="Times New Roman" w:cs="Times New Roman"/>
          <w:bCs/>
          <w:i/>
          <w:sz w:val="16"/>
          <w:szCs w:val="16"/>
        </w:rPr>
        <w:t xml:space="preserve">Burgess, R. et Pande R., 2003, </w:t>
      </w:r>
      <w:r w:rsidRPr="00D014BE">
        <w:rPr>
          <w:rFonts w:ascii="Times New Roman" w:hAnsi="Times New Roman" w:cs="Times New Roman"/>
          <w:i/>
          <w:sz w:val="16"/>
          <w:szCs w:val="16"/>
        </w:rPr>
        <w:t>London School of Economics et Columbia University.</w:t>
      </w:r>
    </w:p>
  </w:footnote>
  <w:footnote w:id="2">
    <w:p w14:paraId="354BABCD" w14:textId="77777777" w:rsidR="00930E24" w:rsidRPr="00D014BE" w:rsidRDefault="00930E24" w:rsidP="00D419E4">
      <w:pPr>
        <w:pStyle w:val="FootnoteText"/>
        <w:rPr>
          <w:i/>
          <w:sz w:val="16"/>
          <w:szCs w:val="16"/>
        </w:rPr>
      </w:pPr>
      <w:r w:rsidRPr="00D014BE">
        <w:rPr>
          <w:rStyle w:val="FootnoteReference"/>
          <w:i/>
          <w:sz w:val="16"/>
          <w:szCs w:val="16"/>
        </w:rPr>
        <w:footnoteRef/>
      </w:r>
      <w:r w:rsidRPr="00D014BE">
        <w:rPr>
          <w:i/>
          <w:sz w:val="16"/>
          <w:szCs w:val="16"/>
        </w:rPr>
        <w:t xml:space="preserve"> </w:t>
      </w:r>
      <w:r w:rsidRPr="00D014BE">
        <w:rPr>
          <w:rFonts w:ascii="Times New Roman" w:hAnsi="Times New Roman" w:cs="Times New Roman"/>
          <w:i/>
          <w:sz w:val="16"/>
          <w:szCs w:val="16"/>
        </w:rPr>
        <w:t>New opportunities to tackle the challenge of financial inclusion; Ignacio Mas, 2010, Fondation Bill et Melinda Gates.</w:t>
      </w:r>
    </w:p>
  </w:footnote>
  <w:footnote w:id="3">
    <w:p w14:paraId="330ABA28" w14:textId="77777777" w:rsidR="00930E24" w:rsidRPr="00D014BE" w:rsidRDefault="00930E24" w:rsidP="00BE211D">
      <w:pPr>
        <w:pStyle w:val="Default"/>
        <w:rPr>
          <w:rFonts w:ascii="Times New Roman" w:hAnsi="Times New Roman" w:cs="Times New Roman"/>
          <w:i/>
          <w:sz w:val="16"/>
          <w:szCs w:val="16"/>
          <w:lang w:val="fr-FR"/>
        </w:rPr>
      </w:pPr>
      <w:r w:rsidRPr="00D014BE">
        <w:rPr>
          <w:rStyle w:val="FootnoteReference"/>
          <w:i/>
          <w:sz w:val="16"/>
          <w:szCs w:val="16"/>
        </w:rPr>
        <w:footnoteRef/>
      </w:r>
      <w:r w:rsidRPr="00D014BE">
        <w:rPr>
          <w:i/>
          <w:sz w:val="16"/>
          <w:szCs w:val="16"/>
          <w:lang w:val="fr-FR"/>
        </w:rPr>
        <w:t xml:space="preserve"> </w:t>
      </w:r>
      <w:r w:rsidRPr="00D014BE">
        <w:rPr>
          <w:rFonts w:ascii="Times New Roman" w:hAnsi="Times New Roman" w:cs="Times New Roman"/>
          <w:i/>
          <w:color w:val="auto"/>
          <w:sz w:val="16"/>
          <w:szCs w:val="16"/>
          <w:lang w:val="fr-FR"/>
        </w:rPr>
        <w:t>Global Financial Development Report 2014, Banque internationale pour la reconstruction et le développement / Banque mondiale.</w:t>
      </w:r>
    </w:p>
  </w:footnote>
  <w:footnote w:id="4">
    <w:p w14:paraId="3D944C79" w14:textId="77777777" w:rsidR="00930E24" w:rsidRPr="003C008B" w:rsidRDefault="00930E24" w:rsidP="00B02CA8">
      <w:pPr>
        <w:autoSpaceDE w:val="0"/>
        <w:autoSpaceDN w:val="0"/>
        <w:adjustRightInd w:val="0"/>
        <w:spacing w:after="0" w:line="240" w:lineRule="auto"/>
        <w:rPr>
          <w:rFonts w:ascii="Times New Roman" w:hAnsi="Times New Roman" w:cs="Times New Roman"/>
          <w:sz w:val="20"/>
          <w:szCs w:val="20"/>
        </w:rPr>
      </w:pPr>
      <w:r w:rsidRPr="00D014BE">
        <w:rPr>
          <w:rStyle w:val="FootnoteReference"/>
          <w:rFonts w:ascii="Times New Roman" w:hAnsi="Times New Roman" w:cs="Times New Roman"/>
          <w:i/>
          <w:sz w:val="16"/>
          <w:szCs w:val="16"/>
        </w:rPr>
        <w:footnoteRef/>
      </w:r>
      <w:r w:rsidRPr="00D014BE">
        <w:rPr>
          <w:rFonts w:ascii="Times New Roman" w:hAnsi="Times New Roman" w:cs="Times New Roman"/>
          <w:i/>
          <w:sz w:val="16"/>
          <w:szCs w:val="16"/>
        </w:rPr>
        <w:t xml:space="preserve"> Savings as a Cornerstone Laying the Foundation for Financial Inclusion; Josh Martin, David Myhre, Nisha Singh, 2013, The SEEP Network</w:t>
      </w:r>
      <w:r>
        <w:rPr>
          <w:rFonts w:ascii="Times New Roman" w:hAnsi="Times New Roman" w:cs="Times New Roman"/>
          <w:sz w:val="20"/>
          <w:szCs w:val="20"/>
        </w:rPr>
        <w:t>.</w:t>
      </w:r>
    </w:p>
  </w:footnote>
  <w:footnote w:id="5">
    <w:p w14:paraId="7D46A3C8" w14:textId="77777777" w:rsidR="00930E24" w:rsidRPr="008E2873" w:rsidRDefault="00930E24" w:rsidP="00C858BE">
      <w:pPr>
        <w:pStyle w:val="FootnoteText"/>
        <w:rPr>
          <w:lang w:val="fr-FR"/>
        </w:rPr>
      </w:pPr>
      <w:r>
        <w:rPr>
          <w:rStyle w:val="FootnoteReference"/>
        </w:rPr>
        <w:footnoteRef/>
      </w:r>
      <w:r w:rsidRPr="008E2873">
        <w:rPr>
          <w:lang w:val="fr-FR"/>
        </w:rPr>
        <w:t xml:space="preserve"> FinScope Burkina Faso, 2016</w:t>
      </w:r>
    </w:p>
  </w:footnote>
  <w:footnote w:id="6">
    <w:p w14:paraId="1A062A17" w14:textId="77777777" w:rsidR="00930E24" w:rsidRPr="00826250" w:rsidRDefault="00930E24" w:rsidP="0022239F">
      <w:pPr>
        <w:pStyle w:val="FootnoteText"/>
        <w:rPr>
          <w:rFonts w:ascii="Times New Roman" w:hAnsi="Times New Roman" w:cs="Times New Roman"/>
          <w:i/>
          <w:sz w:val="16"/>
          <w:szCs w:val="16"/>
          <w:lang w:val="fr-FR"/>
        </w:rPr>
      </w:pPr>
      <w:r w:rsidRPr="00826250">
        <w:rPr>
          <w:rStyle w:val="FootnoteReference"/>
          <w:rFonts w:ascii="Times New Roman" w:hAnsi="Times New Roman" w:cs="Times New Roman"/>
          <w:i/>
          <w:sz w:val="16"/>
          <w:szCs w:val="16"/>
        </w:rPr>
        <w:footnoteRef/>
      </w:r>
      <w:r w:rsidRPr="00826250">
        <w:rPr>
          <w:rFonts w:ascii="Times New Roman" w:hAnsi="Times New Roman" w:cs="Times New Roman"/>
          <w:i/>
          <w:sz w:val="16"/>
          <w:szCs w:val="16"/>
          <w:lang w:val="fr-FR"/>
        </w:rPr>
        <w:t xml:space="preserve"> Un compte de dépôt actif est un compte sur lequel le client a effectué des transactions dans les 90 jours.</w:t>
      </w:r>
    </w:p>
  </w:footnote>
  <w:footnote w:id="7">
    <w:p w14:paraId="798986B3" w14:textId="77777777" w:rsidR="00930E24" w:rsidRPr="00826250" w:rsidRDefault="00930E24" w:rsidP="007118E1">
      <w:pPr>
        <w:pStyle w:val="FootnoteText"/>
        <w:rPr>
          <w:rFonts w:ascii="Times New Roman" w:hAnsi="Times New Roman" w:cs="Times New Roman"/>
          <w:i/>
          <w:sz w:val="16"/>
          <w:szCs w:val="16"/>
          <w:lang w:val="fr-FR"/>
        </w:rPr>
      </w:pPr>
      <w:r w:rsidRPr="00826250">
        <w:rPr>
          <w:rStyle w:val="FootnoteReference"/>
          <w:rFonts w:ascii="Times New Roman" w:hAnsi="Times New Roman" w:cs="Times New Roman"/>
          <w:i/>
          <w:sz w:val="16"/>
          <w:szCs w:val="16"/>
          <w:lang w:val="fr-FR"/>
        </w:rPr>
        <w:footnoteRef/>
      </w:r>
      <w:r w:rsidRPr="00826250">
        <w:rPr>
          <w:rFonts w:ascii="Times New Roman" w:hAnsi="Times New Roman" w:cs="Times New Roman"/>
          <w:i/>
          <w:sz w:val="16"/>
          <w:szCs w:val="16"/>
          <w:lang w:val="fr-FR"/>
        </w:rPr>
        <w:t xml:space="preserve"> Des comparaisons seront effectuées avec d'autres PSF dans le pays concerné afin de déterminer les populations à faible revenu ciblées.</w:t>
      </w:r>
    </w:p>
  </w:footnote>
  <w:footnote w:id="8">
    <w:p w14:paraId="2C0172C5" w14:textId="77777777" w:rsidR="00930E24" w:rsidRPr="00826250" w:rsidRDefault="00930E24" w:rsidP="00293157">
      <w:pPr>
        <w:pStyle w:val="FootnoteText"/>
        <w:rPr>
          <w:rFonts w:ascii="Times New Roman" w:hAnsi="Times New Roman" w:cs="Times New Roman"/>
          <w:i/>
          <w:sz w:val="16"/>
          <w:szCs w:val="16"/>
          <w:lang w:val="fr-FR"/>
        </w:rPr>
      </w:pPr>
      <w:r w:rsidRPr="00826250">
        <w:rPr>
          <w:rStyle w:val="FootnoteReference"/>
          <w:rFonts w:ascii="Times New Roman" w:hAnsi="Times New Roman" w:cs="Times New Roman"/>
          <w:i/>
          <w:sz w:val="16"/>
          <w:szCs w:val="16"/>
          <w:lang w:val="fr-FR"/>
        </w:rPr>
        <w:footnoteRef/>
      </w:r>
      <w:r w:rsidRPr="00826250">
        <w:rPr>
          <w:rFonts w:ascii="Times New Roman" w:hAnsi="Times New Roman" w:cs="Times New Roman"/>
          <w:i/>
          <w:sz w:val="16"/>
          <w:szCs w:val="16"/>
          <w:lang w:val="fr-FR"/>
        </w:rPr>
        <w:t xml:space="preserve"> Les états financiers seront examinés afin de comprendre les qualifications, le cas échéant, et les mesures prises par le PSF.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625D" w14:textId="77777777" w:rsidR="00930E24" w:rsidRDefault="00930E24" w:rsidP="00983FCD">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26E6"/>
    <w:multiLevelType w:val="hybridMultilevel"/>
    <w:tmpl w:val="3A30A184"/>
    <w:lvl w:ilvl="0" w:tplc="976236F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E6DAD"/>
    <w:multiLevelType w:val="hybridMultilevel"/>
    <w:tmpl w:val="C6C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D5484"/>
    <w:multiLevelType w:val="hybridMultilevel"/>
    <w:tmpl w:val="DCE49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D33988"/>
    <w:multiLevelType w:val="hybridMultilevel"/>
    <w:tmpl w:val="C59EE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62EDB"/>
    <w:multiLevelType w:val="hybridMultilevel"/>
    <w:tmpl w:val="AC861AFA"/>
    <w:lvl w:ilvl="0" w:tplc="EB54785E">
      <w:start w:val="3"/>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926FA9"/>
    <w:multiLevelType w:val="hybridMultilevel"/>
    <w:tmpl w:val="EABA9946"/>
    <w:lvl w:ilvl="0" w:tplc="EB54785E">
      <w:start w:val="3"/>
      <w:numFmt w:val="bullet"/>
      <w:lvlText w:val="-"/>
      <w:lvlJc w:val="left"/>
      <w:pPr>
        <w:ind w:left="360" w:hanging="360"/>
      </w:pPr>
      <w:rPr>
        <w:rFonts w:ascii="Verdana" w:eastAsiaTheme="minorHAns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2B66BD"/>
    <w:multiLevelType w:val="hybridMultilevel"/>
    <w:tmpl w:val="292281FA"/>
    <w:lvl w:ilvl="0" w:tplc="3516DDDA">
      <w:start w:val="1"/>
      <w:numFmt w:val="lowerLetter"/>
      <w:lvlText w:val="%1)"/>
      <w:lvlJc w:val="left"/>
      <w:pPr>
        <w:ind w:left="720" w:hanging="360"/>
      </w:pPr>
      <w:rPr>
        <w:rFonts w:asciiTheme="minorHAnsi" w:hAnsiTheme="minorHAnsi"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26611ED"/>
    <w:multiLevelType w:val="hybridMultilevel"/>
    <w:tmpl w:val="CA22EE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1247EE"/>
    <w:multiLevelType w:val="hybridMultilevel"/>
    <w:tmpl w:val="6ED0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470B5E"/>
    <w:multiLevelType w:val="hybridMultilevel"/>
    <w:tmpl w:val="C4A0BA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116BB7"/>
    <w:multiLevelType w:val="hybridMultilevel"/>
    <w:tmpl w:val="49FCD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0350F0"/>
    <w:multiLevelType w:val="hybridMultilevel"/>
    <w:tmpl w:val="82A47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2F1252"/>
    <w:multiLevelType w:val="hybridMultilevel"/>
    <w:tmpl w:val="298C2936"/>
    <w:lvl w:ilvl="0" w:tplc="EB54785E">
      <w:start w:val="3"/>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CB002C"/>
    <w:multiLevelType w:val="hybridMultilevel"/>
    <w:tmpl w:val="A866C5E2"/>
    <w:lvl w:ilvl="0" w:tplc="EB54785E">
      <w:start w:val="3"/>
      <w:numFmt w:val="bullet"/>
      <w:lvlText w:val="-"/>
      <w:lvlJc w:val="left"/>
      <w:pPr>
        <w:ind w:left="720" w:hanging="360"/>
      </w:pPr>
      <w:rPr>
        <w:rFonts w:ascii="Verdana" w:eastAsiaTheme="minorHAnsi" w:hAnsi="Verdana"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F64AB"/>
    <w:multiLevelType w:val="hybridMultilevel"/>
    <w:tmpl w:val="9CD88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4E3D46"/>
    <w:multiLevelType w:val="hybridMultilevel"/>
    <w:tmpl w:val="C530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6"/>
  </w:num>
  <w:num w:numId="4">
    <w:abstractNumId w:val="14"/>
  </w:num>
  <w:num w:numId="5">
    <w:abstractNumId w:val="5"/>
  </w:num>
  <w:num w:numId="6">
    <w:abstractNumId w:val="2"/>
  </w:num>
  <w:num w:numId="7">
    <w:abstractNumId w:val="9"/>
  </w:num>
  <w:num w:numId="8">
    <w:abstractNumId w:val="10"/>
  </w:num>
  <w:num w:numId="9">
    <w:abstractNumId w:val="0"/>
  </w:num>
  <w:num w:numId="10">
    <w:abstractNumId w:val="7"/>
  </w:num>
  <w:num w:numId="11">
    <w:abstractNumId w:val="3"/>
  </w:num>
  <w:num w:numId="12">
    <w:abstractNumId w:val="12"/>
  </w:num>
  <w:num w:numId="13">
    <w:abstractNumId w:val="11"/>
  </w:num>
  <w:num w:numId="14">
    <w:abstractNumId w:val="15"/>
  </w:num>
  <w:num w:numId="15">
    <w:abstractNumId w:val="8"/>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ID" w:val="odi.fr"/>
    <w:docVar w:name="WfLargeDoc" w:val="no"/>
    <w:docVar w:name="WfLastSegment" w:val=" 68815 n"/>
    <w:docVar w:name="WfMT" w:val="0"/>
    <w:docVar w:name="WfProtection" w:val="1"/>
    <w:docVar w:name="WfRevTM" w:val="C:\Documents and Settings\Propriétaire\Mes documents\Traduction\00 Strategic Agenda\2014-03-30_UNCDF\TM UNCDF EN-FR 28-03-2014.txt"/>
    <w:docVar w:name="WfStyles" w:val=" 272   no"/>
    <w:docVar w:name="WfWarned" w:val="X"/>
  </w:docVars>
  <w:rsids>
    <w:rsidRoot w:val="001F5C6B"/>
    <w:rsid w:val="00001EC9"/>
    <w:rsid w:val="00002173"/>
    <w:rsid w:val="00002C10"/>
    <w:rsid w:val="00004D98"/>
    <w:rsid w:val="00007D8A"/>
    <w:rsid w:val="000117E3"/>
    <w:rsid w:val="00011803"/>
    <w:rsid w:val="00011F37"/>
    <w:rsid w:val="00013389"/>
    <w:rsid w:val="00014340"/>
    <w:rsid w:val="00014556"/>
    <w:rsid w:val="00014A3C"/>
    <w:rsid w:val="0001726E"/>
    <w:rsid w:val="00017318"/>
    <w:rsid w:val="000219EE"/>
    <w:rsid w:val="00022CF9"/>
    <w:rsid w:val="00022D65"/>
    <w:rsid w:val="00025121"/>
    <w:rsid w:val="000266F5"/>
    <w:rsid w:val="000278E8"/>
    <w:rsid w:val="0003021C"/>
    <w:rsid w:val="0003081E"/>
    <w:rsid w:val="000336A5"/>
    <w:rsid w:val="0003406B"/>
    <w:rsid w:val="000366DF"/>
    <w:rsid w:val="0003690E"/>
    <w:rsid w:val="00040798"/>
    <w:rsid w:val="00041095"/>
    <w:rsid w:val="0004129F"/>
    <w:rsid w:val="00045D62"/>
    <w:rsid w:val="00046299"/>
    <w:rsid w:val="0004661A"/>
    <w:rsid w:val="00050A5B"/>
    <w:rsid w:val="00052C0F"/>
    <w:rsid w:val="00053058"/>
    <w:rsid w:val="000567AE"/>
    <w:rsid w:val="00056D1A"/>
    <w:rsid w:val="00057A0B"/>
    <w:rsid w:val="000624BC"/>
    <w:rsid w:val="00062E52"/>
    <w:rsid w:val="00064B0B"/>
    <w:rsid w:val="000651DA"/>
    <w:rsid w:val="00065A3A"/>
    <w:rsid w:val="00066768"/>
    <w:rsid w:val="00066A5F"/>
    <w:rsid w:val="0006706C"/>
    <w:rsid w:val="00071E1E"/>
    <w:rsid w:val="000740CC"/>
    <w:rsid w:val="00074C0A"/>
    <w:rsid w:val="00075BE3"/>
    <w:rsid w:val="00076736"/>
    <w:rsid w:val="0007682D"/>
    <w:rsid w:val="00077BBD"/>
    <w:rsid w:val="00077D80"/>
    <w:rsid w:val="000807EB"/>
    <w:rsid w:val="00081A73"/>
    <w:rsid w:val="0008210C"/>
    <w:rsid w:val="00082E93"/>
    <w:rsid w:val="0008664B"/>
    <w:rsid w:val="000875E9"/>
    <w:rsid w:val="00091697"/>
    <w:rsid w:val="000933F5"/>
    <w:rsid w:val="00093B5D"/>
    <w:rsid w:val="00094D45"/>
    <w:rsid w:val="000972DC"/>
    <w:rsid w:val="00097A1C"/>
    <w:rsid w:val="000A15BF"/>
    <w:rsid w:val="000A19E3"/>
    <w:rsid w:val="000A29DB"/>
    <w:rsid w:val="000A2D89"/>
    <w:rsid w:val="000A4CDE"/>
    <w:rsid w:val="000A6A4C"/>
    <w:rsid w:val="000A73FE"/>
    <w:rsid w:val="000B0680"/>
    <w:rsid w:val="000B08EC"/>
    <w:rsid w:val="000B1248"/>
    <w:rsid w:val="000B23F7"/>
    <w:rsid w:val="000B2588"/>
    <w:rsid w:val="000B275D"/>
    <w:rsid w:val="000B2BD0"/>
    <w:rsid w:val="000B2DC8"/>
    <w:rsid w:val="000B2EC9"/>
    <w:rsid w:val="000B4E18"/>
    <w:rsid w:val="000B60EA"/>
    <w:rsid w:val="000B7527"/>
    <w:rsid w:val="000C0609"/>
    <w:rsid w:val="000C07E5"/>
    <w:rsid w:val="000C15D1"/>
    <w:rsid w:val="000C2261"/>
    <w:rsid w:val="000C49CA"/>
    <w:rsid w:val="000C6F7F"/>
    <w:rsid w:val="000D0702"/>
    <w:rsid w:val="000D148F"/>
    <w:rsid w:val="000D195E"/>
    <w:rsid w:val="000D212D"/>
    <w:rsid w:val="000D3136"/>
    <w:rsid w:val="000D39A8"/>
    <w:rsid w:val="000D5C3E"/>
    <w:rsid w:val="000E031A"/>
    <w:rsid w:val="000E085A"/>
    <w:rsid w:val="000E194B"/>
    <w:rsid w:val="000E229B"/>
    <w:rsid w:val="000E30DC"/>
    <w:rsid w:val="000E3428"/>
    <w:rsid w:val="000E4085"/>
    <w:rsid w:val="000E58F3"/>
    <w:rsid w:val="000E5EA8"/>
    <w:rsid w:val="000E65BB"/>
    <w:rsid w:val="000F0368"/>
    <w:rsid w:val="000F0CF7"/>
    <w:rsid w:val="000F144F"/>
    <w:rsid w:val="000F1E29"/>
    <w:rsid w:val="000F2C81"/>
    <w:rsid w:val="000F3001"/>
    <w:rsid w:val="000F5CB2"/>
    <w:rsid w:val="00100227"/>
    <w:rsid w:val="00100F6F"/>
    <w:rsid w:val="001034B8"/>
    <w:rsid w:val="00103AE2"/>
    <w:rsid w:val="00103C29"/>
    <w:rsid w:val="001044FF"/>
    <w:rsid w:val="001056AD"/>
    <w:rsid w:val="00105C1E"/>
    <w:rsid w:val="00106F6A"/>
    <w:rsid w:val="00107F4C"/>
    <w:rsid w:val="00111948"/>
    <w:rsid w:val="0011201F"/>
    <w:rsid w:val="00113EA9"/>
    <w:rsid w:val="001144A5"/>
    <w:rsid w:val="0011536B"/>
    <w:rsid w:val="0012007E"/>
    <w:rsid w:val="001204CB"/>
    <w:rsid w:val="001212E0"/>
    <w:rsid w:val="0012314C"/>
    <w:rsid w:val="0012384D"/>
    <w:rsid w:val="00123864"/>
    <w:rsid w:val="001278CE"/>
    <w:rsid w:val="0013015F"/>
    <w:rsid w:val="00130A53"/>
    <w:rsid w:val="0013245B"/>
    <w:rsid w:val="00132C59"/>
    <w:rsid w:val="00132E57"/>
    <w:rsid w:val="00135053"/>
    <w:rsid w:val="00135ABF"/>
    <w:rsid w:val="00137825"/>
    <w:rsid w:val="00140B6E"/>
    <w:rsid w:val="0014116F"/>
    <w:rsid w:val="0014145E"/>
    <w:rsid w:val="00142C70"/>
    <w:rsid w:val="001430B9"/>
    <w:rsid w:val="00143D54"/>
    <w:rsid w:val="00144F91"/>
    <w:rsid w:val="00145493"/>
    <w:rsid w:val="00146176"/>
    <w:rsid w:val="00151AAD"/>
    <w:rsid w:val="00152836"/>
    <w:rsid w:val="00154262"/>
    <w:rsid w:val="00154C6A"/>
    <w:rsid w:val="001603DA"/>
    <w:rsid w:val="00161DCE"/>
    <w:rsid w:val="00163095"/>
    <w:rsid w:val="00163C2A"/>
    <w:rsid w:val="001653E5"/>
    <w:rsid w:val="001656AD"/>
    <w:rsid w:val="00167B65"/>
    <w:rsid w:val="00173BD8"/>
    <w:rsid w:val="001752C0"/>
    <w:rsid w:val="00176EA9"/>
    <w:rsid w:val="00177C92"/>
    <w:rsid w:val="001813BE"/>
    <w:rsid w:val="00182ED6"/>
    <w:rsid w:val="0018559F"/>
    <w:rsid w:val="00185F6D"/>
    <w:rsid w:val="00187FDB"/>
    <w:rsid w:val="00190AF8"/>
    <w:rsid w:val="00193D80"/>
    <w:rsid w:val="001A0042"/>
    <w:rsid w:val="001A1E11"/>
    <w:rsid w:val="001A3130"/>
    <w:rsid w:val="001A59DA"/>
    <w:rsid w:val="001A7163"/>
    <w:rsid w:val="001A749C"/>
    <w:rsid w:val="001A7AC4"/>
    <w:rsid w:val="001B0CD4"/>
    <w:rsid w:val="001B128D"/>
    <w:rsid w:val="001B41C7"/>
    <w:rsid w:val="001B503C"/>
    <w:rsid w:val="001B52E3"/>
    <w:rsid w:val="001B703E"/>
    <w:rsid w:val="001B7167"/>
    <w:rsid w:val="001B773A"/>
    <w:rsid w:val="001B7F69"/>
    <w:rsid w:val="001C10C5"/>
    <w:rsid w:val="001C1EBD"/>
    <w:rsid w:val="001C6D3F"/>
    <w:rsid w:val="001C6DE5"/>
    <w:rsid w:val="001D207F"/>
    <w:rsid w:val="001D2A32"/>
    <w:rsid w:val="001D2A5C"/>
    <w:rsid w:val="001D540A"/>
    <w:rsid w:val="001D740C"/>
    <w:rsid w:val="001E2698"/>
    <w:rsid w:val="001E3779"/>
    <w:rsid w:val="001F02ED"/>
    <w:rsid w:val="001F0537"/>
    <w:rsid w:val="001F2DEC"/>
    <w:rsid w:val="001F2ECC"/>
    <w:rsid w:val="001F5C6B"/>
    <w:rsid w:val="001F685C"/>
    <w:rsid w:val="00200491"/>
    <w:rsid w:val="002056D1"/>
    <w:rsid w:val="00207C55"/>
    <w:rsid w:val="00210B4D"/>
    <w:rsid w:val="00211300"/>
    <w:rsid w:val="00212540"/>
    <w:rsid w:val="00212A4A"/>
    <w:rsid w:val="00212C4D"/>
    <w:rsid w:val="002133E6"/>
    <w:rsid w:val="00213537"/>
    <w:rsid w:val="002151D1"/>
    <w:rsid w:val="00216BFA"/>
    <w:rsid w:val="00217355"/>
    <w:rsid w:val="00217A19"/>
    <w:rsid w:val="00217F56"/>
    <w:rsid w:val="0022002B"/>
    <w:rsid w:val="00222042"/>
    <w:rsid w:val="0022239F"/>
    <w:rsid w:val="00222E6E"/>
    <w:rsid w:val="002260F6"/>
    <w:rsid w:val="00226BB4"/>
    <w:rsid w:val="00227477"/>
    <w:rsid w:val="00227DDE"/>
    <w:rsid w:val="002305C9"/>
    <w:rsid w:val="00230CAF"/>
    <w:rsid w:val="00231A45"/>
    <w:rsid w:val="002326B3"/>
    <w:rsid w:val="002327DD"/>
    <w:rsid w:val="00232D89"/>
    <w:rsid w:val="0023355A"/>
    <w:rsid w:val="00234B99"/>
    <w:rsid w:val="00236673"/>
    <w:rsid w:val="002400CF"/>
    <w:rsid w:val="00240EB4"/>
    <w:rsid w:val="00241304"/>
    <w:rsid w:val="0024233D"/>
    <w:rsid w:val="002425D5"/>
    <w:rsid w:val="002435EB"/>
    <w:rsid w:val="002437AE"/>
    <w:rsid w:val="00243F16"/>
    <w:rsid w:val="002442D3"/>
    <w:rsid w:val="00244F80"/>
    <w:rsid w:val="0024536D"/>
    <w:rsid w:val="00246768"/>
    <w:rsid w:val="002467CA"/>
    <w:rsid w:val="00246EAD"/>
    <w:rsid w:val="00251FE5"/>
    <w:rsid w:val="002528E8"/>
    <w:rsid w:val="00252D32"/>
    <w:rsid w:val="00253515"/>
    <w:rsid w:val="00253BD3"/>
    <w:rsid w:val="0025629A"/>
    <w:rsid w:val="002571E4"/>
    <w:rsid w:val="00257BFB"/>
    <w:rsid w:val="00261DA0"/>
    <w:rsid w:val="00262AEC"/>
    <w:rsid w:val="00263137"/>
    <w:rsid w:val="0026353F"/>
    <w:rsid w:val="00266B1C"/>
    <w:rsid w:val="00266C7A"/>
    <w:rsid w:val="002670BC"/>
    <w:rsid w:val="00267A90"/>
    <w:rsid w:val="002705B9"/>
    <w:rsid w:val="00270E3F"/>
    <w:rsid w:val="00274F8A"/>
    <w:rsid w:val="0027516D"/>
    <w:rsid w:val="002752BD"/>
    <w:rsid w:val="002761BB"/>
    <w:rsid w:val="00281A2B"/>
    <w:rsid w:val="00281B9B"/>
    <w:rsid w:val="00283440"/>
    <w:rsid w:val="002851A0"/>
    <w:rsid w:val="00287241"/>
    <w:rsid w:val="00287375"/>
    <w:rsid w:val="00292FF1"/>
    <w:rsid w:val="00293157"/>
    <w:rsid w:val="00293B36"/>
    <w:rsid w:val="00294C3B"/>
    <w:rsid w:val="002A160C"/>
    <w:rsid w:val="002A29E8"/>
    <w:rsid w:val="002A2DB3"/>
    <w:rsid w:val="002A493D"/>
    <w:rsid w:val="002A539B"/>
    <w:rsid w:val="002A6167"/>
    <w:rsid w:val="002A7290"/>
    <w:rsid w:val="002B099E"/>
    <w:rsid w:val="002B185E"/>
    <w:rsid w:val="002B26D4"/>
    <w:rsid w:val="002B2B1C"/>
    <w:rsid w:val="002B3377"/>
    <w:rsid w:val="002B5AEB"/>
    <w:rsid w:val="002B5F49"/>
    <w:rsid w:val="002B68B0"/>
    <w:rsid w:val="002B7A6C"/>
    <w:rsid w:val="002B7C84"/>
    <w:rsid w:val="002C0308"/>
    <w:rsid w:val="002C0D86"/>
    <w:rsid w:val="002C1970"/>
    <w:rsid w:val="002C1DD9"/>
    <w:rsid w:val="002C37F7"/>
    <w:rsid w:val="002C47A5"/>
    <w:rsid w:val="002C5358"/>
    <w:rsid w:val="002D3470"/>
    <w:rsid w:val="002D379C"/>
    <w:rsid w:val="002D38CB"/>
    <w:rsid w:val="002D39A5"/>
    <w:rsid w:val="002D4757"/>
    <w:rsid w:val="002D5F46"/>
    <w:rsid w:val="002E20DB"/>
    <w:rsid w:val="002E3B8A"/>
    <w:rsid w:val="002E3D5C"/>
    <w:rsid w:val="002E4DC0"/>
    <w:rsid w:val="002E4E84"/>
    <w:rsid w:val="002E6A9F"/>
    <w:rsid w:val="002F35E7"/>
    <w:rsid w:val="002F425B"/>
    <w:rsid w:val="002F5E32"/>
    <w:rsid w:val="002F7124"/>
    <w:rsid w:val="003039D3"/>
    <w:rsid w:val="00304634"/>
    <w:rsid w:val="00307108"/>
    <w:rsid w:val="00311603"/>
    <w:rsid w:val="00311DA0"/>
    <w:rsid w:val="00312283"/>
    <w:rsid w:val="003123FD"/>
    <w:rsid w:val="00313FFB"/>
    <w:rsid w:val="003144EF"/>
    <w:rsid w:val="003153B6"/>
    <w:rsid w:val="00315825"/>
    <w:rsid w:val="00316773"/>
    <w:rsid w:val="00316BE6"/>
    <w:rsid w:val="00317C33"/>
    <w:rsid w:val="00321E79"/>
    <w:rsid w:val="00323D14"/>
    <w:rsid w:val="00323D8B"/>
    <w:rsid w:val="00327CA4"/>
    <w:rsid w:val="003319F5"/>
    <w:rsid w:val="003372C1"/>
    <w:rsid w:val="003375EC"/>
    <w:rsid w:val="0034067D"/>
    <w:rsid w:val="003447FF"/>
    <w:rsid w:val="003451B4"/>
    <w:rsid w:val="00346197"/>
    <w:rsid w:val="00346ED1"/>
    <w:rsid w:val="003543AF"/>
    <w:rsid w:val="00354DB4"/>
    <w:rsid w:val="003568DC"/>
    <w:rsid w:val="00356D2C"/>
    <w:rsid w:val="0035728B"/>
    <w:rsid w:val="00361180"/>
    <w:rsid w:val="00361637"/>
    <w:rsid w:val="00361CAC"/>
    <w:rsid w:val="0036394B"/>
    <w:rsid w:val="00363E4F"/>
    <w:rsid w:val="0036589B"/>
    <w:rsid w:val="003671F6"/>
    <w:rsid w:val="0037009D"/>
    <w:rsid w:val="0037039C"/>
    <w:rsid w:val="003710E3"/>
    <w:rsid w:val="0037152B"/>
    <w:rsid w:val="003715BA"/>
    <w:rsid w:val="003719CE"/>
    <w:rsid w:val="003739BA"/>
    <w:rsid w:val="00373A6A"/>
    <w:rsid w:val="0037561D"/>
    <w:rsid w:val="003805C4"/>
    <w:rsid w:val="00380F8D"/>
    <w:rsid w:val="003819AF"/>
    <w:rsid w:val="00382D85"/>
    <w:rsid w:val="00383029"/>
    <w:rsid w:val="0038319B"/>
    <w:rsid w:val="0038647A"/>
    <w:rsid w:val="00386490"/>
    <w:rsid w:val="00386D1E"/>
    <w:rsid w:val="0038718A"/>
    <w:rsid w:val="00390937"/>
    <w:rsid w:val="00391F8F"/>
    <w:rsid w:val="003936B3"/>
    <w:rsid w:val="00394018"/>
    <w:rsid w:val="00394E75"/>
    <w:rsid w:val="003979D2"/>
    <w:rsid w:val="003A0DEB"/>
    <w:rsid w:val="003A3381"/>
    <w:rsid w:val="003A5DDB"/>
    <w:rsid w:val="003A6797"/>
    <w:rsid w:val="003A7404"/>
    <w:rsid w:val="003A7F97"/>
    <w:rsid w:val="003B3683"/>
    <w:rsid w:val="003B3F20"/>
    <w:rsid w:val="003B5646"/>
    <w:rsid w:val="003B5770"/>
    <w:rsid w:val="003B61FE"/>
    <w:rsid w:val="003B654B"/>
    <w:rsid w:val="003B6D6C"/>
    <w:rsid w:val="003B7441"/>
    <w:rsid w:val="003C008B"/>
    <w:rsid w:val="003C3873"/>
    <w:rsid w:val="003D09B6"/>
    <w:rsid w:val="003D364C"/>
    <w:rsid w:val="003D3F88"/>
    <w:rsid w:val="003D3F9F"/>
    <w:rsid w:val="003D6816"/>
    <w:rsid w:val="003E08E1"/>
    <w:rsid w:val="003E0E75"/>
    <w:rsid w:val="003E1E8A"/>
    <w:rsid w:val="003E37F6"/>
    <w:rsid w:val="003E3BD9"/>
    <w:rsid w:val="003E3F4B"/>
    <w:rsid w:val="003E50E7"/>
    <w:rsid w:val="003E50F3"/>
    <w:rsid w:val="003E5B64"/>
    <w:rsid w:val="003E628A"/>
    <w:rsid w:val="003E78CD"/>
    <w:rsid w:val="003F0BA7"/>
    <w:rsid w:val="003F11C9"/>
    <w:rsid w:val="003F20FF"/>
    <w:rsid w:val="003F395A"/>
    <w:rsid w:val="003F407B"/>
    <w:rsid w:val="003F5AC5"/>
    <w:rsid w:val="003F7B86"/>
    <w:rsid w:val="003F7EEF"/>
    <w:rsid w:val="00401A72"/>
    <w:rsid w:val="004050E9"/>
    <w:rsid w:val="00406A9F"/>
    <w:rsid w:val="00410E03"/>
    <w:rsid w:val="00411649"/>
    <w:rsid w:val="00413933"/>
    <w:rsid w:val="00414771"/>
    <w:rsid w:val="00417BEB"/>
    <w:rsid w:val="0042477C"/>
    <w:rsid w:val="00425341"/>
    <w:rsid w:val="00425D9F"/>
    <w:rsid w:val="0042753D"/>
    <w:rsid w:val="00427B98"/>
    <w:rsid w:val="004307F0"/>
    <w:rsid w:val="00432F52"/>
    <w:rsid w:val="00434728"/>
    <w:rsid w:val="004408B5"/>
    <w:rsid w:val="00441B50"/>
    <w:rsid w:val="00442DF9"/>
    <w:rsid w:val="00445430"/>
    <w:rsid w:val="00446570"/>
    <w:rsid w:val="00446A5A"/>
    <w:rsid w:val="0045090D"/>
    <w:rsid w:val="00450EAF"/>
    <w:rsid w:val="0045112B"/>
    <w:rsid w:val="00452F3F"/>
    <w:rsid w:val="00453653"/>
    <w:rsid w:val="0045386B"/>
    <w:rsid w:val="004560DE"/>
    <w:rsid w:val="0045743D"/>
    <w:rsid w:val="004576D7"/>
    <w:rsid w:val="0046210E"/>
    <w:rsid w:val="0046284B"/>
    <w:rsid w:val="00462EF5"/>
    <w:rsid w:val="00463365"/>
    <w:rsid w:val="004647EB"/>
    <w:rsid w:val="004657C8"/>
    <w:rsid w:val="00465CCC"/>
    <w:rsid w:val="0046677D"/>
    <w:rsid w:val="00467829"/>
    <w:rsid w:val="00470142"/>
    <w:rsid w:val="004710F6"/>
    <w:rsid w:val="0047157C"/>
    <w:rsid w:val="00471961"/>
    <w:rsid w:val="00471BD3"/>
    <w:rsid w:val="00474D7E"/>
    <w:rsid w:val="00475C57"/>
    <w:rsid w:val="00476704"/>
    <w:rsid w:val="00480CC0"/>
    <w:rsid w:val="00480F38"/>
    <w:rsid w:val="00480F4E"/>
    <w:rsid w:val="00481FB7"/>
    <w:rsid w:val="00482985"/>
    <w:rsid w:val="0048309C"/>
    <w:rsid w:val="00483498"/>
    <w:rsid w:val="00483C9E"/>
    <w:rsid w:val="00483FFE"/>
    <w:rsid w:val="00487124"/>
    <w:rsid w:val="004905E6"/>
    <w:rsid w:val="0049102D"/>
    <w:rsid w:val="004918E5"/>
    <w:rsid w:val="00492D19"/>
    <w:rsid w:val="00492F24"/>
    <w:rsid w:val="00493EAA"/>
    <w:rsid w:val="00494597"/>
    <w:rsid w:val="004947ED"/>
    <w:rsid w:val="00494B0C"/>
    <w:rsid w:val="0049641E"/>
    <w:rsid w:val="00497C6C"/>
    <w:rsid w:val="004A13A0"/>
    <w:rsid w:val="004A2FFA"/>
    <w:rsid w:val="004A4F9E"/>
    <w:rsid w:val="004A568F"/>
    <w:rsid w:val="004A6790"/>
    <w:rsid w:val="004A6AFA"/>
    <w:rsid w:val="004B24FB"/>
    <w:rsid w:val="004B30F1"/>
    <w:rsid w:val="004B35CC"/>
    <w:rsid w:val="004B63DA"/>
    <w:rsid w:val="004B7312"/>
    <w:rsid w:val="004C3680"/>
    <w:rsid w:val="004C4109"/>
    <w:rsid w:val="004C43F4"/>
    <w:rsid w:val="004C51A9"/>
    <w:rsid w:val="004C5942"/>
    <w:rsid w:val="004C63A5"/>
    <w:rsid w:val="004D07C5"/>
    <w:rsid w:val="004D1967"/>
    <w:rsid w:val="004D27B8"/>
    <w:rsid w:val="004D363A"/>
    <w:rsid w:val="004D382F"/>
    <w:rsid w:val="004D3D0E"/>
    <w:rsid w:val="004D63A5"/>
    <w:rsid w:val="004D7252"/>
    <w:rsid w:val="004E0475"/>
    <w:rsid w:val="004E1187"/>
    <w:rsid w:val="004E1220"/>
    <w:rsid w:val="004E1AE4"/>
    <w:rsid w:val="004E3F7E"/>
    <w:rsid w:val="004E3FD2"/>
    <w:rsid w:val="004E7547"/>
    <w:rsid w:val="004E7B30"/>
    <w:rsid w:val="004F0090"/>
    <w:rsid w:val="004F0506"/>
    <w:rsid w:val="004F2025"/>
    <w:rsid w:val="004F2912"/>
    <w:rsid w:val="004F42C2"/>
    <w:rsid w:val="004F4CDA"/>
    <w:rsid w:val="004F5281"/>
    <w:rsid w:val="004F53F9"/>
    <w:rsid w:val="004F73A5"/>
    <w:rsid w:val="004F76BF"/>
    <w:rsid w:val="00502D37"/>
    <w:rsid w:val="00503324"/>
    <w:rsid w:val="005034CD"/>
    <w:rsid w:val="00503AD3"/>
    <w:rsid w:val="0050426F"/>
    <w:rsid w:val="005068B3"/>
    <w:rsid w:val="00506A26"/>
    <w:rsid w:val="00510B23"/>
    <w:rsid w:val="005139DB"/>
    <w:rsid w:val="00514FC0"/>
    <w:rsid w:val="00515037"/>
    <w:rsid w:val="005169A9"/>
    <w:rsid w:val="00517188"/>
    <w:rsid w:val="005216F4"/>
    <w:rsid w:val="00522A22"/>
    <w:rsid w:val="00522B7F"/>
    <w:rsid w:val="00523DA8"/>
    <w:rsid w:val="0052558A"/>
    <w:rsid w:val="00526312"/>
    <w:rsid w:val="005277E5"/>
    <w:rsid w:val="00527A62"/>
    <w:rsid w:val="00535065"/>
    <w:rsid w:val="00535C7F"/>
    <w:rsid w:val="005364A1"/>
    <w:rsid w:val="00541418"/>
    <w:rsid w:val="0054184E"/>
    <w:rsid w:val="00543613"/>
    <w:rsid w:val="00543CF4"/>
    <w:rsid w:val="005455D4"/>
    <w:rsid w:val="005469BE"/>
    <w:rsid w:val="00546D98"/>
    <w:rsid w:val="00551828"/>
    <w:rsid w:val="005541A8"/>
    <w:rsid w:val="00555EEC"/>
    <w:rsid w:val="0055740B"/>
    <w:rsid w:val="00557727"/>
    <w:rsid w:val="00557B2C"/>
    <w:rsid w:val="005616B2"/>
    <w:rsid w:val="00563B72"/>
    <w:rsid w:val="005646EB"/>
    <w:rsid w:val="00565690"/>
    <w:rsid w:val="00565D63"/>
    <w:rsid w:val="005665FC"/>
    <w:rsid w:val="005676FE"/>
    <w:rsid w:val="005702C5"/>
    <w:rsid w:val="005737F4"/>
    <w:rsid w:val="0057536F"/>
    <w:rsid w:val="00582073"/>
    <w:rsid w:val="005824E6"/>
    <w:rsid w:val="00582571"/>
    <w:rsid w:val="00582EFB"/>
    <w:rsid w:val="00583E30"/>
    <w:rsid w:val="00585352"/>
    <w:rsid w:val="0058708E"/>
    <w:rsid w:val="005871F8"/>
    <w:rsid w:val="0059216D"/>
    <w:rsid w:val="00593B26"/>
    <w:rsid w:val="00594699"/>
    <w:rsid w:val="00595EA3"/>
    <w:rsid w:val="00596E8B"/>
    <w:rsid w:val="005A1625"/>
    <w:rsid w:val="005A7E29"/>
    <w:rsid w:val="005B1244"/>
    <w:rsid w:val="005B13CE"/>
    <w:rsid w:val="005B232C"/>
    <w:rsid w:val="005B2D02"/>
    <w:rsid w:val="005B300F"/>
    <w:rsid w:val="005B5275"/>
    <w:rsid w:val="005B5382"/>
    <w:rsid w:val="005B5F64"/>
    <w:rsid w:val="005B5FC1"/>
    <w:rsid w:val="005B6DA2"/>
    <w:rsid w:val="005B7631"/>
    <w:rsid w:val="005B7E95"/>
    <w:rsid w:val="005C11AC"/>
    <w:rsid w:val="005C4802"/>
    <w:rsid w:val="005C5775"/>
    <w:rsid w:val="005C637E"/>
    <w:rsid w:val="005C66B8"/>
    <w:rsid w:val="005C75D1"/>
    <w:rsid w:val="005D2C4A"/>
    <w:rsid w:val="005D53DD"/>
    <w:rsid w:val="005E1676"/>
    <w:rsid w:val="005E1832"/>
    <w:rsid w:val="005E1AFA"/>
    <w:rsid w:val="005E1EFC"/>
    <w:rsid w:val="005E38AE"/>
    <w:rsid w:val="005E41CF"/>
    <w:rsid w:val="005E46BB"/>
    <w:rsid w:val="005E5267"/>
    <w:rsid w:val="005F095B"/>
    <w:rsid w:val="005F0E5E"/>
    <w:rsid w:val="005F1207"/>
    <w:rsid w:val="005F2061"/>
    <w:rsid w:val="005F21F3"/>
    <w:rsid w:val="005F22DB"/>
    <w:rsid w:val="005F4089"/>
    <w:rsid w:val="005F5423"/>
    <w:rsid w:val="005F636B"/>
    <w:rsid w:val="006020C2"/>
    <w:rsid w:val="006040CE"/>
    <w:rsid w:val="006041E5"/>
    <w:rsid w:val="00604438"/>
    <w:rsid w:val="0061060E"/>
    <w:rsid w:val="0061205A"/>
    <w:rsid w:val="006134FF"/>
    <w:rsid w:val="00613D6F"/>
    <w:rsid w:val="0061422A"/>
    <w:rsid w:val="006154BC"/>
    <w:rsid w:val="00615809"/>
    <w:rsid w:val="00615973"/>
    <w:rsid w:val="006159E3"/>
    <w:rsid w:val="0061649A"/>
    <w:rsid w:val="00617978"/>
    <w:rsid w:val="006212D9"/>
    <w:rsid w:val="0062130C"/>
    <w:rsid w:val="00622463"/>
    <w:rsid w:val="00622FCD"/>
    <w:rsid w:val="00624110"/>
    <w:rsid w:val="006243B6"/>
    <w:rsid w:val="00624FA5"/>
    <w:rsid w:val="00625163"/>
    <w:rsid w:val="0062669E"/>
    <w:rsid w:val="00626A41"/>
    <w:rsid w:val="00627BB0"/>
    <w:rsid w:val="00630441"/>
    <w:rsid w:val="006339A5"/>
    <w:rsid w:val="006369FB"/>
    <w:rsid w:val="0064222F"/>
    <w:rsid w:val="006436A3"/>
    <w:rsid w:val="0064386A"/>
    <w:rsid w:val="00643B66"/>
    <w:rsid w:val="00643BC3"/>
    <w:rsid w:val="00645F9B"/>
    <w:rsid w:val="00646C02"/>
    <w:rsid w:val="00647174"/>
    <w:rsid w:val="0065176B"/>
    <w:rsid w:val="00653F13"/>
    <w:rsid w:val="00654FE7"/>
    <w:rsid w:val="006558F4"/>
    <w:rsid w:val="006569D1"/>
    <w:rsid w:val="00661C10"/>
    <w:rsid w:val="00661C75"/>
    <w:rsid w:val="006644C4"/>
    <w:rsid w:val="00665224"/>
    <w:rsid w:val="00667076"/>
    <w:rsid w:val="006712E6"/>
    <w:rsid w:val="00671CB4"/>
    <w:rsid w:val="006726E2"/>
    <w:rsid w:val="00673692"/>
    <w:rsid w:val="00675FB8"/>
    <w:rsid w:val="00680FCA"/>
    <w:rsid w:val="00684DF2"/>
    <w:rsid w:val="00687303"/>
    <w:rsid w:val="00690045"/>
    <w:rsid w:val="00690A2D"/>
    <w:rsid w:val="006913DB"/>
    <w:rsid w:val="00691E1F"/>
    <w:rsid w:val="00692BA9"/>
    <w:rsid w:val="006934F8"/>
    <w:rsid w:val="00695181"/>
    <w:rsid w:val="006A1D06"/>
    <w:rsid w:val="006A2538"/>
    <w:rsid w:val="006A3B91"/>
    <w:rsid w:val="006A4621"/>
    <w:rsid w:val="006A4D6A"/>
    <w:rsid w:val="006A5EBC"/>
    <w:rsid w:val="006A794C"/>
    <w:rsid w:val="006B0546"/>
    <w:rsid w:val="006B0677"/>
    <w:rsid w:val="006B1C29"/>
    <w:rsid w:val="006B2008"/>
    <w:rsid w:val="006B2691"/>
    <w:rsid w:val="006B48A9"/>
    <w:rsid w:val="006B58D7"/>
    <w:rsid w:val="006B59D4"/>
    <w:rsid w:val="006B5A7A"/>
    <w:rsid w:val="006B6560"/>
    <w:rsid w:val="006B6C4B"/>
    <w:rsid w:val="006B6C4E"/>
    <w:rsid w:val="006B7B8C"/>
    <w:rsid w:val="006C0965"/>
    <w:rsid w:val="006C18B3"/>
    <w:rsid w:val="006C4503"/>
    <w:rsid w:val="006C4FC0"/>
    <w:rsid w:val="006C7FB0"/>
    <w:rsid w:val="006D0F3D"/>
    <w:rsid w:val="006D3BD2"/>
    <w:rsid w:val="006D439A"/>
    <w:rsid w:val="006D4C32"/>
    <w:rsid w:val="006D4C75"/>
    <w:rsid w:val="006D5DD5"/>
    <w:rsid w:val="006D7240"/>
    <w:rsid w:val="006D7796"/>
    <w:rsid w:val="006E039B"/>
    <w:rsid w:val="006E3A0B"/>
    <w:rsid w:val="006E42EE"/>
    <w:rsid w:val="006E594D"/>
    <w:rsid w:val="006E5C53"/>
    <w:rsid w:val="006E5D34"/>
    <w:rsid w:val="006E69FC"/>
    <w:rsid w:val="006E6C0F"/>
    <w:rsid w:val="006E7AD3"/>
    <w:rsid w:val="006E7B51"/>
    <w:rsid w:val="006E7E2E"/>
    <w:rsid w:val="006F089E"/>
    <w:rsid w:val="006F27FE"/>
    <w:rsid w:val="006F2F74"/>
    <w:rsid w:val="006F77FF"/>
    <w:rsid w:val="00700ABB"/>
    <w:rsid w:val="00701E91"/>
    <w:rsid w:val="007031D1"/>
    <w:rsid w:val="00704420"/>
    <w:rsid w:val="00704AE5"/>
    <w:rsid w:val="00705A18"/>
    <w:rsid w:val="00705AB6"/>
    <w:rsid w:val="00705C42"/>
    <w:rsid w:val="00710D49"/>
    <w:rsid w:val="007118E1"/>
    <w:rsid w:val="0072170A"/>
    <w:rsid w:val="00721BF4"/>
    <w:rsid w:val="007223F8"/>
    <w:rsid w:val="007244DC"/>
    <w:rsid w:val="007255E9"/>
    <w:rsid w:val="00725747"/>
    <w:rsid w:val="00725AD4"/>
    <w:rsid w:val="00733515"/>
    <w:rsid w:val="00735E70"/>
    <w:rsid w:val="007362DD"/>
    <w:rsid w:val="007366E1"/>
    <w:rsid w:val="007405DB"/>
    <w:rsid w:val="00740704"/>
    <w:rsid w:val="007416F1"/>
    <w:rsid w:val="00741FFD"/>
    <w:rsid w:val="00742D53"/>
    <w:rsid w:val="0074344E"/>
    <w:rsid w:val="00744E40"/>
    <w:rsid w:val="0074516C"/>
    <w:rsid w:val="007454AC"/>
    <w:rsid w:val="00747871"/>
    <w:rsid w:val="007518EA"/>
    <w:rsid w:val="00752166"/>
    <w:rsid w:val="0075271E"/>
    <w:rsid w:val="007534E2"/>
    <w:rsid w:val="00754E67"/>
    <w:rsid w:val="00756178"/>
    <w:rsid w:val="007563B9"/>
    <w:rsid w:val="00762074"/>
    <w:rsid w:val="0076332A"/>
    <w:rsid w:val="00764146"/>
    <w:rsid w:val="00764553"/>
    <w:rsid w:val="00764D2B"/>
    <w:rsid w:val="00765579"/>
    <w:rsid w:val="007655EB"/>
    <w:rsid w:val="007656F4"/>
    <w:rsid w:val="00771233"/>
    <w:rsid w:val="00771BAD"/>
    <w:rsid w:val="00772317"/>
    <w:rsid w:val="007723A2"/>
    <w:rsid w:val="00775F54"/>
    <w:rsid w:val="00777FF3"/>
    <w:rsid w:val="007804EB"/>
    <w:rsid w:val="007811D5"/>
    <w:rsid w:val="00781705"/>
    <w:rsid w:val="00783BCA"/>
    <w:rsid w:val="0078415C"/>
    <w:rsid w:val="00784182"/>
    <w:rsid w:val="00784ED2"/>
    <w:rsid w:val="007858E0"/>
    <w:rsid w:val="00786EA8"/>
    <w:rsid w:val="00790D87"/>
    <w:rsid w:val="00791E1C"/>
    <w:rsid w:val="0079301D"/>
    <w:rsid w:val="0079732A"/>
    <w:rsid w:val="00797A9C"/>
    <w:rsid w:val="007A147A"/>
    <w:rsid w:val="007A1EB9"/>
    <w:rsid w:val="007A1EFB"/>
    <w:rsid w:val="007A44AE"/>
    <w:rsid w:val="007A5A1A"/>
    <w:rsid w:val="007A7C72"/>
    <w:rsid w:val="007A7DB5"/>
    <w:rsid w:val="007B0C25"/>
    <w:rsid w:val="007B123B"/>
    <w:rsid w:val="007B1293"/>
    <w:rsid w:val="007B1C37"/>
    <w:rsid w:val="007B3391"/>
    <w:rsid w:val="007B4C24"/>
    <w:rsid w:val="007B645B"/>
    <w:rsid w:val="007C04CD"/>
    <w:rsid w:val="007C1527"/>
    <w:rsid w:val="007C29BC"/>
    <w:rsid w:val="007C332A"/>
    <w:rsid w:val="007C3E82"/>
    <w:rsid w:val="007C3F1A"/>
    <w:rsid w:val="007C4584"/>
    <w:rsid w:val="007C5245"/>
    <w:rsid w:val="007C7C4A"/>
    <w:rsid w:val="007D4515"/>
    <w:rsid w:val="007D4EB7"/>
    <w:rsid w:val="007D74B3"/>
    <w:rsid w:val="007E504F"/>
    <w:rsid w:val="007E5CCE"/>
    <w:rsid w:val="007E6169"/>
    <w:rsid w:val="007E7229"/>
    <w:rsid w:val="007E742B"/>
    <w:rsid w:val="007F02A8"/>
    <w:rsid w:val="007F07C6"/>
    <w:rsid w:val="007F2A2E"/>
    <w:rsid w:val="007F30D5"/>
    <w:rsid w:val="007F68C1"/>
    <w:rsid w:val="007F6A2C"/>
    <w:rsid w:val="007F75EB"/>
    <w:rsid w:val="007F78C2"/>
    <w:rsid w:val="00801F54"/>
    <w:rsid w:val="00802994"/>
    <w:rsid w:val="0080422E"/>
    <w:rsid w:val="008044A1"/>
    <w:rsid w:val="00804D1D"/>
    <w:rsid w:val="0080544B"/>
    <w:rsid w:val="00810D68"/>
    <w:rsid w:val="008119CF"/>
    <w:rsid w:val="00812253"/>
    <w:rsid w:val="008159E3"/>
    <w:rsid w:val="008203E8"/>
    <w:rsid w:val="008213BE"/>
    <w:rsid w:val="008227F7"/>
    <w:rsid w:val="00824ECF"/>
    <w:rsid w:val="00826250"/>
    <w:rsid w:val="008325C7"/>
    <w:rsid w:val="008355A0"/>
    <w:rsid w:val="00836278"/>
    <w:rsid w:val="00837A9A"/>
    <w:rsid w:val="008413CC"/>
    <w:rsid w:val="0084415F"/>
    <w:rsid w:val="00845956"/>
    <w:rsid w:val="00845C29"/>
    <w:rsid w:val="00846CE8"/>
    <w:rsid w:val="00847258"/>
    <w:rsid w:val="008477AC"/>
    <w:rsid w:val="0085033E"/>
    <w:rsid w:val="00850342"/>
    <w:rsid w:val="0085165A"/>
    <w:rsid w:val="008517F5"/>
    <w:rsid w:val="00852DD9"/>
    <w:rsid w:val="00852EC8"/>
    <w:rsid w:val="00853CF8"/>
    <w:rsid w:val="0085560C"/>
    <w:rsid w:val="00857463"/>
    <w:rsid w:val="00864B4F"/>
    <w:rsid w:val="00865E27"/>
    <w:rsid w:val="00870B38"/>
    <w:rsid w:val="00873D3E"/>
    <w:rsid w:val="00874C29"/>
    <w:rsid w:val="00874E3F"/>
    <w:rsid w:val="00875D8B"/>
    <w:rsid w:val="00877C03"/>
    <w:rsid w:val="00881C7D"/>
    <w:rsid w:val="0088230B"/>
    <w:rsid w:val="00882A8F"/>
    <w:rsid w:val="00884A03"/>
    <w:rsid w:val="00884A96"/>
    <w:rsid w:val="00885278"/>
    <w:rsid w:val="00885A77"/>
    <w:rsid w:val="00886EE4"/>
    <w:rsid w:val="00886F5D"/>
    <w:rsid w:val="00892C52"/>
    <w:rsid w:val="008940FC"/>
    <w:rsid w:val="00894328"/>
    <w:rsid w:val="00895413"/>
    <w:rsid w:val="00896B19"/>
    <w:rsid w:val="0089770A"/>
    <w:rsid w:val="008A0646"/>
    <w:rsid w:val="008A0872"/>
    <w:rsid w:val="008A2DF6"/>
    <w:rsid w:val="008A3CD9"/>
    <w:rsid w:val="008A4314"/>
    <w:rsid w:val="008A48C2"/>
    <w:rsid w:val="008B047E"/>
    <w:rsid w:val="008B0F12"/>
    <w:rsid w:val="008B1DBF"/>
    <w:rsid w:val="008B2046"/>
    <w:rsid w:val="008B2090"/>
    <w:rsid w:val="008B2D4A"/>
    <w:rsid w:val="008B55A8"/>
    <w:rsid w:val="008B60F3"/>
    <w:rsid w:val="008B7517"/>
    <w:rsid w:val="008B7C64"/>
    <w:rsid w:val="008B7C94"/>
    <w:rsid w:val="008C09FE"/>
    <w:rsid w:val="008C1F2A"/>
    <w:rsid w:val="008C235F"/>
    <w:rsid w:val="008C325E"/>
    <w:rsid w:val="008C3C4D"/>
    <w:rsid w:val="008C5093"/>
    <w:rsid w:val="008C54C1"/>
    <w:rsid w:val="008C5A09"/>
    <w:rsid w:val="008D570F"/>
    <w:rsid w:val="008D5EC1"/>
    <w:rsid w:val="008D6C78"/>
    <w:rsid w:val="008E15FE"/>
    <w:rsid w:val="008E1B78"/>
    <w:rsid w:val="008E1C98"/>
    <w:rsid w:val="008E27BF"/>
    <w:rsid w:val="008E2873"/>
    <w:rsid w:val="008E2B63"/>
    <w:rsid w:val="008E6A99"/>
    <w:rsid w:val="008E7686"/>
    <w:rsid w:val="008F05B0"/>
    <w:rsid w:val="008F07D3"/>
    <w:rsid w:val="008F1A46"/>
    <w:rsid w:val="008F2511"/>
    <w:rsid w:val="008F2A4E"/>
    <w:rsid w:val="008F6F49"/>
    <w:rsid w:val="009000BB"/>
    <w:rsid w:val="00901578"/>
    <w:rsid w:val="00902202"/>
    <w:rsid w:val="0090269D"/>
    <w:rsid w:val="0090523A"/>
    <w:rsid w:val="00906196"/>
    <w:rsid w:val="009073A8"/>
    <w:rsid w:val="00910249"/>
    <w:rsid w:val="00910A75"/>
    <w:rsid w:val="009116EC"/>
    <w:rsid w:val="00912891"/>
    <w:rsid w:val="00914810"/>
    <w:rsid w:val="00916217"/>
    <w:rsid w:val="0091678C"/>
    <w:rsid w:val="009168A4"/>
    <w:rsid w:val="009176FE"/>
    <w:rsid w:val="00917EB2"/>
    <w:rsid w:val="00921ECA"/>
    <w:rsid w:val="0092301E"/>
    <w:rsid w:val="00923BC7"/>
    <w:rsid w:val="009249C2"/>
    <w:rsid w:val="00925CEF"/>
    <w:rsid w:val="0092719C"/>
    <w:rsid w:val="00930E24"/>
    <w:rsid w:val="009320DF"/>
    <w:rsid w:val="00932287"/>
    <w:rsid w:val="009340FD"/>
    <w:rsid w:val="009371DF"/>
    <w:rsid w:val="00940F8F"/>
    <w:rsid w:val="00942163"/>
    <w:rsid w:val="00942C72"/>
    <w:rsid w:val="0094542D"/>
    <w:rsid w:val="00950AA7"/>
    <w:rsid w:val="00951C28"/>
    <w:rsid w:val="00952085"/>
    <w:rsid w:val="009537C6"/>
    <w:rsid w:val="00954FF1"/>
    <w:rsid w:val="009560B4"/>
    <w:rsid w:val="009563BF"/>
    <w:rsid w:val="00956CC6"/>
    <w:rsid w:val="0096115D"/>
    <w:rsid w:val="00963864"/>
    <w:rsid w:val="009640C1"/>
    <w:rsid w:val="00967B38"/>
    <w:rsid w:val="00970134"/>
    <w:rsid w:val="00971076"/>
    <w:rsid w:val="00972644"/>
    <w:rsid w:val="0097357E"/>
    <w:rsid w:val="00973661"/>
    <w:rsid w:val="00976575"/>
    <w:rsid w:val="00976F3C"/>
    <w:rsid w:val="009772B7"/>
    <w:rsid w:val="00980005"/>
    <w:rsid w:val="00980D04"/>
    <w:rsid w:val="00981D2B"/>
    <w:rsid w:val="00983C17"/>
    <w:rsid w:val="00983FCD"/>
    <w:rsid w:val="00985DE5"/>
    <w:rsid w:val="009903FF"/>
    <w:rsid w:val="00993340"/>
    <w:rsid w:val="00996AAC"/>
    <w:rsid w:val="009A126E"/>
    <w:rsid w:val="009A4619"/>
    <w:rsid w:val="009A586C"/>
    <w:rsid w:val="009A58B0"/>
    <w:rsid w:val="009A7201"/>
    <w:rsid w:val="009B0277"/>
    <w:rsid w:val="009B0C99"/>
    <w:rsid w:val="009B213A"/>
    <w:rsid w:val="009B27D1"/>
    <w:rsid w:val="009B41C1"/>
    <w:rsid w:val="009B4A89"/>
    <w:rsid w:val="009B52AF"/>
    <w:rsid w:val="009B7133"/>
    <w:rsid w:val="009C0E9B"/>
    <w:rsid w:val="009C28EB"/>
    <w:rsid w:val="009C47A6"/>
    <w:rsid w:val="009C5C66"/>
    <w:rsid w:val="009D5A63"/>
    <w:rsid w:val="009D7142"/>
    <w:rsid w:val="009E0E17"/>
    <w:rsid w:val="009E1AE3"/>
    <w:rsid w:val="009E1DF7"/>
    <w:rsid w:val="009E3245"/>
    <w:rsid w:val="009E33C7"/>
    <w:rsid w:val="009E4594"/>
    <w:rsid w:val="009E46E3"/>
    <w:rsid w:val="009E4CA6"/>
    <w:rsid w:val="009E75BB"/>
    <w:rsid w:val="009F06EA"/>
    <w:rsid w:val="009F1AEE"/>
    <w:rsid w:val="009F3BC2"/>
    <w:rsid w:val="009F5A81"/>
    <w:rsid w:val="009F6661"/>
    <w:rsid w:val="009F6875"/>
    <w:rsid w:val="009F6E27"/>
    <w:rsid w:val="00A021DD"/>
    <w:rsid w:val="00A025C6"/>
    <w:rsid w:val="00A032A2"/>
    <w:rsid w:val="00A03382"/>
    <w:rsid w:val="00A035CF"/>
    <w:rsid w:val="00A06113"/>
    <w:rsid w:val="00A064B8"/>
    <w:rsid w:val="00A07C18"/>
    <w:rsid w:val="00A120C0"/>
    <w:rsid w:val="00A16796"/>
    <w:rsid w:val="00A173CE"/>
    <w:rsid w:val="00A22840"/>
    <w:rsid w:val="00A22C8E"/>
    <w:rsid w:val="00A25707"/>
    <w:rsid w:val="00A25FB3"/>
    <w:rsid w:val="00A3069D"/>
    <w:rsid w:val="00A30CF1"/>
    <w:rsid w:val="00A30F0A"/>
    <w:rsid w:val="00A34111"/>
    <w:rsid w:val="00A359B4"/>
    <w:rsid w:val="00A36234"/>
    <w:rsid w:val="00A36860"/>
    <w:rsid w:val="00A36C37"/>
    <w:rsid w:val="00A37E18"/>
    <w:rsid w:val="00A41FD6"/>
    <w:rsid w:val="00A43362"/>
    <w:rsid w:val="00A4580D"/>
    <w:rsid w:val="00A50393"/>
    <w:rsid w:val="00A5082C"/>
    <w:rsid w:val="00A5112F"/>
    <w:rsid w:val="00A51A2C"/>
    <w:rsid w:val="00A54597"/>
    <w:rsid w:val="00A54B87"/>
    <w:rsid w:val="00A55049"/>
    <w:rsid w:val="00A55FFC"/>
    <w:rsid w:val="00A5651F"/>
    <w:rsid w:val="00A57803"/>
    <w:rsid w:val="00A57E09"/>
    <w:rsid w:val="00A6150A"/>
    <w:rsid w:val="00A6165D"/>
    <w:rsid w:val="00A61750"/>
    <w:rsid w:val="00A6197C"/>
    <w:rsid w:val="00A63A87"/>
    <w:rsid w:val="00A6496A"/>
    <w:rsid w:val="00A66858"/>
    <w:rsid w:val="00A66A38"/>
    <w:rsid w:val="00A67F79"/>
    <w:rsid w:val="00A71629"/>
    <w:rsid w:val="00A7166E"/>
    <w:rsid w:val="00A72A08"/>
    <w:rsid w:val="00A72B36"/>
    <w:rsid w:val="00A740F3"/>
    <w:rsid w:val="00A81F1E"/>
    <w:rsid w:val="00A82D18"/>
    <w:rsid w:val="00A833F4"/>
    <w:rsid w:val="00A833F5"/>
    <w:rsid w:val="00A83649"/>
    <w:rsid w:val="00A86B24"/>
    <w:rsid w:val="00A87F18"/>
    <w:rsid w:val="00A90D95"/>
    <w:rsid w:val="00A90DF1"/>
    <w:rsid w:val="00A93A27"/>
    <w:rsid w:val="00A93F43"/>
    <w:rsid w:val="00A94607"/>
    <w:rsid w:val="00A946DB"/>
    <w:rsid w:val="00A965EE"/>
    <w:rsid w:val="00AA03A9"/>
    <w:rsid w:val="00AA1FBE"/>
    <w:rsid w:val="00AA563E"/>
    <w:rsid w:val="00AB1FB3"/>
    <w:rsid w:val="00AB37C2"/>
    <w:rsid w:val="00AB3E5E"/>
    <w:rsid w:val="00AB6798"/>
    <w:rsid w:val="00AB7564"/>
    <w:rsid w:val="00AB7966"/>
    <w:rsid w:val="00AC032C"/>
    <w:rsid w:val="00AC04E7"/>
    <w:rsid w:val="00AC0B7D"/>
    <w:rsid w:val="00AC22B8"/>
    <w:rsid w:val="00AC31B0"/>
    <w:rsid w:val="00AC480C"/>
    <w:rsid w:val="00AC4C34"/>
    <w:rsid w:val="00AC7033"/>
    <w:rsid w:val="00AC7210"/>
    <w:rsid w:val="00AC7565"/>
    <w:rsid w:val="00AC75C2"/>
    <w:rsid w:val="00AC796A"/>
    <w:rsid w:val="00AD0C65"/>
    <w:rsid w:val="00AD0CC5"/>
    <w:rsid w:val="00AD1761"/>
    <w:rsid w:val="00AD19D7"/>
    <w:rsid w:val="00AD268D"/>
    <w:rsid w:val="00AD6213"/>
    <w:rsid w:val="00AD74B9"/>
    <w:rsid w:val="00AD7EC4"/>
    <w:rsid w:val="00AE0EED"/>
    <w:rsid w:val="00AE2DFA"/>
    <w:rsid w:val="00AE4C30"/>
    <w:rsid w:val="00AE543F"/>
    <w:rsid w:val="00AE5C72"/>
    <w:rsid w:val="00AE700D"/>
    <w:rsid w:val="00AE721A"/>
    <w:rsid w:val="00AF5375"/>
    <w:rsid w:val="00AF602D"/>
    <w:rsid w:val="00B00F9A"/>
    <w:rsid w:val="00B01E0F"/>
    <w:rsid w:val="00B024ED"/>
    <w:rsid w:val="00B02CA8"/>
    <w:rsid w:val="00B03CE2"/>
    <w:rsid w:val="00B05A48"/>
    <w:rsid w:val="00B06193"/>
    <w:rsid w:val="00B07F79"/>
    <w:rsid w:val="00B10C3E"/>
    <w:rsid w:val="00B1114F"/>
    <w:rsid w:val="00B11FCC"/>
    <w:rsid w:val="00B12611"/>
    <w:rsid w:val="00B15930"/>
    <w:rsid w:val="00B15E6E"/>
    <w:rsid w:val="00B168D6"/>
    <w:rsid w:val="00B16FAF"/>
    <w:rsid w:val="00B20C0F"/>
    <w:rsid w:val="00B21A2E"/>
    <w:rsid w:val="00B223FA"/>
    <w:rsid w:val="00B238AD"/>
    <w:rsid w:val="00B2466E"/>
    <w:rsid w:val="00B25491"/>
    <w:rsid w:val="00B266EA"/>
    <w:rsid w:val="00B301D8"/>
    <w:rsid w:val="00B30E64"/>
    <w:rsid w:val="00B33600"/>
    <w:rsid w:val="00B35037"/>
    <w:rsid w:val="00B36172"/>
    <w:rsid w:val="00B364B0"/>
    <w:rsid w:val="00B40F41"/>
    <w:rsid w:val="00B425DC"/>
    <w:rsid w:val="00B4260F"/>
    <w:rsid w:val="00B434DE"/>
    <w:rsid w:val="00B438AB"/>
    <w:rsid w:val="00B43EC5"/>
    <w:rsid w:val="00B440AD"/>
    <w:rsid w:val="00B445CD"/>
    <w:rsid w:val="00B466BF"/>
    <w:rsid w:val="00B46AB8"/>
    <w:rsid w:val="00B5084E"/>
    <w:rsid w:val="00B526DD"/>
    <w:rsid w:val="00B530EE"/>
    <w:rsid w:val="00B54D60"/>
    <w:rsid w:val="00B54F1C"/>
    <w:rsid w:val="00B568AF"/>
    <w:rsid w:val="00B56D70"/>
    <w:rsid w:val="00B60870"/>
    <w:rsid w:val="00B61025"/>
    <w:rsid w:val="00B62E3E"/>
    <w:rsid w:val="00B64553"/>
    <w:rsid w:val="00B65AE8"/>
    <w:rsid w:val="00B742F4"/>
    <w:rsid w:val="00B74B5D"/>
    <w:rsid w:val="00B76341"/>
    <w:rsid w:val="00B81BD3"/>
    <w:rsid w:val="00B8222D"/>
    <w:rsid w:val="00B82A0C"/>
    <w:rsid w:val="00B83B72"/>
    <w:rsid w:val="00B8593F"/>
    <w:rsid w:val="00B85BB4"/>
    <w:rsid w:val="00B85D8A"/>
    <w:rsid w:val="00B8608B"/>
    <w:rsid w:val="00B87F08"/>
    <w:rsid w:val="00B90C19"/>
    <w:rsid w:val="00B926AA"/>
    <w:rsid w:val="00B9289F"/>
    <w:rsid w:val="00B93DC3"/>
    <w:rsid w:val="00B9684A"/>
    <w:rsid w:val="00B96D4D"/>
    <w:rsid w:val="00BA05F1"/>
    <w:rsid w:val="00BA0C1B"/>
    <w:rsid w:val="00BA22E2"/>
    <w:rsid w:val="00BA2306"/>
    <w:rsid w:val="00BA2459"/>
    <w:rsid w:val="00BA5366"/>
    <w:rsid w:val="00BA53D3"/>
    <w:rsid w:val="00BA6C5B"/>
    <w:rsid w:val="00BA72BF"/>
    <w:rsid w:val="00BB0105"/>
    <w:rsid w:val="00BB392E"/>
    <w:rsid w:val="00BB3D2C"/>
    <w:rsid w:val="00BB457A"/>
    <w:rsid w:val="00BB4AF9"/>
    <w:rsid w:val="00BB66BC"/>
    <w:rsid w:val="00BC279B"/>
    <w:rsid w:val="00BC285E"/>
    <w:rsid w:val="00BC4C2E"/>
    <w:rsid w:val="00BC6E8C"/>
    <w:rsid w:val="00BC7363"/>
    <w:rsid w:val="00BC7704"/>
    <w:rsid w:val="00BD018A"/>
    <w:rsid w:val="00BD031B"/>
    <w:rsid w:val="00BD117D"/>
    <w:rsid w:val="00BD224C"/>
    <w:rsid w:val="00BD2B20"/>
    <w:rsid w:val="00BD3017"/>
    <w:rsid w:val="00BD38FE"/>
    <w:rsid w:val="00BD489B"/>
    <w:rsid w:val="00BD72FC"/>
    <w:rsid w:val="00BD737B"/>
    <w:rsid w:val="00BE0046"/>
    <w:rsid w:val="00BE0614"/>
    <w:rsid w:val="00BE1A18"/>
    <w:rsid w:val="00BE211D"/>
    <w:rsid w:val="00BE5C38"/>
    <w:rsid w:val="00BE73E5"/>
    <w:rsid w:val="00BF0F87"/>
    <w:rsid w:val="00BF1F05"/>
    <w:rsid w:val="00BF259D"/>
    <w:rsid w:val="00BF4A42"/>
    <w:rsid w:val="00BF4E6A"/>
    <w:rsid w:val="00BF5B25"/>
    <w:rsid w:val="00BF5E36"/>
    <w:rsid w:val="00C008EA"/>
    <w:rsid w:val="00C0096C"/>
    <w:rsid w:val="00C0105B"/>
    <w:rsid w:val="00C048BC"/>
    <w:rsid w:val="00C051CD"/>
    <w:rsid w:val="00C0544F"/>
    <w:rsid w:val="00C06E19"/>
    <w:rsid w:val="00C100F2"/>
    <w:rsid w:val="00C10D72"/>
    <w:rsid w:val="00C1180E"/>
    <w:rsid w:val="00C12080"/>
    <w:rsid w:val="00C122FA"/>
    <w:rsid w:val="00C132BB"/>
    <w:rsid w:val="00C132EB"/>
    <w:rsid w:val="00C13E8D"/>
    <w:rsid w:val="00C15B21"/>
    <w:rsid w:val="00C20538"/>
    <w:rsid w:val="00C20CB3"/>
    <w:rsid w:val="00C227BD"/>
    <w:rsid w:val="00C235E1"/>
    <w:rsid w:val="00C24EDE"/>
    <w:rsid w:val="00C252DC"/>
    <w:rsid w:val="00C30CE5"/>
    <w:rsid w:val="00C3229B"/>
    <w:rsid w:val="00C32D7D"/>
    <w:rsid w:val="00C33C82"/>
    <w:rsid w:val="00C3537D"/>
    <w:rsid w:val="00C3777D"/>
    <w:rsid w:val="00C40908"/>
    <w:rsid w:val="00C40D41"/>
    <w:rsid w:val="00C40E8B"/>
    <w:rsid w:val="00C422AC"/>
    <w:rsid w:val="00C42702"/>
    <w:rsid w:val="00C42F96"/>
    <w:rsid w:val="00C44917"/>
    <w:rsid w:val="00C47E41"/>
    <w:rsid w:val="00C51DBB"/>
    <w:rsid w:val="00C522E1"/>
    <w:rsid w:val="00C52768"/>
    <w:rsid w:val="00C5344E"/>
    <w:rsid w:val="00C537FA"/>
    <w:rsid w:val="00C53D6B"/>
    <w:rsid w:val="00C5789F"/>
    <w:rsid w:val="00C62B85"/>
    <w:rsid w:val="00C63F1E"/>
    <w:rsid w:val="00C65989"/>
    <w:rsid w:val="00C65D75"/>
    <w:rsid w:val="00C670A9"/>
    <w:rsid w:val="00C70233"/>
    <w:rsid w:val="00C746C6"/>
    <w:rsid w:val="00C75BC5"/>
    <w:rsid w:val="00C80BFF"/>
    <w:rsid w:val="00C819E4"/>
    <w:rsid w:val="00C81E1A"/>
    <w:rsid w:val="00C82601"/>
    <w:rsid w:val="00C834E9"/>
    <w:rsid w:val="00C83778"/>
    <w:rsid w:val="00C83C3F"/>
    <w:rsid w:val="00C858BE"/>
    <w:rsid w:val="00C86527"/>
    <w:rsid w:val="00C908B8"/>
    <w:rsid w:val="00C90A91"/>
    <w:rsid w:val="00C916CC"/>
    <w:rsid w:val="00C936E5"/>
    <w:rsid w:val="00C964E5"/>
    <w:rsid w:val="00C97093"/>
    <w:rsid w:val="00CA02C8"/>
    <w:rsid w:val="00CA114B"/>
    <w:rsid w:val="00CA1CB3"/>
    <w:rsid w:val="00CA300E"/>
    <w:rsid w:val="00CA561B"/>
    <w:rsid w:val="00CA5AFE"/>
    <w:rsid w:val="00CA618F"/>
    <w:rsid w:val="00CA7322"/>
    <w:rsid w:val="00CB0B8B"/>
    <w:rsid w:val="00CB1011"/>
    <w:rsid w:val="00CB16B1"/>
    <w:rsid w:val="00CB175E"/>
    <w:rsid w:val="00CB4C72"/>
    <w:rsid w:val="00CB610E"/>
    <w:rsid w:val="00CB6E52"/>
    <w:rsid w:val="00CB7467"/>
    <w:rsid w:val="00CC0D7E"/>
    <w:rsid w:val="00CC45A1"/>
    <w:rsid w:val="00CC6215"/>
    <w:rsid w:val="00CC7718"/>
    <w:rsid w:val="00CD0160"/>
    <w:rsid w:val="00CD0324"/>
    <w:rsid w:val="00CD1161"/>
    <w:rsid w:val="00CD1EE7"/>
    <w:rsid w:val="00CD443F"/>
    <w:rsid w:val="00CD5181"/>
    <w:rsid w:val="00CD57E6"/>
    <w:rsid w:val="00CE02E0"/>
    <w:rsid w:val="00CE202B"/>
    <w:rsid w:val="00CE2AE6"/>
    <w:rsid w:val="00CE35B2"/>
    <w:rsid w:val="00CE524D"/>
    <w:rsid w:val="00CE712F"/>
    <w:rsid w:val="00CF117E"/>
    <w:rsid w:val="00CF7596"/>
    <w:rsid w:val="00D014BE"/>
    <w:rsid w:val="00D014D7"/>
    <w:rsid w:val="00D02B5F"/>
    <w:rsid w:val="00D02F2E"/>
    <w:rsid w:val="00D0437A"/>
    <w:rsid w:val="00D04BC1"/>
    <w:rsid w:val="00D073C7"/>
    <w:rsid w:val="00D11696"/>
    <w:rsid w:val="00D1287F"/>
    <w:rsid w:val="00D1307A"/>
    <w:rsid w:val="00D14E27"/>
    <w:rsid w:val="00D17EAB"/>
    <w:rsid w:val="00D21C88"/>
    <w:rsid w:val="00D21E11"/>
    <w:rsid w:val="00D224D6"/>
    <w:rsid w:val="00D227CC"/>
    <w:rsid w:val="00D2304F"/>
    <w:rsid w:val="00D24288"/>
    <w:rsid w:val="00D25357"/>
    <w:rsid w:val="00D25AE1"/>
    <w:rsid w:val="00D26130"/>
    <w:rsid w:val="00D268D4"/>
    <w:rsid w:val="00D27D1B"/>
    <w:rsid w:val="00D30511"/>
    <w:rsid w:val="00D342C0"/>
    <w:rsid w:val="00D34938"/>
    <w:rsid w:val="00D34EBC"/>
    <w:rsid w:val="00D3716E"/>
    <w:rsid w:val="00D373CE"/>
    <w:rsid w:val="00D3768D"/>
    <w:rsid w:val="00D419E4"/>
    <w:rsid w:val="00D42EFD"/>
    <w:rsid w:val="00D43BD1"/>
    <w:rsid w:val="00D44513"/>
    <w:rsid w:val="00D445CC"/>
    <w:rsid w:val="00D44A1F"/>
    <w:rsid w:val="00D45FAC"/>
    <w:rsid w:val="00D50138"/>
    <w:rsid w:val="00D516FD"/>
    <w:rsid w:val="00D52304"/>
    <w:rsid w:val="00D52355"/>
    <w:rsid w:val="00D53107"/>
    <w:rsid w:val="00D53A91"/>
    <w:rsid w:val="00D54295"/>
    <w:rsid w:val="00D543E0"/>
    <w:rsid w:val="00D54559"/>
    <w:rsid w:val="00D55CC0"/>
    <w:rsid w:val="00D56ABE"/>
    <w:rsid w:val="00D60698"/>
    <w:rsid w:val="00D63156"/>
    <w:rsid w:val="00D63B62"/>
    <w:rsid w:val="00D63DB7"/>
    <w:rsid w:val="00D64E80"/>
    <w:rsid w:val="00D659C6"/>
    <w:rsid w:val="00D66EBA"/>
    <w:rsid w:val="00D6711C"/>
    <w:rsid w:val="00D671A9"/>
    <w:rsid w:val="00D70478"/>
    <w:rsid w:val="00D70489"/>
    <w:rsid w:val="00D7450E"/>
    <w:rsid w:val="00D80F55"/>
    <w:rsid w:val="00D81EC6"/>
    <w:rsid w:val="00D87099"/>
    <w:rsid w:val="00D94884"/>
    <w:rsid w:val="00D94E7B"/>
    <w:rsid w:val="00D95BC1"/>
    <w:rsid w:val="00D9651A"/>
    <w:rsid w:val="00D96AA5"/>
    <w:rsid w:val="00D97611"/>
    <w:rsid w:val="00D97B97"/>
    <w:rsid w:val="00DA1260"/>
    <w:rsid w:val="00DA17E1"/>
    <w:rsid w:val="00DA1C31"/>
    <w:rsid w:val="00DA2945"/>
    <w:rsid w:val="00DA3AC4"/>
    <w:rsid w:val="00DA49D0"/>
    <w:rsid w:val="00DA4FBF"/>
    <w:rsid w:val="00DB1A0F"/>
    <w:rsid w:val="00DC00E8"/>
    <w:rsid w:val="00DC2140"/>
    <w:rsid w:val="00DC25F0"/>
    <w:rsid w:val="00DC2C4C"/>
    <w:rsid w:val="00DC47C8"/>
    <w:rsid w:val="00DC4E83"/>
    <w:rsid w:val="00DC5173"/>
    <w:rsid w:val="00DC51B7"/>
    <w:rsid w:val="00DC5BDB"/>
    <w:rsid w:val="00DC5D2F"/>
    <w:rsid w:val="00DC6D25"/>
    <w:rsid w:val="00DC7355"/>
    <w:rsid w:val="00DD02DA"/>
    <w:rsid w:val="00DD185F"/>
    <w:rsid w:val="00DD2223"/>
    <w:rsid w:val="00DD2CA2"/>
    <w:rsid w:val="00DD51CF"/>
    <w:rsid w:val="00DD5609"/>
    <w:rsid w:val="00DE02B7"/>
    <w:rsid w:val="00DE189C"/>
    <w:rsid w:val="00DE3812"/>
    <w:rsid w:val="00DE4382"/>
    <w:rsid w:val="00DE5424"/>
    <w:rsid w:val="00DE5560"/>
    <w:rsid w:val="00DE655F"/>
    <w:rsid w:val="00DE6E30"/>
    <w:rsid w:val="00DE71CD"/>
    <w:rsid w:val="00DF79DB"/>
    <w:rsid w:val="00DF7C44"/>
    <w:rsid w:val="00E02642"/>
    <w:rsid w:val="00E06C93"/>
    <w:rsid w:val="00E073B0"/>
    <w:rsid w:val="00E10509"/>
    <w:rsid w:val="00E111E9"/>
    <w:rsid w:val="00E129B2"/>
    <w:rsid w:val="00E139BC"/>
    <w:rsid w:val="00E14286"/>
    <w:rsid w:val="00E144DD"/>
    <w:rsid w:val="00E15049"/>
    <w:rsid w:val="00E168F0"/>
    <w:rsid w:val="00E16DCA"/>
    <w:rsid w:val="00E207EB"/>
    <w:rsid w:val="00E22124"/>
    <w:rsid w:val="00E258D9"/>
    <w:rsid w:val="00E27291"/>
    <w:rsid w:val="00E27523"/>
    <w:rsid w:val="00E3299D"/>
    <w:rsid w:val="00E35502"/>
    <w:rsid w:val="00E36E35"/>
    <w:rsid w:val="00E4002D"/>
    <w:rsid w:val="00E449C7"/>
    <w:rsid w:val="00E4591B"/>
    <w:rsid w:val="00E46865"/>
    <w:rsid w:val="00E46E44"/>
    <w:rsid w:val="00E534B8"/>
    <w:rsid w:val="00E542C6"/>
    <w:rsid w:val="00E56B44"/>
    <w:rsid w:val="00E60F38"/>
    <w:rsid w:val="00E62E5A"/>
    <w:rsid w:val="00E647EB"/>
    <w:rsid w:val="00E64D8D"/>
    <w:rsid w:val="00E6550E"/>
    <w:rsid w:val="00E65B9B"/>
    <w:rsid w:val="00E66577"/>
    <w:rsid w:val="00E6796F"/>
    <w:rsid w:val="00E67F8B"/>
    <w:rsid w:val="00E70ACA"/>
    <w:rsid w:val="00E70EE5"/>
    <w:rsid w:val="00E736BB"/>
    <w:rsid w:val="00E740C3"/>
    <w:rsid w:val="00E75301"/>
    <w:rsid w:val="00E77AB4"/>
    <w:rsid w:val="00E807DB"/>
    <w:rsid w:val="00E81CDF"/>
    <w:rsid w:val="00E8381E"/>
    <w:rsid w:val="00E83D08"/>
    <w:rsid w:val="00E90F0E"/>
    <w:rsid w:val="00E943C1"/>
    <w:rsid w:val="00E94B4C"/>
    <w:rsid w:val="00E956FB"/>
    <w:rsid w:val="00E96534"/>
    <w:rsid w:val="00E975BC"/>
    <w:rsid w:val="00EA04B0"/>
    <w:rsid w:val="00EA0E75"/>
    <w:rsid w:val="00EA24E5"/>
    <w:rsid w:val="00EA30F9"/>
    <w:rsid w:val="00EA3258"/>
    <w:rsid w:val="00EA45FD"/>
    <w:rsid w:val="00EA7A07"/>
    <w:rsid w:val="00EB006A"/>
    <w:rsid w:val="00EB21A8"/>
    <w:rsid w:val="00EB3C45"/>
    <w:rsid w:val="00EB5212"/>
    <w:rsid w:val="00EB58CB"/>
    <w:rsid w:val="00EB5EAE"/>
    <w:rsid w:val="00EB740F"/>
    <w:rsid w:val="00EC0039"/>
    <w:rsid w:val="00EC0FF7"/>
    <w:rsid w:val="00EC269A"/>
    <w:rsid w:val="00EC333F"/>
    <w:rsid w:val="00EC3E09"/>
    <w:rsid w:val="00EC494B"/>
    <w:rsid w:val="00EC61A3"/>
    <w:rsid w:val="00ED1888"/>
    <w:rsid w:val="00ED370B"/>
    <w:rsid w:val="00ED3859"/>
    <w:rsid w:val="00ED3CEF"/>
    <w:rsid w:val="00ED4BDD"/>
    <w:rsid w:val="00ED6322"/>
    <w:rsid w:val="00EE03CB"/>
    <w:rsid w:val="00EE1BDC"/>
    <w:rsid w:val="00EE3485"/>
    <w:rsid w:val="00EE4933"/>
    <w:rsid w:val="00EE4F9B"/>
    <w:rsid w:val="00EE75D5"/>
    <w:rsid w:val="00EF2988"/>
    <w:rsid w:val="00EF2FDE"/>
    <w:rsid w:val="00EF3252"/>
    <w:rsid w:val="00EF6E03"/>
    <w:rsid w:val="00EF7A86"/>
    <w:rsid w:val="00EF7B5D"/>
    <w:rsid w:val="00F03F01"/>
    <w:rsid w:val="00F04791"/>
    <w:rsid w:val="00F11DD3"/>
    <w:rsid w:val="00F11E2F"/>
    <w:rsid w:val="00F163D4"/>
    <w:rsid w:val="00F20898"/>
    <w:rsid w:val="00F2123F"/>
    <w:rsid w:val="00F21743"/>
    <w:rsid w:val="00F23DAC"/>
    <w:rsid w:val="00F27A02"/>
    <w:rsid w:val="00F31939"/>
    <w:rsid w:val="00F33486"/>
    <w:rsid w:val="00F362D7"/>
    <w:rsid w:val="00F37099"/>
    <w:rsid w:val="00F40410"/>
    <w:rsid w:val="00F40AB1"/>
    <w:rsid w:val="00F41243"/>
    <w:rsid w:val="00F41299"/>
    <w:rsid w:val="00F43388"/>
    <w:rsid w:val="00F45750"/>
    <w:rsid w:val="00F47068"/>
    <w:rsid w:val="00F478EA"/>
    <w:rsid w:val="00F50720"/>
    <w:rsid w:val="00F50A1C"/>
    <w:rsid w:val="00F50C28"/>
    <w:rsid w:val="00F522C5"/>
    <w:rsid w:val="00F53988"/>
    <w:rsid w:val="00F55A56"/>
    <w:rsid w:val="00F55F71"/>
    <w:rsid w:val="00F57A0A"/>
    <w:rsid w:val="00F60F19"/>
    <w:rsid w:val="00F61132"/>
    <w:rsid w:val="00F62E7C"/>
    <w:rsid w:val="00F63A8C"/>
    <w:rsid w:val="00F6411A"/>
    <w:rsid w:val="00F6521D"/>
    <w:rsid w:val="00F67013"/>
    <w:rsid w:val="00F67050"/>
    <w:rsid w:val="00F6735E"/>
    <w:rsid w:val="00F7054A"/>
    <w:rsid w:val="00F70CC3"/>
    <w:rsid w:val="00F71517"/>
    <w:rsid w:val="00F7232E"/>
    <w:rsid w:val="00F72D76"/>
    <w:rsid w:val="00F73F57"/>
    <w:rsid w:val="00F75F57"/>
    <w:rsid w:val="00F76729"/>
    <w:rsid w:val="00F80292"/>
    <w:rsid w:val="00F81695"/>
    <w:rsid w:val="00F82C0A"/>
    <w:rsid w:val="00F84514"/>
    <w:rsid w:val="00F859FB"/>
    <w:rsid w:val="00F873BE"/>
    <w:rsid w:val="00F9132D"/>
    <w:rsid w:val="00F95B66"/>
    <w:rsid w:val="00F96601"/>
    <w:rsid w:val="00FA046A"/>
    <w:rsid w:val="00FA2347"/>
    <w:rsid w:val="00FA2409"/>
    <w:rsid w:val="00FA2F93"/>
    <w:rsid w:val="00FA3773"/>
    <w:rsid w:val="00FA3F5A"/>
    <w:rsid w:val="00FA4FF6"/>
    <w:rsid w:val="00FA6321"/>
    <w:rsid w:val="00FA6623"/>
    <w:rsid w:val="00FA6685"/>
    <w:rsid w:val="00FA6F1A"/>
    <w:rsid w:val="00FA724B"/>
    <w:rsid w:val="00FB3AAC"/>
    <w:rsid w:val="00FB3EE2"/>
    <w:rsid w:val="00FC2DBB"/>
    <w:rsid w:val="00FC40D3"/>
    <w:rsid w:val="00FC63AF"/>
    <w:rsid w:val="00FD0DA9"/>
    <w:rsid w:val="00FD486E"/>
    <w:rsid w:val="00FD4B1E"/>
    <w:rsid w:val="00FD4B98"/>
    <w:rsid w:val="00FD61D0"/>
    <w:rsid w:val="00FD6854"/>
    <w:rsid w:val="00FE0373"/>
    <w:rsid w:val="00FE1D34"/>
    <w:rsid w:val="00FE3707"/>
    <w:rsid w:val="00FE5822"/>
    <w:rsid w:val="00FE5FA0"/>
    <w:rsid w:val="00FE6A99"/>
    <w:rsid w:val="00FE7457"/>
    <w:rsid w:val="00FF46D3"/>
    <w:rsid w:val="00FF6337"/>
    <w:rsid w:val="00FF7B3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03667"/>
  <w15:docId w15:val="{BC27BAA1-AC7F-45A3-9A6B-2FB5601B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A6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3C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E33C7"/>
    <w:rPr>
      <w:color w:val="0000FF" w:themeColor="hyperlink"/>
      <w:u w:val="single"/>
    </w:rPr>
  </w:style>
  <w:style w:type="paragraph" w:styleId="BalloonText">
    <w:name w:val="Balloon Text"/>
    <w:basedOn w:val="Normal"/>
    <w:link w:val="BalloonTextChar"/>
    <w:uiPriority w:val="99"/>
    <w:semiHidden/>
    <w:unhideWhenUsed/>
    <w:rsid w:val="00A9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DF1"/>
    <w:rPr>
      <w:rFonts w:ascii="Tahoma" w:hAnsi="Tahoma" w:cs="Tahoma"/>
      <w:sz w:val="16"/>
      <w:szCs w:val="16"/>
    </w:rPr>
  </w:style>
  <w:style w:type="paragraph" w:styleId="ListParagraph">
    <w:name w:val="List Paragraph"/>
    <w:basedOn w:val="Normal"/>
    <w:uiPriority w:val="34"/>
    <w:qFormat/>
    <w:rsid w:val="003F11C9"/>
    <w:pPr>
      <w:ind w:left="720"/>
      <w:contextualSpacing/>
    </w:pPr>
  </w:style>
  <w:style w:type="character" w:customStyle="1" w:styleId="apple-converted-space">
    <w:name w:val="apple-converted-space"/>
    <w:basedOn w:val="DefaultParagraphFont"/>
    <w:rsid w:val="00BC4C2E"/>
  </w:style>
  <w:style w:type="paragraph" w:styleId="NormalWeb">
    <w:name w:val="Normal (Web)"/>
    <w:basedOn w:val="Normal"/>
    <w:uiPriority w:val="99"/>
    <w:semiHidden/>
    <w:unhideWhenUsed/>
    <w:rsid w:val="004E047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F7E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EF"/>
    <w:rPr>
      <w:sz w:val="20"/>
      <w:szCs w:val="20"/>
    </w:rPr>
  </w:style>
  <w:style w:type="character" w:styleId="FootnoteReference">
    <w:name w:val="footnote reference"/>
    <w:basedOn w:val="DefaultParagraphFont"/>
    <w:uiPriority w:val="99"/>
    <w:semiHidden/>
    <w:unhideWhenUsed/>
    <w:rsid w:val="003F7EEF"/>
    <w:rPr>
      <w:vertAlign w:val="superscript"/>
    </w:rPr>
  </w:style>
  <w:style w:type="character" w:styleId="CommentReference">
    <w:name w:val="annotation reference"/>
    <w:basedOn w:val="DefaultParagraphFont"/>
    <w:uiPriority w:val="99"/>
    <w:unhideWhenUsed/>
    <w:rsid w:val="006E6C0F"/>
    <w:rPr>
      <w:sz w:val="16"/>
      <w:szCs w:val="16"/>
    </w:rPr>
  </w:style>
  <w:style w:type="paragraph" w:styleId="CommentText">
    <w:name w:val="annotation text"/>
    <w:basedOn w:val="Normal"/>
    <w:link w:val="CommentTextChar"/>
    <w:uiPriority w:val="99"/>
    <w:semiHidden/>
    <w:unhideWhenUsed/>
    <w:rsid w:val="006E6C0F"/>
    <w:pPr>
      <w:spacing w:line="240" w:lineRule="auto"/>
    </w:pPr>
    <w:rPr>
      <w:sz w:val="20"/>
      <w:szCs w:val="20"/>
    </w:rPr>
  </w:style>
  <w:style w:type="character" w:customStyle="1" w:styleId="CommentTextChar">
    <w:name w:val="Comment Text Char"/>
    <w:basedOn w:val="DefaultParagraphFont"/>
    <w:link w:val="CommentText"/>
    <w:uiPriority w:val="99"/>
    <w:semiHidden/>
    <w:rsid w:val="006E6C0F"/>
    <w:rPr>
      <w:sz w:val="20"/>
      <w:szCs w:val="20"/>
    </w:rPr>
  </w:style>
  <w:style w:type="paragraph" w:styleId="CommentSubject">
    <w:name w:val="annotation subject"/>
    <w:basedOn w:val="CommentText"/>
    <w:next w:val="CommentText"/>
    <w:link w:val="CommentSubjectChar"/>
    <w:uiPriority w:val="99"/>
    <w:semiHidden/>
    <w:unhideWhenUsed/>
    <w:rsid w:val="006E6C0F"/>
    <w:rPr>
      <w:b/>
      <w:bCs/>
    </w:rPr>
  </w:style>
  <w:style w:type="character" w:customStyle="1" w:styleId="CommentSubjectChar">
    <w:name w:val="Comment Subject Char"/>
    <w:basedOn w:val="CommentTextChar"/>
    <w:link w:val="CommentSubject"/>
    <w:uiPriority w:val="99"/>
    <w:semiHidden/>
    <w:rsid w:val="006E6C0F"/>
    <w:rPr>
      <w:b/>
      <w:bCs/>
      <w:sz w:val="20"/>
      <w:szCs w:val="20"/>
    </w:rPr>
  </w:style>
  <w:style w:type="character" w:customStyle="1" w:styleId="A3">
    <w:name w:val="A3"/>
    <w:uiPriority w:val="99"/>
    <w:rsid w:val="001F02ED"/>
    <w:rPr>
      <w:rFonts w:cs="TradeGothic"/>
      <w:color w:val="000000"/>
      <w:sz w:val="22"/>
      <w:szCs w:val="22"/>
    </w:rPr>
  </w:style>
  <w:style w:type="character" w:customStyle="1" w:styleId="Heading1Char">
    <w:name w:val="Heading 1 Char"/>
    <w:basedOn w:val="DefaultParagraphFont"/>
    <w:link w:val="Heading1"/>
    <w:uiPriority w:val="9"/>
    <w:rsid w:val="003A6797"/>
    <w:rPr>
      <w:rFonts w:ascii="Times New Roman" w:eastAsia="Times New Roman" w:hAnsi="Times New Roman" w:cs="Times New Roman"/>
      <w:b/>
      <w:bCs/>
      <w:kern w:val="36"/>
      <w:sz w:val="48"/>
      <w:szCs w:val="48"/>
    </w:rPr>
  </w:style>
  <w:style w:type="table" w:styleId="TableGrid">
    <w:name w:val="Table Grid"/>
    <w:basedOn w:val="TableNormal"/>
    <w:uiPriority w:val="59"/>
    <w:rsid w:val="003D0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2">
    <w:name w:val="Pa2+2"/>
    <w:basedOn w:val="Default"/>
    <w:next w:val="Default"/>
    <w:uiPriority w:val="99"/>
    <w:rsid w:val="002C5358"/>
    <w:pPr>
      <w:spacing w:line="401" w:lineRule="atLeast"/>
    </w:pPr>
    <w:rPr>
      <w:rFonts w:ascii="Adobe Garamond Pro" w:hAnsi="Adobe Garamond Pro" w:cstheme="minorBidi"/>
      <w:color w:val="auto"/>
    </w:rPr>
  </w:style>
  <w:style w:type="paragraph" w:customStyle="1" w:styleId="Pa32">
    <w:name w:val="Pa3+2"/>
    <w:basedOn w:val="Default"/>
    <w:next w:val="Default"/>
    <w:uiPriority w:val="99"/>
    <w:rsid w:val="002C5358"/>
    <w:pPr>
      <w:spacing w:line="281" w:lineRule="atLeast"/>
    </w:pPr>
    <w:rPr>
      <w:rFonts w:ascii="Adobe Garamond Pro" w:hAnsi="Adobe Garamond Pro" w:cstheme="minorBidi"/>
      <w:color w:val="auto"/>
    </w:rPr>
  </w:style>
  <w:style w:type="paragraph" w:customStyle="1" w:styleId="Pa42">
    <w:name w:val="Pa4+2"/>
    <w:basedOn w:val="Default"/>
    <w:next w:val="Default"/>
    <w:uiPriority w:val="99"/>
    <w:rsid w:val="002C5358"/>
    <w:pPr>
      <w:spacing w:line="281" w:lineRule="atLeast"/>
    </w:pPr>
    <w:rPr>
      <w:rFonts w:ascii="Adobe Garamond Pro" w:hAnsi="Adobe Garamond Pro" w:cstheme="minorBidi"/>
      <w:color w:val="auto"/>
    </w:rPr>
  </w:style>
  <w:style w:type="paragraph" w:styleId="Header">
    <w:name w:val="header"/>
    <w:basedOn w:val="Normal"/>
    <w:link w:val="HeaderChar"/>
    <w:uiPriority w:val="99"/>
    <w:unhideWhenUsed/>
    <w:rsid w:val="00066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68"/>
  </w:style>
  <w:style w:type="paragraph" w:styleId="Footer">
    <w:name w:val="footer"/>
    <w:basedOn w:val="Normal"/>
    <w:link w:val="FooterChar"/>
    <w:uiPriority w:val="99"/>
    <w:unhideWhenUsed/>
    <w:rsid w:val="00066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68"/>
  </w:style>
  <w:style w:type="character" w:customStyle="1" w:styleId="tw4winMark">
    <w:name w:val="tw4winMark"/>
    <w:basedOn w:val="DefaultParagraphFont"/>
    <w:rsid w:val="00A120C0"/>
    <w:rPr>
      <w:rFonts w:ascii="Courier New" w:hAnsi="Courier New" w:cs="Courier New"/>
      <w:b w:val="0"/>
      <w:bCs/>
      <w:i w:val="0"/>
      <w:dstrike w:val="0"/>
      <w:noProof/>
      <w:vanish/>
      <w:color w:val="800080"/>
      <w:sz w:val="22"/>
      <w:effect w:val="none"/>
      <w:vertAlign w:val="subscript"/>
    </w:rPr>
  </w:style>
  <w:style w:type="paragraph" w:customStyle="1" w:styleId="WfPopup">
    <w:name w:val="WfPopup"/>
    <w:rsid w:val="00A120C0"/>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pPr>
    <w:rPr>
      <w:rFonts w:ascii="Lucida Sans Unicode" w:eastAsia="Times New Roman" w:hAnsi="Lucida Sans Unicode" w:cs="Lucida Sans Unicode"/>
      <w:noProof/>
      <w:sz w:val="18"/>
      <w:szCs w:val="27"/>
      <w:lang w:val="fr-FR" w:eastAsia="sv-SE"/>
    </w:rPr>
  </w:style>
  <w:style w:type="paragraph" w:styleId="DocumentMap">
    <w:name w:val="Document Map"/>
    <w:basedOn w:val="Normal"/>
    <w:link w:val="DocumentMapChar"/>
    <w:uiPriority w:val="99"/>
    <w:semiHidden/>
    <w:unhideWhenUsed/>
    <w:rsid w:val="005665F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65FC"/>
    <w:rPr>
      <w:rFonts w:ascii="Tahoma" w:hAnsi="Tahoma" w:cs="Tahoma"/>
      <w:sz w:val="16"/>
      <w:szCs w:val="16"/>
    </w:rPr>
  </w:style>
  <w:style w:type="paragraph" w:styleId="Revision">
    <w:name w:val="Revision"/>
    <w:hidden/>
    <w:uiPriority w:val="99"/>
    <w:semiHidden/>
    <w:rsid w:val="002C37F7"/>
    <w:pPr>
      <w:spacing w:after="0" w:line="240" w:lineRule="auto"/>
    </w:pPr>
  </w:style>
  <w:style w:type="character" w:customStyle="1" w:styleId="UnresolvedMention">
    <w:name w:val="Unresolved Mention"/>
    <w:basedOn w:val="DefaultParagraphFont"/>
    <w:uiPriority w:val="99"/>
    <w:semiHidden/>
    <w:unhideWhenUsed/>
    <w:rsid w:val="009B52AF"/>
    <w:rPr>
      <w:color w:val="808080"/>
      <w:shd w:val="clear" w:color="auto" w:fill="E6E6E6"/>
    </w:rPr>
  </w:style>
  <w:style w:type="paragraph" w:customStyle="1" w:styleId="Paragraphedeliste1">
    <w:name w:val="Paragraphe de liste1"/>
    <w:basedOn w:val="Normal"/>
    <w:uiPriority w:val="99"/>
    <w:qFormat/>
    <w:rsid w:val="00B60870"/>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80130">
      <w:bodyDiv w:val="1"/>
      <w:marLeft w:val="0"/>
      <w:marRight w:val="0"/>
      <w:marTop w:val="0"/>
      <w:marBottom w:val="0"/>
      <w:divBdr>
        <w:top w:val="none" w:sz="0" w:space="0" w:color="auto"/>
        <w:left w:val="none" w:sz="0" w:space="0" w:color="auto"/>
        <w:bottom w:val="none" w:sz="0" w:space="0" w:color="auto"/>
        <w:right w:val="none" w:sz="0" w:space="0" w:color="auto"/>
      </w:divBdr>
    </w:div>
    <w:div w:id="880705043">
      <w:bodyDiv w:val="1"/>
      <w:marLeft w:val="0"/>
      <w:marRight w:val="0"/>
      <w:marTop w:val="0"/>
      <w:marBottom w:val="0"/>
      <w:divBdr>
        <w:top w:val="none" w:sz="0" w:space="0" w:color="auto"/>
        <w:left w:val="none" w:sz="0" w:space="0" w:color="auto"/>
        <w:bottom w:val="none" w:sz="0" w:space="0" w:color="auto"/>
        <w:right w:val="none" w:sz="0" w:space="0" w:color="auto"/>
      </w:divBdr>
    </w:div>
    <w:div w:id="882787911">
      <w:bodyDiv w:val="1"/>
      <w:marLeft w:val="0"/>
      <w:marRight w:val="0"/>
      <w:marTop w:val="0"/>
      <w:marBottom w:val="0"/>
      <w:divBdr>
        <w:top w:val="none" w:sz="0" w:space="0" w:color="auto"/>
        <w:left w:val="none" w:sz="0" w:space="0" w:color="auto"/>
        <w:bottom w:val="none" w:sz="0" w:space="0" w:color="auto"/>
        <w:right w:val="none" w:sz="0" w:space="0" w:color="auto"/>
      </w:divBdr>
    </w:div>
    <w:div w:id="1469863202">
      <w:bodyDiv w:val="1"/>
      <w:marLeft w:val="0"/>
      <w:marRight w:val="0"/>
      <w:marTop w:val="0"/>
      <w:marBottom w:val="0"/>
      <w:divBdr>
        <w:top w:val="none" w:sz="0" w:space="0" w:color="auto"/>
        <w:left w:val="none" w:sz="0" w:space="0" w:color="auto"/>
        <w:bottom w:val="none" w:sz="0" w:space="0" w:color="auto"/>
        <w:right w:val="none" w:sz="0" w:space="0" w:color="auto"/>
      </w:divBdr>
    </w:div>
    <w:div w:id="1492210770">
      <w:bodyDiv w:val="1"/>
      <w:marLeft w:val="0"/>
      <w:marRight w:val="0"/>
      <w:marTop w:val="0"/>
      <w:marBottom w:val="0"/>
      <w:divBdr>
        <w:top w:val="none" w:sz="0" w:space="0" w:color="auto"/>
        <w:left w:val="none" w:sz="0" w:space="0" w:color="auto"/>
        <w:bottom w:val="none" w:sz="0" w:space="0" w:color="auto"/>
        <w:right w:val="none" w:sz="0" w:space="0" w:color="auto"/>
      </w:divBdr>
    </w:div>
    <w:div w:id="1522629231">
      <w:bodyDiv w:val="1"/>
      <w:marLeft w:val="0"/>
      <w:marRight w:val="0"/>
      <w:marTop w:val="0"/>
      <w:marBottom w:val="0"/>
      <w:divBdr>
        <w:top w:val="none" w:sz="0" w:space="0" w:color="auto"/>
        <w:left w:val="none" w:sz="0" w:space="0" w:color="auto"/>
        <w:bottom w:val="none" w:sz="0" w:space="0" w:color="auto"/>
        <w:right w:val="none" w:sz="0" w:space="0" w:color="auto"/>
      </w:divBdr>
    </w:div>
    <w:div w:id="1726022612">
      <w:bodyDiv w:val="1"/>
      <w:marLeft w:val="0"/>
      <w:marRight w:val="0"/>
      <w:marTop w:val="0"/>
      <w:marBottom w:val="0"/>
      <w:divBdr>
        <w:top w:val="none" w:sz="0" w:space="0" w:color="auto"/>
        <w:left w:val="none" w:sz="0" w:space="0" w:color="auto"/>
        <w:bottom w:val="none" w:sz="0" w:space="0" w:color="auto"/>
        <w:right w:val="none" w:sz="0" w:space="0" w:color="auto"/>
      </w:divBdr>
    </w:div>
    <w:div w:id="1743987619">
      <w:bodyDiv w:val="1"/>
      <w:marLeft w:val="0"/>
      <w:marRight w:val="0"/>
      <w:marTop w:val="0"/>
      <w:marBottom w:val="0"/>
      <w:divBdr>
        <w:top w:val="none" w:sz="0" w:space="0" w:color="auto"/>
        <w:left w:val="none" w:sz="0" w:space="0" w:color="auto"/>
        <w:bottom w:val="none" w:sz="0" w:space="0" w:color="auto"/>
        <w:right w:val="none" w:sz="0" w:space="0" w:color="auto"/>
      </w:divBdr>
    </w:div>
    <w:div w:id="1863931255">
      <w:bodyDiv w:val="1"/>
      <w:marLeft w:val="0"/>
      <w:marRight w:val="0"/>
      <w:marTop w:val="0"/>
      <w:marBottom w:val="0"/>
      <w:divBdr>
        <w:top w:val="none" w:sz="0" w:space="0" w:color="auto"/>
        <w:left w:val="none" w:sz="0" w:space="0" w:color="auto"/>
        <w:bottom w:val="none" w:sz="0" w:space="0" w:color="auto"/>
        <w:right w:val="none" w:sz="0" w:space="0" w:color="auto"/>
      </w:divBdr>
    </w:div>
    <w:div w:id="19829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oua.sawadogo@uncdf.org" TargetMode="External"/><Relationship Id="rId12" Type="http://schemas.openxmlformats.org/officeDocument/2006/relationships/hyperlink" Target="mailto:hermann.messan@uncdf.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file:///C:\Documents%20and%20Settings\Propri&#233;taire\Mes%20documents\Traduction\00%20Strategic%20Agenda\2014-03-30_UNCDF\www.uncdf.org" TargetMode="External"/><Relationship Id="rId10" Type="http://schemas.openxmlformats.org/officeDocument/2006/relationships/hyperlink" Target="mailto:hermann.messan@un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BF13-0E74-1A4A-9F6D-078C4071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4739</Words>
  <Characters>27016</Characters>
  <Application>Microsoft Macintosh Word</Application>
  <DocSecurity>0</DocSecurity>
  <Lines>225</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Hermann Messan</dc:creator>
  <cp:lastModifiedBy>Fernando Zarauz</cp:lastModifiedBy>
  <cp:revision>2</cp:revision>
  <cp:lastPrinted>2014-03-16T18:13:00Z</cp:lastPrinted>
  <dcterms:created xsi:type="dcterms:W3CDTF">2018-03-29T13:37:00Z</dcterms:created>
  <dcterms:modified xsi:type="dcterms:W3CDTF">2018-03-29T13:37:00Z</dcterms:modified>
</cp:coreProperties>
</file>