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C2264" w14:textId="77777777" w:rsidR="00B74476" w:rsidRDefault="00B74476" w:rsidP="00FC60AC">
      <w:pPr>
        <w:rPr>
          <w:rFonts w:asciiTheme="majorHAnsi" w:hAnsiTheme="majorHAnsi"/>
          <w:b/>
          <w:bCs/>
          <w:color w:val="365F91" w:themeColor="accent1" w:themeShade="BF"/>
          <w:sz w:val="28"/>
          <w:szCs w:val="28"/>
        </w:rPr>
      </w:pPr>
    </w:p>
    <w:p w14:paraId="49EBD2D6" w14:textId="114884D2" w:rsidR="00363237" w:rsidRPr="00FC60AC" w:rsidRDefault="00363237" w:rsidP="00FC60AC">
      <w:pPr>
        <w:rPr>
          <w:rFonts w:asciiTheme="majorHAnsi" w:hAnsiTheme="majorHAnsi"/>
          <w:b/>
          <w:bCs/>
          <w:color w:val="365F91" w:themeColor="accent1" w:themeShade="BF"/>
          <w:sz w:val="28"/>
          <w:szCs w:val="28"/>
        </w:rPr>
      </w:pPr>
      <w:r w:rsidRPr="00FC60AC">
        <w:rPr>
          <w:rFonts w:asciiTheme="majorHAnsi" w:hAnsiTheme="majorHAnsi"/>
          <w:b/>
          <w:bCs/>
          <w:color w:val="365F91" w:themeColor="accent1" w:themeShade="BF"/>
          <w:sz w:val="28"/>
          <w:szCs w:val="28"/>
        </w:rPr>
        <w:t>Support to Agricultural Revitalization and Transformation (START)</w:t>
      </w:r>
      <w:r w:rsidR="00FC60AC" w:rsidRPr="00FC60AC">
        <w:rPr>
          <w:rFonts w:asciiTheme="majorHAnsi" w:hAnsiTheme="majorHAnsi"/>
          <w:b/>
          <w:bCs/>
          <w:color w:val="365F91" w:themeColor="accent1" w:themeShade="BF"/>
          <w:sz w:val="28"/>
          <w:szCs w:val="28"/>
        </w:rPr>
        <w:t xml:space="preserve"> </w:t>
      </w:r>
      <w:r w:rsidRPr="00FC60AC">
        <w:rPr>
          <w:rFonts w:asciiTheme="majorHAnsi" w:hAnsiTheme="majorHAnsi"/>
          <w:b/>
          <w:bCs/>
          <w:color w:val="365F91" w:themeColor="accent1" w:themeShade="BF"/>
          <w:sz w:val="28"/>
          <w:szCs w:val="28"/>
        </w:rPr>
        <w:t>Funding Facility for Small and Medium Agribusinesses in Northern Uganda</w:t>
      </w:r>
    </w:p>
    <w:p w14:paraId="587C9597" w14:textId="535EAC63" w:rsidR="008A4B6D" w:rsidRPr="00FC60AC" w:rsidRDefault="00313B19" w:rsidP="00C82AFC">
      <w:pPr>
        <w:pStyle w:val="Heading1"/>
        <w:jc w:val="both"/>
        <w:rPr>
          <w:rFonts w:asciiTheme="majorHAnsi" w:hAnsiTheme="majorHAnsi"/>
        </w:rPr>
      </w:pPr>
      <w:r w:rsidRPr="00FC60AC">
        <w:rPr>
          <w:rFonts w:asciiTheme="majorHAnsi" w:hAnsiTheme="majorHAnsi"/>
        </w:rPr>
        <w:t xml:space="preserve">CALL FOR PROPOSALS </w:t>
      </w:r>
    </w:p>
    <w:p w14:paraId="3E83B3D2" w14:textId="18CC8FCC" w:rsidR="00E34502" w:rsidRDefault="00E34502" w:rsidP="00C82AFC">
      <w:pPr>
        <w:jc w:val="both"/>
        <w:rPr>
          <w:lang w:val="en-GB"/>
        </w:rPr>
      </w:pPr>
    </w:p>
    <w:p w14:paraId="21B4B923" w14:textId="61C92141" w:rsidR="00F74987" w:rsidRDefault="00FA750B" w:rsidP="00117DB0">
      <w:pPr>
        <w:jc w:val="both"/>
        <w:rPr>
          <w:b/>
          <w:lang w:val="en-GB"/>
        </w:rPr>
      </w:pPr>
      <w:r>
        <w:rPr>
          <w:b/>
          <w:lang w:val="en-GB"/>
        </w:rPr>
        <w:t>Background</w:t>
      </w:r>
    </w:p>
    <w:p w14:paraId="31656773" w14:textId="3622207D" w:rsidR="00197EF9" w:rsidRDefault="00197EF9" w:rsidP="00117DB0">
      <w:pPr>
        <w:jc w:val="both"/>
        <w:rPr>
          <w:b/>
          <w:lang w:val="en-GB"/>
        </w:rPr>
      </w:pPr>
    </w:p>
    <w:p w14:paraId="50567B78" w14:textId="77777777" w:rsidR="00955AA5" w:rsidRDefault="00955AA5" w:rsidP="00955AA5">
      <w:pPr>
        <w:jc w:val="both"/>
        <w:rPr>
          <w:lang w:val="en-GB"/>
        </w:rPr>
      </w:pPr>
      <w:r w:rsidRPr="00C81836">
        <w:rPr>
          <w:b/>
          <w:lang w:val="en-GB"/>
        </w:rPr>
        <w:t xml:space="preserve">UNCDF makes public and private finance work for the poor in the world’s 47 least developed countries. </w:t>
      </w:r>
      <w:r w:rsidRPr="00C81836">
        <w:rPr>
          <w:lang w:val="en-GB"/>
        </w:rPr>
        <w:t xml:space="preserve">With its capital mandate and instruments, UNCDF offers “last mile” finance models that unlock public and private resources, especially at the domestic level, to reduce poverty and support local economic development. UNCDF’s financing models work through two channels: financial inclusion that expands the opportunities for individuals, households, and small businesses to participate in the local economy, providing them with the tools they need to climb out of poverty and manage their financial lives; and by showing how </w:t>
      </w:r>
      <w:r w:rsidRPr="00C81836">
        <w:rPr>
          <w:b/>
          <w:lang w:val="en-GB"/>
        </w:rPr>
        <w:t>localized investments</w:t>
      </w:r>
      <w:r w:rsidRPr="00C81836">
        <w:rPr>
          <w:lang w:val="en-GB"/>
        </w:rPr>
        <w:t xml:space="preserve"> — through fiscal decentralization, innovative municipal finance, and structured project finance — can drive public and private funding that underpins local economic expansion and sustainable development. By strengthening how finance works for poor people at the household, small enterprise, and local infrastructure levels, UNCDF contributes to SDG 1 on eradicating poverty and SDG 17 on the means of implementation. By identifying those market segments where innovative financing models can have transformational impact in helping to reach the last mile and address exclusion and inequalities of access, UNCDF contributes to a number of different SDGs.</w:t>
      </w:r>
    </w:p>
    <w:p w14:paraId="0096BAAB" w14:textId="39A98015" w:rsidR="00363237" w:rsidRDefault="00363237" w:rsidP="00197EF9">
      <w:pPr>
        <w:jc w:val="both"/>
        <w:rPr>
          <w:lang w:val="en-GB"/>
        </w:rPr>
      </w:pPr>
    </w:p>
    <w:p w14:paraId="4B938F96" w14:textId="77777777" w:rsidR="003D64B0" w:rsidRDefault="00955AA5" w:rsidP="007069D2">
      <w:pPr>
        <w:jc w:val="both"/>
        <w:rPr>
          <w:iCs/>
          <w:lang w:val="en-GB"/>
        </w:rPr>
      </w:pPr>
      <w:r w:rsidRPr="005446D0">
        <w:rPr>
          <w:lang w:val="en-GB"/>
        </w:rPr>
        <w:t xml:space="preserve">UNCDF in partnership with the European Union under the 11th EDF and the Government of Uganda under the Office of the Prime Minister </w:t>
      </w:r>
      <w:r w:rsidR="005446D0" w:rsidRPr="005446D0">
        <w:rPr>
          <w:lang w:val="en-GB"/>
        </w:rPr>
        <w:t>is implementing</w:t>
      </w:r>
      <w:r w:rsidR="00415D0F" w:rsidRPr="005446D0">
        <w:rPr>
          <w:lang w:val="en-GB"/>
        </w:rPr>
        <w:t xml:space="preserve"> a </w:t>
      </w:r>
      <w:proofErr w:type="gramStart"/>
      <w:r w:rsidR="00DC6225">
        <w:rPr>
          <w:lang w:val="en-GB"/>
        </w:rPr>
        <w:t>four</w:t>
      </w:r>
      <w:r w:rsidR="00892502" w:rsidRPr="005446D0">
        <w:rPr>
          <w:lang w:val="en-GB"/>
        </w:rPr>
        <w:t xml:space="preserve"> year</w:t>
      </w:r>
      <w:proofErr w:type="gramEnd"/>
      <w:r w:rsidR="00415D0F" w:rsidRPr="005446D0">
        <w:rPr>
          <w:lang w:val="en-GB"/>
        </w:rPr>
        <w:t xml:space="preserve"> Programme referred to as the Development Initiative for Northern Uganda (DINU). The general objective of the </w:t>
      </w:r>
      <w:r w:rsidR="00892502" w:rsidRPr="005446D0">
        <w:rPr>
          <w:lang w:val="en-GB"/>
        </w:rPr>
        <w:t>Programme</w:t>
      </w:r>
      <w:r w:rsidR="00415D0F" w:rsidRPr="005446D0">
        <w:rPr>
          <w:lang w:val="en-GB"/>
        </w:rPr>
        <w:t xml:space="preserve"> is to consolidate stability in Northern Uganda, eradicate poverty and under-nutrition and strengthen the foundations for sustainable and inclusive socio-economic development. </w:t>
      </w:r>
      <w:r w:rsidR="003D64B0">
        <w:rPr>
          <w:lang w:val="en-GB"/>
        </w:rPr>
        <w:t>The programme will benefit 33 districts in Northern Uganda with a total population of 7 million.</w:t>
      </w:r>
      <w:r w:rsidR="003D64B0">
        <w:rPr>
          <w:iCs/>
          <w:lang w:val="en-GB"/>
        </w:rPr>
        <w:t xml:space="preserve"> With respect to this call, UNCDF is focusing on </w:t>
      </w:r>
      <w:r w:rsidR="003D64B0">
        <w:rPr>
          <w:iCs/>
          <w:lang w:val="en-GB"/>
        </w:rPr>
        <w:lastRenderedPageBreak/>
        <w:t>imp</w:t>
      </w:r>
      <w:r w:rsidR="003D64B0" w:rsidRPr="003B67F1">
        <w:rPr>
          <w:iCs/>
          <w:lang w:val="en-GB"/>
        </w:rPr>
        <w:t>rov</w:t>
      </w:r>
      <w:r w:rsidR="003D64B0">
        <w:rPr>
          <w:iCs/>
          <w:lang w:val="en-GB"/>
        </w:rPr>
        <w:t>ing</w:t>
      </w:r>
      <w:r w:rsidR="003D64B0" w:rsidRPr="003B67F1">
        <w:rPr>
          <w:iCs/>
          <w:lang w:val="en-GB"/>
        </w:rPr>
        <w:t xml:space="preserve"> access to finance for SMEs engaged in agricultural value addition through a dedicated facility for business development services and blended finance.</w:t>
      </w:r>
    </w:p>
    <w:p w14:paraId="787BB1CE" w14:textId="4B22DAE4" w:rsidR="003D64B0" w:rsidRDefault="003D64B0">
      <w:pPr>
        <w:rPr>
          <w:b/>
          <w:bCs/>
          <w:color w:val="365F91" w:themeColor="accent1" w:themeShade="BF"/>
        </w:rPr>
      </w:pPr>
    </w:p>
    <w:p w14:paraId="682ADB95" w14:textId="02DD225B" w:rsidR="007760D7" w:rsidRPr="00436A1C" w:rsidRDefault="007760D7" w:rsidP="007760D7">
      <w:pPr>
        <w:rPr>
          <w:b/>
          <w:bCs/>
          <w:color w:val="365F91" w:themeColor="accent1" w:themeShade="BF"/>
        </w:rPr>
      </w:pPr>
      <w:r w:rsidRPr="00436A1C">
        <w:rPr>
          <w:b/>
          <w:bCs/>
          <w:color w:val="365F91" w:themeColor="accent1" w:themeShade="BF"/>
        </w:rPr>
        <w:t xml:space="preserve">Support to Agricultural Revitalization and Transformation (START) </w:t>
      </w:r>
      <w:r w:rsidR="00436A1C" w:rsidRPr="00436A1C">
        <w:rPr>
          <w:b/>
          <w:bCs/>
          <w:color w:val="365F91" w:themeColor="accent1" w:themeShade="BF"/>
        </w:rPr>
        <w:t>Funding Facility</w:t>
      </w:r>
    </w:p>
    <w:p w14:paraId="495E6CEA" w14:textId="468534B5" w:rsidR="00CF12D2" w:rsidRDefault="00CF12D2" w:rsidP="00197EF9">
      <w:pPr>
        <w:jc w:val="both"/>
        <w:rPr>
          <w:lang w:val="en-GB"/>
        </w:rPr>
      </w:pPr>
    </w:p>
    <w:p w14:paraId="39FA4EE2" w14:textId="42CEFE0F" w:rsidR="009D68FB" w:rsidRPr="00F1093A" w:rsidRDefault="00CF12D2" w:rsidP="009D68FB">
      <w:pPr>
        <w:jc w:val="both"/>
        <w:rPr>
          <w:lang w:val="en-GB"/>
        </w:rPr>
      </w:pPr>
      <w:r w:rsidRPr="001D0104">
        <w:t>The START funding facility is designed to support the implementation of DINU food security and nutrition component</w:t>
      </w:r>
      <w:r w:rsidR="00726696">
        <w:t xml:space="preserve">. </w:t>
      </w:r>
      <w:r w:rsidRPr="001D0104">
        <w:t xml:space="preserve">The Facility is intended to offer access to affordable medium-term finance for agricultural value adding projects in Northern Uganda through provision of Business Development Services and seed capital in the form of </w:t>
      </w:r>
      <w:r w:rsidR="004F6068">
        <w:t xml:space="preserve">concessional </w:t>
      </w:r>
      <w:r w:rsidRPr="001D0104">
        <w:t>loans</w:t>
      </w:r>
      <w:r w:rsidR="00952F7C">
        <w:t xml:space="preserve">, </w:t>
      </w:r>
      <w:r w:rsidR="009D68FB">
        <w:t>grants</w:t>
      </w:r>
      <w:r w:rsidR="00952F7C">
        <w:t xml:space="preserve"> and partial guarantees</w:t>
      </w:r>
      <w:r w:rsidR="009D68FB">
        <w:t xml:space="preserve">. </w:t>
      </w:r>
      <w:r w:rsidR="00200D33" w:rsidRPr="00F1093A">
        <w:rPr>
          <w:lang w:val="en-GB"/>
        </w:rPr>
        <w:t>START is structured as a blended facility providing a customized mix of Business Development Services, project development and structuring services, and financial products.</w:t>
      </w:r>
      <w:r w:rsidR="00F1093A" w:rsidRPr="00F1093A">
        <w:rPr>
          <w:lang w:val="en-GB"/>
        </w:rPr>
        <w:t xml:space="preserve"> T</w:t>
      </w:r>
      <w:r w:rsidR="00200D33" w:rsidRPr="00F1093A">
        <w:rPr>
          <w:lang w:val="en-GB"/>
        </w:rPr>
        <w:t>he</w:t>
      </w:r>
      <w:r w:rsidR="005D7942">
        <w:rPr>
          <w:lang w:val="en-GB"/>
        </w:rPr>
        <w:t>se</w:t>
      </w:r>
      <w:r w:rsidR="00200D33" w:rsidRPr="00F1093A">
        <w:rPr>
          <w:lang w:val="en-GB"/>
        </w:rPr>
        <w:t xml:space="preserve"> three lines of business </w:t>
      </w:r>
      <w:r w:rsidR="005D7942">
        <w:rPr>
          <w:lang w:val="en-GB"/>
        </w:rPr>
        <w:t xml:space="preserve">are </w:t>
      </w:r>
      <w:r w:rsidR="00200D33" w:rsidRPr="00F1093A">
        <w:rPr>
          <w:lang w:val="en-GB"/>
        </w:rPr>
        <w:t>managed by the three participating institutions PSFU, UNCDF and UDB</w:t>
      </w:r>
      <w:r w:rsidR="00BB068B">
        <w:rPr>
          <w:lang w:val="en-GB"/>
        </w:rPr>
        <w:t>L</w:t>
      </w:r>
      <w:r w:rsidR="00F1093A" w:rsidRPr="00F1093A">
        <w:rPr>
          <w:lang w:val="en-GB"/>
        </w:rPr>
        <w:t xml:space="preserve"> respectively.</w:t>
      </w:r>
    </w:p>
    <w:p w14:paraId="1AA6D276" w14:textId="7551CC13" w:rsidR="0079221D" w:rsidRDefault="0079221D">
      <w:pPr>
        <w:rPr>
          <w:b/>
          <w:bCs/>
          <w:color w:val="365F91" w:themeColor="accent1" w:themeShade="BF"/>
        </w:rPr>
      </w:pPr>
    </w:p>
    <w:p w14:paraId="011767C1" w14:textId="115590F5" w:rsidR="00F74987" w:rsidRPr="009470DD" w:rsidRDefault="00F74987" w:rsidP="009470DD">
      <w:pPr>
        <w:rPr>
          <w:b/>
          <w:bCs/>
          <w:color w:val="365F91" w:themeColor="accent1" w:themeShade="BF"/>
        </w:rPr>
      </w:pPr>
      <w:r w:rsidRPr="009470DD">
        <w:rPr>
          <w:b/>
          <w:bCs/>
          <w:color w:val="365F91" w:themeColor="accent1" w:themeShade="BF"/>
        </w:rPr>
        <w:t>Call for Proposals</w:t>
      </w:r>
    </w:p>
    <w:p w14:paraId="6B0E5AB8" w14:textId="77777777" w:rsidR="009470DD" w:rsidRDefault="009470DD" w:rsidP="00197EF9">
      <w:pPr>
        <w:jc w:val="both"/>
        <w:rPr>
          <w:lang w:val="en-GB"/>
        </w:rPr>
      </w:pPr>
    </w:p>
    <w:p w14:paraId="2448812A" w14:textId="31E986B9" w:rsidR="00A422F8" w:rsidRDefault="00197EF9" w:rsidP="006F7633">
      <w:pPr>
        <w:jc w:val="both"/>
        <w:rPr>
          <w:lang w:val="en-GB"/>
        </w:rPr>
      </w:pPr>
      <w:r>
        <w:rPr>
          <w:lang w:val="en-GB"/>
        </w:rPr>
        <w:t>Wi</w:t>
      </w:r>
      <w:r w:rsidR="00CD278D">
        <w:rPr>
          <w:lang w:val="en-GB"/>
        </w:rPr>
        <w:t>th this Call for Proposals</w:t>
      </w:r>
      <w:r>
        <w:rPr>
          <w:lang w:val="en-GB"/>
        </w:rPr>
        <w:t xml:space="preserve">, </w:t>
      </w:r>
      <w:r w:rsidR="00726696" w:rsidRPr="0079221D">
        <w:rPr>
          <w:b/>
          <w:lang w:val="en-GB"/>
        </w:rPr>
        <w:t>START</w:t>
      </w:r>
      <w:r w:rsidR="00726696">
        <w:rPr>
          <w:lang w:val="en-GB"/>
        </w:rPr>
        <w:t xml:space="preserve"> </w:t>
      </w:r>
      <w:r>
        <w:rPr>
          <w:lang w:val="en-GB"/>
        </w:rPr>
        <w:t>is inviting</w:t>
      </w:r>
      <w:r w:rsidR="003D37DE">
        <w:rPr>
          <w:lang w:val="en-GB"/>
        </w:rPr>
        <w:t xml:space="preserve"> </w:t>
      </w:r>
      <w:r w:rsidR="004E6D1B">
        <w:rPr>
          <w:lang w:val="en-GB"/>
        </w:rPr>
        <w:t xml:space="preserve">proposals </w:t>
      </w:r>
      <w:r w:rsidR="003D37DE">
        <w:rPr>
          <w:lang w:val="en-GB"/>
        </w:rPr>
        <w:t>for</w:t>
      </w:r>
      <w:r>
        <w:rPr>
          <w:lang w:val="en-GB"/>
        </w:rPr>
        <w:t xml:space="preserve"> </w:t>
      </w:r>
      <w:r w:rsidRPr="00231E7E">
        <w:rPr>
          <w:b/>
          <w:lang w:val="en-GB"/>
        </w:rPr>
        <w:t>commercially viable</w:t>
      </w:r>
      <w:r>
        <w:rPr>
          <w:lang w:val="en-GB"/>
        </w:rPr>
        <w:t xml:space="preserve"> investment </w:t>
      </w:r>
      <w:r w:rsidR="00FF2ECD" w:rsidRPr="006F7633">
        <w:rPr>
          <w:lang w:val="en-GB"/>
        </w:rPr>
        <w:t>project</w:t>
      </w:r>
      <w:r w:rsidR="006F7633" w:rsidRPr="006F7633">
        <w:rPr>
          <w:lang w:val="en-GB"/>
        </w:rPr>
        <w:t xml:space="preserve">s focused on </w:t>
      </w:r>
      <w:r w:rsidR="00313B19">
        <w:rPr>
          <w:lang w:val="en-GB"/>
        </w:rPr>
        <w:t>agro-</w:t>
      </w:r>
      <w:r w:rsidR="00A422F8" w:rsidRPr="006F7633">
        <w:rPr>
          <w:lang w:val="en-GB"/>
        </w:rPr>
        <w:t>processing</w:t>
      </w:r>
      <w:r w:rsidR="003A2511">
        <w:rPr>
          <w:lang w:val="en-GB"/>
        </w:rPr>
        <w:t xml:space="preserve"> </w:t>
      </w:r>
      <w:r w:rsidR="00A422F8" w:rsidRPr="006F7633">
        <w:rPr>
          <w:lang w:val="en-GB"/>
        </w:rPr>
        <w:t>/</w:t>
      </w:r>
      <w:r w:rsidR="003A2511">
        <w:rPr>
          <w:lang w:val="en-GB"/>
        </w:rPr>
        <w:t xml:space="preserve"> </w:t>
      </w:r>
      <w:r w:rsidR="00A422F8" w:rsidRPr="006F7633">
        <w:rPr>
          <w:lang w:val="en-GB"/>
        </w:rPr>
        <w:t>value addition</w:t>
      </w:r>
      <w:r w:rsidR="006F7633" w:rsidRPr="006F7633">
        <w:rPr>
          <w:lang w:val="en-GB"/>
        </w:rPr>
        <w:t xml:space="preserve"> </w:t>
      </w:r>
      <w:r w:rsidR="006F7633">
        <w:rPr>
          <w:lang w:val="en-GB"/>
        </w:rPr>
        <w:t>e.g.</w:t>
      </w:r>
      <w:r w:rsidR="006F7633" w:rsidRPr="006F7633">
        <w:rPr>
          <w:lang w:val="en-GB"/>
        </w:rPr>
        <w:t xml:space="preserve"> p</w:t>
      </w:r>
      <w:r w:rsidR="00A422F8" w:rsidRPr="006F7633">
        <w:rPr>
          <w:lang w:val="en-GB"/>
        </w:rPr>
        <w:t>rocessing plants, storage facilities and any other agricultural value addition project</w:t>
      </w:r>
      <w:r w:rsidR="009B2E44" w:rsidRPr="006F7633">
        <w:rPr>
          <w:lang w:val="en-GB"/>
        </w:rPr>
        <w:t>s</w:t>
      </w:r>
      <w:r w:rsidR="00A422F8" w:rsidRPr="006F7633">
        <w:rPr>
          <w:lang w:val="en-GB"/>
        </w:rPr>
        <w:t>.</w:t>
      </w:r>
    </w:p>
    <w:p w14:paraId="42EE8E16" w14:textId="77777777" w:rsidR="006F7633" w:rsidRPr="00313B19" w:rsidRDefault="006F7633" w:rsidP="006F7633">
      <w:pPr>
        <w:jc w:val="both"/>
        <w:rPr>
          <w:lang w:val="en-GB"/>
        </w:rPr>
      </w:pPr>
    </w:p>
    <w:p w14:paraId="6C6B67F5" w14:textId="247169B6" w:rsidR="00C240F9" w:rsidRPr="0079221D" w:rsidRDefault="00DB521F" w:rsidP="0079221D">
      <w:pPr>
        <w:spacing w:line="259" w:lineRule="auto"/>
        <w:jc w:val="both"/>
      </w:pPr>
      <w:r w:rsidRPr="0079221D">
        <w:rPr>
          <w:lang w:val="en-GB"/>
        </w:rPr>
        <w:t>Priority</w:t>
      </w:r>
      <w:r w:rsidR="00C240F9" w:rsidRPr="0079221D">
        <w:rPr>
          <w:lang w:val="en-GB"/>
        </w:rPr>
        <w:t xml:space="preserve"> will be given to projects </w:t>
      </w:r>
      <w:r w:rsidR="006F7633">
        <w:rPr>
          <w:lang w:val="en-GB"/>
        </w:rPr>
        <w:t xml:space="preserve">that contribute to economic empowerment of </w:t>
      </w:r>
      <w:r w:rsidR="00C240F9" w:rsidRPr="0079221D">
        <w:rPr>
          <w:lang w:val="en-GB"/>
        </w:rPr>
        <w:t xml:space="preserve">women and youth as well as </w:t>
      </w:r>
      <w:r w:rsidR="00A430AB">
        <w:rPr>
          <w:lang w:val="en-GB"/>
        </w:rPr>
        <w:t>to</w:t>
      </w:r>
      <w:r w:rsidR="00C240F9" w:rsidRPr="0079221D">
        <w:rPr>
          <w:lang w:val="en-GB"/>
        </w:rPr>
        <w:t xml:space="preserve"> projects that aim at reducing environmental risks and ecological scarcities.</w:t>
      </w:r>
    </w:p>
    <w:p w14:paraId="7D85B0BD" w14:textId="77777777" w:rsidR="00D97C1C" w:rsidRDefault="00D97C1C" w:rsidP="003D37DE">
      <w:pPr>
        <w:jc w:val="both"/>
        <w:rPr>
          <w:lang w:val="en-GB"/>
        </w:rPr>
      </w:pPr>
    </w:p>
    <w:p w14:paraId="0CDA371A" w14:textId="19B8DB0B" w:rsidR="00D97C1C" w:rsidRDefault="003D37DE" w:rsidP="00C82AFC">
      <w:pPr>
        <w:jc w:val="both"/>
        <w:rPr>
          <w:b/>
          <w:lang w:val="en-GB"/>
        </w:rPr>
      </w:pPr>
      <w:r>
        <w:rPr>
          <w:b/>
          <w:lang w:val="en-GB"/>
        </w:rPr>
        <w:t>Services offered by</w:t>
      </w:r>
      <w:r w:rsidR="008508DA">
        <w:rPr>
          <w:b/>
          <w:lang w:val="en-GB"/>
        </w:rPr>
        <w:t xml:space="preserve"> </w:t>
      </w:r>
      <w:r w:rsidR="00F56375">
        <w:rPr>
          <w:b/>
          <w:lang w:val="en-GB"/>
        </w:rPr>
        <w:t xml:space="preserve">the </w:t>
      </w:r>
      <w:r w:rsidR="00B50E1A">
        <w:rPr>
          <w:b/>
          <w:lang w:val="en-GB"/>
        </w:rPr>
        <w:t>START Facility</w:t>
      </w:r>
      <w:r w:rsidR="00D97C1C">
        <w:rPr>
          <w:b/>
          <w:lang w:val="en-GB"/>
        </w:rPr>
        <w:t xml:space="preserve"> </w:t>
      </w:r>
      <w:r>
        <w:rPr>
          <w:b/>
          <w:lang w:val="en-GB"/>
        </w:rPr>
        <w:t>to project</w:t>
      </w:r>
      <w:r w:rsidR="00F56375">
        <w:rPr>
          <w:b/>
          <w:lang w:val="en-GB"/>
        </w:rPr>
        <w:t xml:space="preserve"> developers</w:t>
      </w:r>
    </w:p>
    <w:p w14:paraId="63B7EC97" w14:textId="77777777" w:rsidR="005B5075" w:rsidRPr="005B5075" w:rsidRDefault="005B5075" w:rsidP="00C82AFC">
      <w:pPr>
        <w:jc w:val="both"/>
        <w:rPr>
          <w:color w:val="002060"/>
          <w:lang w:val="en-GB"/>
        </w:rPr>
      </w:pPr>
    </w:p>
    <w:p w14:paraId="02E1FD3F" w14:textId="6772D0F9" w:rsidR="003D37DE" w:rsidRPr="003D37DE" w:rsidRDefault="003D37DE" w:rsidP="00F52E42">
      <w:pPr>
        <w:pStyle w:val="ListParagraph"/>
        <w:numPr>
          <w:ilvl w:val="0"/>
          <w:numId w:val="4"/>
        </w:numPr>
        <w:jc w:val="both"/>
      </w:pPr>
      <w:r w:rsidRPr="003D37DE">
        <w:t>Business Development Services</w:t>
      </w:r>
    </w:p>
    <w:p w14:paraId="042968FF" w14:textId="7F9BEAD2" w:rsidR="00947753" w:rsidRPr="00E04584" w:rsidRDefault="002F09D1" w:rsidP="00EF7911">
      <w:pPr>
        <w:pStyle w:val="ListParagraph"/>
        <w:numPr>
          <w:ilvl w:val="1"/>
          <w:numId w:val="4"/>
        </w:numPr>
        <w:jc w:val="both"/>
        <w:rPr>
          <w:i/>
        </w:rPr>
      </w:pPr>
      <w:r w:rsidRPr="002F09D1">
        <w:rPr>
          <w:i/>
        </w:rPr>
        <w:t>Support in development of grant/</w:t>
      </w:r>
      <w:r w:rsidR="00427785">
        <w:rPr>
          <w:i/>
        </w:rPr>
        <w:t xml:space="preserve">concessional </w:t>
      </w:r>
      <w:r w:rsidRPr="002F09D1">
        <w:rPr>
          <w:i/>
        </w:rPr>
        <w:t>loan applications</w:t>
      </w:r>
      <w:r w:rsidR="00947753">
        <w:rPr>
          <w:i/>
        </w:rPr>
        <w:t xml:space="preserve">, </w:t>
      </w:r>
      <w:r w:rsidR="00947753" w:rsidRPr="002F09D1">
        <w:rPr>
          <w:i/>
        </w:rPr>
        <w:t>Legal support</w:t>
      </w:r>
      <w:r w:rsidR="00947753">
        <w:rPr>
          <w:i/>
        </w:rPr>
        <w:t>,</w:t>
      </w:r>
      <w:r w:rsidR="00947753" w:rsidRPr="00947753">
        <w:rPr>
          <w:i/>
        </w:rPr>
        <w:t xml:space="preserve"> </w:t>
      </w:r>
      <w:r w:rsidR="00947753" w:rsidRPr="002F09D1">
        <w:rPr>
          <w:i/>
        </w:rPr>
        <w:t>Technical and management training</w:t>
      </w:r>
      <w:r w:rsidR="00EF7911">
        <w:rPr>
          <w:i/>
        </w:rPr>
        <w:t>.</w:t>
      </w:r>
    </w:p>
    <w:p w14:paraId="3B78FB78" w14:textId="7927E490" w:rsidR="00D45616" w:rsidRDefault="003D37DE" w:rsidP="00F52E42">
      <w:pPr>
        <w:pStyle w:val="ListParagraph"/>
        <w:numPr>
          <w:ilvl w:val="0"/>
          <w:numId w:val="4"/>
        </w:numPr>
        <w:jc w:val="both"/>
      </w:pPr>
      <w:r w:rsidRPr="003D37DE">
        <w:t>Project preparation and development services</w:t>
      </w:r>
    </w:p>
    <w:p w14:paraId="54DCA43F" w14:textId="503E2E60" w:rsidR="00D45616" w:rsidRPr="00866163" w:rsidRDefault="004F6BBF" w:rsidP="00F52E42">
      <w:pPr>
        <w:pStyle w:val="ListParagraph"/>
        <w:numPr>
          <w:ilvl w:val="1"/>
          <w:numId w:val="4"/>
        </w:numPr>
        <w:jc w:val="both"/>
        <w:rPr>
          <w:i/>
        </w:rPr>
      </w:pPr>
      <w:r>
        <w:rPr>
          <w:i/>
        </w:rPr>
        <w:t>T</w:t>
      </w:r>
      <w:r w:rsidR="00593A86" w:rsidRPr="00866163">
        <w:rPr>
          <w:i/>
        </w:rPr>
        <w:t>argeted</w:t>
      </w:r>
      <w:r w:rsidR="00DF695C" w:rsidRPr="00866163">
        <w:rPr>
          <w:i/>
        </w:rPr>
        <w:t xml:space="preserve"> </w:t>
      </w:r>
      <w:r w:rsidR="00593A86" w:rsidRPr="00866163">
        <w:rPr>
          <w:i/>
        </w:rPr>
        <w:t xml:space="preserve">technical </w:t>
      </w:r>
      <w:r w:rsidR="00DF695C" w:rsidRPr="00866163">
        <w:rPr>
          <w:i/>
        </w:rPr>
        <w:t>project</w:t>
      </w:r>
      <w:r w:rsidR="00593A86" w:rsidRPr="00866163">
        <w:rPr>
          <w:i/>
        </w:rPr>
        <w:t xml:space="preserve"> development and financing support to project developers (e.g. enhanced project</w:t>
      </w:r>
      <w:r w:rsidR="00DF695C" w:rsidRPr="00866163">
        <w:rPr>
          <w:i/>
        </w:rPr>
        <w:t xml:space="preserve"> documentation, due diligence and financial structuring</w:t>
      </w:r>
      <w:r w:rsidR="00593A86" w:rsidRPr="00866163">
        <w:rPr>
          <w:i/>
        </w:rPr>
        <w:t>).</w:t>
      </w:r>
    </w:p>
    <w:p w14:paraId="3797B7FD" w14:textId="757414C9" w:rsidR="00DF695C" w:rsidRDefault="00DF695C" w:rsidP="00F52E42">
      <w:pPr>
        <w:pStyle w:val="ListParagraph"/>
        <w:numPr>
          <w:ilvl w:val="1"/>
          <w:numId w:val="4"/>
        </w:numPr>
        <w:jc w:val="both"/>
        <w:rPr>
          <w:i/>
        </w:rPr>
      </w:pPr>
      <w:r w:rsidRPr="00866163">
        <w:rPr>
          <w:i/>
        </w:rPr>
        <w:t>Prepar</w:t>
      </w:r>
      <w:r w:rsidR="004F6BBF">
        <w:rPr>
          <w:i/>
        </w:rPr>
        <w:t>ation of</w:t>
      </w:r>
      <w:r w:rsidRPr="00866163">
        <w:rPr>
          <w:i/>
        </w:rPr>
        <w:t xml:space="preserve"> project investment documents in the format acceptable to commercial banks and investors</w:t>
      </w:r>
      <w:r w:rsidR="00B50E1A">
        <w:rPr>
          <w:i/>
        </w:rPr>
        <w:t>.</w:t>
      </w:r>
    </w:p>
    <w:p w14:paraId="6118027E" w14:textId="5F2F88BE" w:rsidR="002F09D1" w:rsidRDefault="009F32F7" w:rsidP="00B70121">
      <w:pPr>
        <w:pStyle w:val="ListParagraph"/>
        <w:numPr>
          <w:ilvl w:val="1"/>
          <w:numId w:val="4"/>
        </w:numPr>
        <w:jc w:val="both"/>
        <w:rPr>
          <w:i/>
        </w:rPr>
      </w:pPr>
      <w:r>
        <w:rPr>
          <w:i/>
        </w:rPr>
        <w:t>Pr</w:t>
      </w:r>
      <w:r w:rsidR="00E716C7">
        <w:rPr>
          <w:i/>
        </w:rPr>
        <w:t xml:space="preserve">ovision of capital grants, </w:t>
      </w:r>
      <w:r w:rsidR="00E716C7" w:rsidRPr="00B70121">
        <w:rPr>
          <w:i/>
        </w:rPr>
        <w:t>credit enhancements/guarantees</w:t>
      </w:r>
      <w:r w:rsidR="00E83CCB">
        <w:rPr>
          <w:i/>
        </w:rPr>
        <w:t>.</w:t>
      </w:r>
    </w:p>
    <w:p w14:paraId="3D9DCF78" w14:textId="6A2D1565" w:rsidR="00EF7911" w:rsidRPr="00B70121" w:rsidRDefault="00EF7911" w:rsidP="00B70121">
      <w:pPr>
        <w:pStyle w:val="ListParagraph"/>
        <w:numPr>
          <w:ilvl w:val="1"/>
          <w:numId w:val="4"/>
        </w:numPr>
        <w:jc w:val="both"/>
        <w:rPr>
          <w:i/>
        </w:rPr>
      </w:pPr>
      <w:r>
        <w:rPr>
          <w:i/>
        </w:rPr>
        <w:t xml:space="preserve">Provision of </w:t>
      </w:r>
      <w:r w:rsidRPr="002F09D1">
        <w:rPr>
          <w:i/>
        </w:rPr>
        <w:t>business development services grants</w:t>
      </w:r>
    </w:p>
    <w:p w14:paraId="48CD2BB8" w14:textId="04734E6F" w:rsidR="00DF695C" w:rsidRPr="003D37DE" w:rsidRDefault="003D37DE" w:rsidP="00F52E42">
      <w:pPr>
        <w:pStyle w:val="ListParagraph"/>
        <w:numPr>
          <w:ilvl w:val="0"/>
          <w:numId w:val="4"/>
        </w:numPr>
        <w:rPr>
          <w:lang w:val="en-GB"/>
        </w:rPr>
      </w:pPr>
      <w:r w:rsidRPr="003D37DE">
        <w:rPr>
          <w:lang w:val="en-GB"/>
        </w:rPr>
        <w:t>Financial services</w:t>
      </w:r>
      <w:r>
        <w:rPr>
          <w:lang w:val="en-GB"/>
        </w:rPr>
        <w:t xml:space="preserve"> - l</w:t>
      </w:r>
      <w:r w:rsidR="00C02C36">
        <w:t>ink developers to financial institutions and investors</w:t>
      </w:r>
    </w:p>
    <w:p w14:paraId="5B1ADE25" w14:textId="23CD072C" w:rsidR="002F09D1" w:rsidRPr="005B5075" w:rsidRDefault="002F09D1" w:rsidP="00F52E42">
      <w:pPr>
        <w:pStyle w:val="ListParagraph"/>
        <w:numPr>
          <w:ilvl w:val="1"/>
          <w:numId w:val="4"/>
        </w:numPr>
        <w:jc w:val="both"/>
        <w:rPr>
          <w:i/>
        </w:rPr>
      </w:pPr>
      <w:r w:rsidRPr="005B5075">
        <w:rPr>
          <w:i/>
        </w:rPr>
        <w:t xml:space="preserve">Preparation </w:t>
      </w:r>
      <w:r w:rsidR="00F20BA3" w:rsidRPr="005B5075">
        <w:rPr>
          <w:i/>
        </w:rPr>
        <w:t xml:space="preserve">and issuance </w:t>
      </w:r>
      <w:r w:rsidRPr="005B5075">
        <w:rPr>
          <w:i/>
        </w:rPr>
        <w:t>of term sheet</w:t>
      </w:r>
      <w:r w:rsidR="00400E48" w:rsidRPr="005B5075">
        <w:rPr>
          <w:i/>
        </w:rPr>
        <w:t>s</w:t>
      </w:r>
      <w:r w:rsidRPr="005B5075">
        <w:rPr>
          <w:i/>
        </w:rPr>
        <w:t xml:space="preserve"> &amp; loan agreement</w:t>
      </w:r>
      <w:r w:rsidR="00400E48" w:rsidRPr="005B5075">
        <w:rPr>
          <w:i/>
        </w:rPr>
        <w:t>s</w:t>
      </w:r>
      <w:r w:rsidR="00E83CCB">
        <w:rPr>
          <w:i/>
        </w:rPr>
        <w:t>.</w:t>
      </w:r>
    </w:p>
    <w:p w14:paraId="30C90B95" w14:textId="3634AA14" w:rsidR="002F09D1" w:rsidRPr="005B5075" w:rsidRDefault="002F09D1" w:rsidP="00F52E42">
      <w:pPr>
        <w:pStyle w:val="ListParagraph"/>
        <w:numPr>
          <w:ilvl w:val="1"/>
          <w:numId w:val="4"/>
        </w:numPr>
        <w:jc w:val="both"/>
        <w:rPr>
          <w:i/>
        </w:rPr>
      </w:pPr>
      <w:r w:rsidRPr="005B5075">
        <w:rPr>
          <w:i/>
        </w:rPr>
        <w:t xml:space="preserve">Issuance </w:t>
      </w:r>
      <w:r w:rsidR="005B5075">
        <w:rPr>
          <w:i/>
        </w:rPr>
        <w:t>and a</w:t>
      </w:r>
      <w:r w:rsidR="005B5075" w:rsidRPr="005B5075">
        <w:rPr>
          <w:i/>
        </w:rPr>
        <w:t xml:space="preserve">dministration </w:t>
      </w:r>
      <w:r w:rsidR="005B5075">
        <w:rPr>
          <w:i/>
        </w:rPr>
        <w:t>of</w:t>
      </w:r>
      <w:r w:rsidRPr="005B5075">
        <w:rPr>
          <w:i/>
        </w:rPr>
        <w:t xml:space="preserve"> </w:t>
      </w:r>
      <w:r w:rsidR="0077267C">
        <w:rPr>
          <w:i/>
        </w:rPr>
        <w:t xml:space="preserve">concessional </w:t>
      </w:r>
      <w:r w:rsidRPr="005B5075">
        <w:rPr>
          <w:i/>
        </w:rPr>
        <w:t>loan</w:t>
      </w:r>
      <w:r w:rsidR="00CC7BAB" w:rsidRPr="005B5075">
        <w:rPr>
          <w:i/>
        </w:rPr>
        <w:t>s</w:t>
      </w:r>
      <w:r w:rsidR="00E83CCB">
        <w:rPr>
          <w:i/>
        </w:rPr>
        <w:t>.</w:t>
      </w:r>
    </w:p>
    <w:p w14:paraId="3D9ED235" w14:textId="6CE99EF1" w:rsidR="005B5075" w:rsidRPr="005B5075" w:rsidRDefault="005B5075" w:rsidP="005B5075">
      <w:pPr>
        <w:pStyle w:val="ListParagraph"/>
        <w:numPr>
          <w:ilvl w:val="1"/>
          <w:numId w:val="4"/>
        </w:numPr>
        <w:jc w:val="both"/>
        <w:rPr>
          <w:i/>
        </w:rPr>
      </w:pPr>
      <w:r w:rsidRPr="005B5075">
        <w:rPr>
          <w:i/>
        </w:rPr>
        <w:t>Leveraging funds from other commercial and development finance institutions</w:t>
      </w:r>
      <w:r w:rsidR="00E83CCB">
        <w:rPr>
          <w:i/>
        </w:rPr>
        <w:t>.</w:t>
      </w:r>
      <w:r w:rsidRPr="005B5075">
        <w:rPr>
          <w:i/>
        </w:rPr>
        <w:t xml:space="preserve"> </w:t>
      </w:r>
    </w:p>
    <w:p w14:paraId="00A81062" w14:textId="1D6D8228" w:rsidR="002F09D1" w:rsidRPr="005B5075" w:rsidRDefault="002F09D1" w:rsidP="00DC408F">
      <w:pPr>
        <w:pStyle w:val="ListParagraph"/>
        <w:numPr>
          <w:ilvl w:val="1"/>
          <w:numId w:val="4"/>
        </w:numPr>
        <w:jc w:val="both"/>
        <w:rPr>
          <w:i/>
        </w:rPr>
      </w:pPr>
      <w:r w:rsidRPr="005B5075">
        <w:rPr>
          <w:i/>
        </w:rPr>
        <w:t xml:space="preserve">Monitoring and management of </w:t>
      </w:r>
      <w:r w:rsidR="009C6CF0">
        <w:rPr>
          <w:i/>
        </w:rPr>
        <w:t>concessional</w:t>
      </w:r>
      <w:r w:rsidR="00EF7911">
        <w:rPr>
          <w:i/>
        </w:rPr>
        <w:t xml:space="preserve"> </w:t>
      </w:r>
      <w:r w:rsidRPr="005B5075">
        <w:rPr>
          <w:i/>
        </w:rPr>
        <w:t>loan servicing and repayment</w:t>
      </w:r>
      <w:r w:rsidR="005B5075" w:rsidRPr="005B5075">
        <w:rPr>
          <w:i/>
        </w:rPr>
        <w:t>s</w:t>
      </w:r>
      <w:r w:rsidR="00E83CCB">
        <w:rPr>
          <w:i/>
        </w:rPr>
        <w:t>.</w:t>
      </w:r>
    </w:p>
    <w:p w14:paraId="469A199F" w14:textId="40A56E54" w:rsidR="002F09D1" w:rsidRPr="009470DD" w:rsidRDefault="003F4721" w:rsidP="009470DD">
      <w:pPr>
        <w:rPr>
          <w:b/>
          <w:bCs/>
          <w:color w:val="365F91" w:themeColor="accent1" w:themeShade="BF"/>
        </w:rPr>
      </w:pPr>
      <w:r w:rsidRPr="009470DD">
        <w:rPr>
          <w:b/>
          <w:bCs/>
          <w:color w:val="365F91" w:themeColor="accent1" w:themeShade="BF"/>
        </w:rPr>
        <w:lastRenderedPageBreak/>
        <w:t>Eligible g</w:t>
      </w:r>
      <w:r w:rsidR="002F09D1" w:rsidRPr="009470DD">
        <w:rPr>
          <w:b/>
          <w:bCs/>
          <w:color w:val="365F91" w:themeColor="accent1" w:themeShade="BF"/>
        </w:rPr>
        <w:t>eographical coverage of START</w:t>
      </w:r>
    </w:p>
    <w:p w14:paraId="763FD35E" w14:textId="77777777" w:rsidR="009470DD" w:rsidRDefault="009470DD" w:rsidP="002D1B1C">
      <w:pPr>
        <w:jc w:val="both"/>
      </w:pPr>
    </w:p>
    <w:p w14:paraId="10E0613E" w14:textId="5B7B079B" w:rsidR="008F2176" w:rsidRDefault="00A8162C" w:rsidP="002D1B1C">
      <w:pPr>
        <w:jc w:val="both"/>
      </w:pPr>
      <w:r w:rsidRPr="001D0104">
        <w:t>The geographic coverage for START is aligned with the geographic coverage of DINU and comprises 33 districts in North</w:t>
      </w:r>
      <w:r w:rsidR="00AF1B31">
        <w:t>ern Uganda</w:t>
      </w:r>
      <w:r w:rsidR="00E73998">
        <w:t xml:space="preserve"> as indicated below</w:t>
      </w:r>
      <w:r w:rsidR="00141C81">
        <w:t xml:space="preserve">. </w:t>
      </w:r>
      <w:r w:rsidRPr="00157418">
        <w:t xml:space="preserve">START will support development and financing of capital-intensive agricultural projects </w:t>
      </w:r>
      <w:r>
        <w:t xml:space="preserve">promoted by small and medium businesses </w:t>
      </w:r>
      <w:r w:rsidRPr="00157418">
        <w:t xml:space="preserve">that add value in storage and processing of agricultural </w:t>
      </w:r>
      <w:r w:rsidR="0072133D" w:rsidRPr="00157418">
        <w:t>produce</w:t>
      </w:r>
      <w:r w:rsidR="0072133D">
        <w:t>.</w:t>
      </w:r>
      <w:r w:rsidR="00AD2438">
        <w:t xml:space="preserve"> </w:t>
      </w:r>
      <w:r w:rsidR="002D1B1C" w:rsidRPr="00157418">
        <w:t xml:space="preserve">START will take into account the impact of the complementary activities for food production and </w:t>
      </w:r>
      <w:r w:rsidR="005446D0" w:rsidRPr="00157418">
        <w:t>commercial</w:t>
      </w:r>
      <w:r w:rsidR="0072133D">
        <w:t xml:space="preserve"> agriculture</w:t>
      </w:r>
      <w:r w:rsidR="005446D0" w:rsidRPr="00157418">
        <w:t>.</w:t>
      </w:r>
    </w:p>
    <w:p w14:paraId="46035DC8" w14:textId="363F5401" w:rsidR="00141C81" w:rsidRDefault="00141C81" w:rsidP="00C82AFC">
      <w:pPr>
        <w:jc w:val="both"/>
        <w:rPr>
          <w:lang w:val="en-GB"/>
        </w:rPr>
      </w:pPr>
    </w:p>
    <w:p w14:paraId="605F9E03" w14:textId="19DFA6DE" w:rsidR="00E73998" w:rsidRPr="001527D0" w:rsidRDefault="00E73998" w:rsidP="00E73998">
      <w:pPr>
        <w:jc w:val="both"/>
      </w:pPr>
      <w:r w:rsidRPr="001527D0">
        <w:t xml:space="preserve">The 33 </w:t>
      </w:r>
      <w:r w:rsidR="00976EDE">
        <w:t>eligible</w:t>
      </w:r>
      <w:r w:rsidRPr="001527D0">
        <w:t xml:space="preserve"> districts </w:t>
      </w:r>
      <w:r w:rsidR="00E964BE">
        <w:t>for the START Facility</w:t>
      </w:r>
    </w:p>
    <w:p w14:paraId="4F3DB913" w14:textId="77777777" w:rsidR="00E73998" w:rsidRPr="001527D0" w:rsidRDefault="00E73998" w:rsidP="00E73998">
      <w:pPr>
        <w:jc w:val="both"/>
      </w:pPr>
    </w:p>
    <w:tbl>
      <w:tblPr>
        <w:tblW w:w="7993" w:type="dxa"/>
        <w:tblInd w:w="113" w:type="dxa"/>
        <w:tblLook w:val="04A0" w:firstRow="1" w:lastRow="0" w:firstColumn="1" w:lastColumn="0" w:noHBand="0" w:noVBand="1"/>
      </w:tblPr>
      <w:tblGrid>
        <w:gridCol w:w="1193"/>
        <w:gridCol w:w="6800"/>
      </w:tblGrid>
      <w:tr w:rsidR="00E73998" w:rsidRPr="005446D0" w14:paraId="46C75AE0" w14:textId="77777777" w:rsidTr="008B3C98">
        <w:trPr>
          <w:trHeight w:val="300"/>
        </w:trPr>
        <w:tc>
          <w:tcPr>
            <w:tcW w:w="1193" w:type="dxa"/>
            <w:tcBorders>
              <w:top w:val="single" w:sz="4" w:space="0" w:color="auto"/>
              <w:left w:val="single" w:sz="4" w:space="0" w:color="auto"/>
              <w:bottom w:val="single" w:sz="4" w:space="0" w:color="auto"/>
              <w:right w:val="single" w:sz="4" w:space="0" w:color="auto"/>
            </w:tcBorders>
            <w:shd w:val="pct12" w:color="auto" w:fill="auto"/>
            <w:noWrap/>
            <w:vAlign w:val="bottom"/>
            <w:hideMark/>
          </w:tcPr>
          <w:p w14:paraId="0DF1DB88" w14:textId="77777777" w:rsidR="00E73998" w:rsidRPr="005446D0" w:rsidRDefault="00E73998" w:rsidP="008B3C98">
            <w:pPr>
              <w:rPr>
                <w:b/>
                <w:bCs/>
              </w:rPr>
            </w:pPr>
            <w:r w:rsidRPr="005446D0">
              <w:rPr>
                <w:b/>
                <w:bCs/>
              </w:rPr>
              <w:t>Region</w:t>
            </w:r>
          </w:p>
        </w:tc>
        <w:tc>
          <w:tcPr>
            <w:tcW w:w="6800" w:type="dxa"/>
            <w:tcBorders>
              <w:top w:val="single" w:sz="4" w:space="0" w:color="auto"/>
              <w:left w:val="nil"/>
              <w:bottom w:val="single" w:sz="4" w:space="0" w:color="auto"/>
              <w:right w:val="single" w:sz="4" w:space="0" w:color="auto"/>
            </w:tcBorders>
            <w:shd w:val="pct12" w:color="auto" w:fill="auto"/>
            <w:noWrap/>
            <w:vAlign w:val="bottom"/>
            <w:hideMark/>
          </w:tcPr>
          <w:p w14:paraId="127FAAC7" w14:textId="77777777" w:rsidR="00E73998" w:rsidRPr="005446D0" w:rsidRDefault="00E73998" w:rsidP="008B3C98">
            <w:pPr>
              <w:rPr>
                <w:b/>
                <w:bCs/>
              </w:rPr>
            </w:pPr>
            <w:r w:rsidRPr="005446D0">
              <w:rPr>
                <w:b/>
                <w:bCs/>
              </w:rPr>
              <w:t>Districts covered</w:t>
            </w:r>
          </w:p>
        </w:tc>
      </w:tr>
      <w:tr w:rsidR="00E73998" w:rsidRPr="001527D0" w14:paraId="14866E28" w14:textId="77777777" w:rsidTr="008B3C98">
        <w:trPr>
          <w:trHeight w:val="300"/>
        </w:trPr>
        <w:tc>
          <w:tcPr>
            <w:tcW w:w="1193" w:type="dxa"/>
            <w:tcBorders>
              <w:top w:val="nil"/>
              <w:left w:val="single" w:sz="4" w:space="0" w:color="auto"/>
              <w:bottom w:val="single" w:sz="4" w:space="0" w:color="auto"/>
              <w:right w:val="single" w:sz="4" w:space="0" w:color="auto"/>
            </w:tcBorders>
            <w:shd w:val="clear" w:color="auto" w:fill="auto"/>
            <w:noWrap/>
            <w:vAlign w:val="bottom"/>
            <w:hideMark/>
          </w:tcPr>
          <w:p w14:paraId="68F62142" w14:textId="77777777" w:rsidR="00E73998" w:rsidRPr="001527D0" w:rsidRDefault="00E73998" w:rsidP="008B3C98">
            <w:pPr>
              <w:rPr>
                <w:b/>
              </w:rPr>
            </w:pPr>
            <w:proofErr w:type="spellStart"/>
            <w:r w:rsidRPr="001527D0">
              <w:t>Karamoja</w:t>
            </w:r>
            <w:proofErr w:type="spellEnd"/>
          </w:p>
        </w:tc>
        <w:tc>
          <w:tcPr>
            <w:tcW w:w="6800" w:type="dxa"/>
            <w:tcBorders>
              <w:top w:val="nil"/>
              <w:left w:val="nil"/>
              <w:bottom w:val="single" w:sz="4" w:space="0" w:color="auto"/>
              <w:right w:val="single" w:sz="4" w:space="0" w:color="auto"/>
            </w:tcBorders>
            <w:shd w:val="clear" w:color="auto" w:fill="auto"/>
            <w:noWrap/>
            <w:vAlign w:val="bottom"/>
            <w:hideMark/>
          </w:tcPr>
          <w:p w14:paraId="4566D1AB" w14:textId="77777777" w:rsidR="00E73998" w:rsidRPr="001527D0" w:rsidRDefault="00E73998" w:rsidP="008B3C98">
            <w:pPr>
              <w:rPr>
                <w:b/>
              </w:rPr>
            </w:pPr>
            <w:proofErr w:type="spellStart"/>
            <w:r w:rsidRPr="001527D0">
              <w:t>Abim</w:t>
            </w:r>
            <w:proofErr w:type="spellEnd"/>
            <w:r w:rsidRPr="001527D0">
              <w:t xml:space="preserve">, </w:t>
            </w:r>
            <w:proofErr w:type="spellStart"/>
            <w:r w:rsidRPr="001527D0">
              <w:t>Amudat</w:t>
            </w:r>
            <w:proofErr w:type="spellEnd"/>
            <w:r w:rsidRPr="001527D0">
              <w:t xml:space="preserve">, </w:t>
            </w:r>
            <w:proofErr w:type="spellStart"/>
            <w:r w:rsidRPr="001527D0">
              <w:t>Kaabong</w:t>
            </w:r>
            <w:proofErr w:type="spellEnd"/>
            <w:r w:rsidRPr="001527D0">
              <w:t xml:space="preserve">, </w:t>
            </w:r>
            <w:proofErr w:type="spellStart"/>
            <w:r w:rsidRPr="001527D0">
              <w:t>Kotido</w:t>
            </w:r>
            <w:proofErr w:type="spellEnd"/>
            <w:r w:rsidRPr="001527D0">
              <w:t xml:space="preserve">, </w:t>
            </w:r>
            <w:proofErr w:type="spellStart"/>
            <w:r w:rsidRPr="001527D0">
              <w:t>Moroto</w:t>
            </w:r>
            <w:proofErr w:type="spellEnd"/>
            <w:r w:rsidRPr="001527D0">
              <w:t xml:space="preserve">, </w:t>
            </w:r>
            <w:proofErr w:type="spellStart"/>
            <w:r w:rsidRPr="001527D0">
              <w:t>Nakapiripirit</w:t>
            </w:r>
            <w:proofErr w:type="spellEnd"/>
            <w:r w:rsidRPr="001527D0">
              <w:t xml:space="preserve">, </w:t>
            </w:r>
            <w:proofErr w:type="spellStart"/>
            <w:r w:rsidRPr="001527D0">
              <w:t>Napak</w:t>
            </w:r>
            <w:proofErr w:type="spellEnd"/>
          </w:p>
        </w:tc>
      </w:tr>
      <w:tr w:rsidR="00E73998" w:rsidRPr="001527D0" w14:paraId="5E9D81DE" w14:textId="77777777" w:rsidTr="008B3C98">
        <w:trPr>
          <w:trHeight w:val="300"/>
        </w:trPr>
        <w:tc>
          <w:tcPr>
            <w:tcW w:w="1193" w:type="dxa"/>
            <w:tcBorders>
              <w:top w:val="nil"/>
              <w:left w:val="single" w:sz="4" w:space="0" w:color="auto"/>
              <w:bottom w:val="single" w:sz="4" w:space="0" w:color="auto"/>
              <w:right w:val="single" w:sz="4" w:space="0" w:color="auto"/>
            </w:tcBorders>
            <w:shd w:val="clear" w:color="auto" w:fill="auto"/>
            <w:noWrap/>
            <w:vAlign w:val="bottom"/>
            <w:hideMark/>
          </w:tcPr>
          <w:p w14:paraId="043CB0A1" w14:textId="77777777" w:rsidR="00E73998" w:rsidRPr="001527D0" w:rsidRDefault="00E73998" w:rsidP="008B3C98">
            <w:pPr>
              <w:rPr>
                <w:b/>
              </w:rPr>
            </w:pPr>
            <w:r w:rsidRPr="001527D0">
              <w:t>Acholi</w:t>
            </w:r>
          </w:p>
        </w:tc>
        <w:tc>
          <w:tcPr>
            <w:tcW w:w="6800" w:type="dxa"/>
            <w:tcBorders>
              <w:top w:val="nil"/>
              <w:left w:val="nil"/>
              <w:bottom w:val="single" w:sz="4" w:space="0" w:color="auto"/>
              <w:right w:val="single" w:sz="4" w:space="0" w:color="auto"/>
            </w:tcBorders>
            <w:shd w:val="clear" w:color="auto" w:fill="auto"/>
            <w:noWrap/>
            <w:vAlign w:val="bottom"/>
            <w:hideMark/>
          </w:tcPr>
          <w:p w14:paraId="2750B787" w14:textId="77777777" w:rsidR="00E73998" w:rsidRPr="001527D0" w:rsidRDefault="00E73998" w:rsidP="008B3C98">
            <w:pPr>
              <w:rPr>
                <w:b/>
              </w:rPr>
            </w:pPr>
            <w:proofErr w:type="spellStart"/>
            <w:r w:rsidRPr="001527D0">
              <w:t>Agago</w:t>
            </w:r>
            <w:proofErr w:type="spellEnd"/>
            <w:r w:rsidRPr="001527D0">
              <w:t xml:space="preserve">, </w:t>
            </w:r>
            <w:proofErr w:type="spellStart"/>
            <w:r w:rsidRPr="001527D0">
              <w:t>Amuru</w:t>
            </w:r>
            <w:proofErr w:type="spellEnd"/>
            <w:r w:rsidRPr="001527D0">
              <w:t xml:space="preserve">, </w:t>
            </w:r>
            <w:proofErr w:type="spellStart"/>
            <w:r w:rsidRPr="001527D0">
              <w:t>Gulu</w:t>
            </w:r>
            <w:proofErr w:type="spellEnd"/>
            <w:r w:rsidRPr="001527D0">
              <w:t xml:space="preserve">, </w:t>
            </w:r>
            <w:proofErr w:type="spellStart"/>
            <w:r w:rsidRPr="001527D0">
              <w:t>Kitgum</w:t>
            </w:r>
            <w:proofErr w:type="spellEnd"/>
            <w:r w:rsidRPr="001527D0">
              <w:t xml:space="preserve">, </w:t>
            </w:r>
            <w:proofErr w:type="spellStart"/>
            <w:r w:rsidRPr="001527D0">
              <w:t>Lamwo</w:t>
            </w:r>
            <w:proofErr w:type="spellEnd"/>
            <w:r w:rsidRPr="001527D0">
              <w:t xml:space="preserve">, </w:t>
            </w:r>
            <w:proofErr w:type="spellStart"/>
            <w:r w:rsidRPr="001527D0">
              <w:t>Nwoya</w:t>
            </w:r>
            <w:proofErr w:type="spellEnd"/>
            <w:r w:rsidRPr="001527D0">
              <w:t xml:space="preserve">, </w:t>
            </w:r>
            <w:proofErr w:type="spellStart"/>
            <w:r w:rsidRPr="001527D0">
              <w:t>Omoro</w:t>
            </w:r>
            <w:proofErr w:type="spellEnd"/>
            <w:r w:rsidRPr="001527D0">
              <w:t xml:space="preserve">, </w:t>
            </w:r>
            <w:proofErr w:type="spellStart"/>
            <w:r w:rsidRPr="001527D0">
              <w:t>Pader</w:t>
            </w:r>
            <w:proofErr w:type="spellEnd"/>
          </w:p>
        </w:tc>
      </w:tr>
      <w:tr w:rsidR="00E73998" w:rsidRPr="001527D0" w14:paraId="0E31051A" w14:textId="77777777" w:rsidTr="008B3C98">
        <w:trPr>
          <w:trHeight w:val="300"/>
        </w:trPr>
        <w:tc>
          <w:tcPr>
            <w:tcW w:w="1193" w:type="dxa"/>
            <w:tcBorders>
              <w:top w:val="nil"/>
              <w:left w:val="single" w:sz="4" w:space="0" w:color="auto"/>
              <w:bottom w:val="single" w:sz="4" w:space="0" w:color="auto"/>
              <w:right w:val="single" w:sz="4" w:space="0" w:color="auto"/>
            </w:tcBorders>
            <w:shd w:val="clear" w:color="auto" w:fill="auto"/>
            <w:noWrap/>
            <w:vAlign w:val="bottom"/>
            <w:hideMark/>
          </w:tcPr>
          <w:p w14:paraId="5B8C1AF5" w14:textId="77777777" w:rsidR="00E73998" w:rsidRPr="001527D0" w:rsidRDefault="00E73998" w:rsidP="008B3C98">
            <w:pPr>
              <w:rPr>
                <w:b/>
              </w:rPr>
            </w:pPr>
            <w:proofErr w:type="spellStart"/>
            <w:r w:rsidRPr="001527D0">
              <w:t>Lango</w:t>
            </w:r>
            <w:proofErr w:type="spellEnd"/>
          </w:p>
        </w:tc>
        <w:tc>
          <w:tcPr>
            <w:tcW w:w="6800" w:type="dxa"/>
            <w:tcBorders>
              <w:top w:val="nil"/>
              <w:left w:val="nil"/>
              <w:bottom w:val="single" w:sz="4" w:space="0" w:color="auto"/>
              <w:right w:val="single" w:sz="4" w:space="0" w:color="auto"/>
            </w:tcBorders>
            <w:shd w:val="clear" w:color="auto" w:fill="auto"/>
            <w:noWrap/>
            <w:vAlign w:val="bottom"/>
            <w:hideMark/>
          </w:tcPr>
          <w:p w14:paraId="28F305C4" w14:textId="77777777" w:rsidR="00E73998" w:rsidRPr="001527D0" w:rsidRDefault="00E73998" w:rsidP="008B3C98">
            <w:pPr>
              <w:rPr>
                <w:b/>
              </w:rPr>
            </w:pPr>
            <w:proofErr w:type="spellStart"/>
            <w:r w:rsidRPr="001527D0">
              <w:t>Alebtong</w:t>
            </w:r>
            <w:proofErr w:type="spellEnd"/>
            <w:r w:rsidRPr="001527D0">
              <w:t xml:space="preserve">, </w:t>
            </w:r>
            <w:proofErr w:type="spellStart"/>
            <w:r w:rsidRPr="001527D0">
              <w:t>Amolatar</w:t>
            </w:r>
            <w:proofErr w:type="spellEnd"/>
            <w:r w:rsidRPr="001527D0">
              <w:t xml:space="preserve">, </w:t>
            </w:r>
            <w:proofErr w:type="spellStart"/>
            <w:r w:rsidRPr="001527D0">
              <w:t>Apac</w:t>
            </w:r>
            <w:proofErr w:type="spellEnd"/>
            <w:r w:rsidRPr="001527D0">
              <w:t xml:space="preserve">, </w:t>
            </w:r>
            <w:proofErr w:type="spellStart"/>
            <w:r w:rsidRPr="001527D0">
              <w:t>Dokolo</w:t>
            </w:r>
            <w:proofErr w:type="spellEnd"/>
            <w:r w:rsidRPr="001527D0">
              <w:t xml:space="preserve">, </w:t>
            </w:r>
            <w:proofErr w:type="spellStart"/>
            <w:r w:rsidRPr="001527D0">
              <w:t>Kole</w:t>
            </w:r>
            <w:proofErr w:type="spellEnd"/>
            <w:r w:rsidRPr="001527D0">
              <w:t xml:space="preserve">, Lira, </w:t>
            </w:r>
            <w:proofErr w:type="spellStart"/>
            <w:r w:rsidRPr="001527D0">
              <w:t>Otuke</w:t>
            </w:r>
            <w:proofErr w:type="spellEnd"/>
            <w:r w:rsidRPr="001527D0">
              <w:t xml:space="preserve">, </w:t>
            </w:r>
            <w:proofErr w:type="spellStart"/>
            <w:r w:rsidRPr="001527D0">
              <w:t>Oyam</w:t>
            </w:r>
            <w:proofErr w:type="spellEnd"/>
          </w:p>
        </w:tc>
      </w:tr>
      <w:tr w:rsidR="00E73998" w:rsidRPr="001527D0" w14:paraId="5E5F586E" w14:textId="77777777" w:rsidTr="008B3C98">
        <w:trPr>
          <w:trHeight w:val="300"/>
        </w:trPr>
        <w:tc>
          <w:tcPr>
            <w:tcW w:w="1193" w:type="dxa"/>
            <w:tcBorders>
              <w:top w:val="nil"/>
              <w:left w:val="single" w:sz="4" w:space="0" w:color="auto"/>
              <w:bottom w:val="single" w:sz="4" w:space="0" w:color="auto"/>
              <w:right w:val="single" w:sz="4" w:space="0" w:color="auto"/>
            </w:tcBorders>
            <w:shd w:val="clear" w:color="auto" w:fill="auto"/>
            <w:noWrap/>
            <w:vAlign w:val="bottom"/>
            <w:hideMark/>
          </w:tcPr>
          <w:p w14:paraId="099D6235" w14:textId="77777777" w:rsidR="00E73998" w:rsidRPr="001527D0" w:rsidRDefault="00E73998" w:rsidP="008B3C98">
            <w:pPr>
              <w:rPr>
                <w:b/>
              </w:rPr>
            </w:pPr>
            <w:proofErr w:type="spellStart"/>
            <w:r w:rsidRPr="001527D0">
              <w:t>Teso</w:t>
            </w:r>
            <w:proofErr w:type="spellEnd"/>
          </w:p>
        </w:tc>
        <w:tc>
          <w:tcPr>
            <w:tcW w:w="6800" w:type="dxa"/>
            <w:tcBorders>
              <w:top w:val="nil"/>
              <w:left w:val="nil"/>
              <w:bottom w:val="single" w:sz="4" w:space="0" w:color="auto"/>
              <w:right w:val="single" w:sz="4" w:space="0" w:color="auto"/>
            </w:tcBorders>
            <w:shd w:val="clear" w:color="auto" w:fill="auto"/>
            <w:noWrap/>
            <w:vAlign w:val="bottom"/>
            <w:hideMark/>
          </w:tcPr>
          <w:p w14:paraId="75CD41B9" w14:textId="77777777" w:rsidR="00E73998" w:rsidRPr="001527D0" w:rsidRDefault="00E73998" w:rsidP="008B3C98">
            <w:pPr>
              <w:rPr>
                <w:b/>
              </w:rPr>
            </w:pPr>
            <w:proofErr w:type="spellStart"/>
            <w:r w:rsidRPr="001527D0">
              <w:t>Amuria</w:t>
            </w:r>
            <w:proofErr w:type="spellEnd"/>
            <w:r w:rsidRPr="001527D0">
              <w:t xml:space="preserve">, </w:t>
            </w:r>
            <w:proofErr w:type="spellStart"/>
            <w:r w:rsidRPr="001527D0">
              <w:t>Katakwi</w:t>
            </w:r>
            <w:proofErr w:type="spellEnd"/>
          </w:p>
        </w:tc>
      </w:tr>
      <w:tr w:rsidR="00E73998" w:rsidRPr="001527D0" w14:paraId="03B03CE9" w14:textId="77777777" w:rsidTr="008B3C98">
        <w:trPr>
          <w:trHeight w:val="300"/>
        </w:trPr>
        <w:tc>
          <w:tcPr>
            <w:tcW w:w="1193" w:type="dxa"/>
            <w:tcBorders>
              <w:top w:val="nil"/>
              <w:left w:val="single" w:sz="4" w:space="0" w:color="auto"/>
              <w:bottom w:val="single" w:sz="4" w:space="0" w:color="auto"/>
              <w:right w:val="single" w:sz="4" w:space="0" w:color="auto"/>
            </w:tcBorders>
            <w:shd w:val="clear" w:color="auto" w:fill="auto"/>
            <w:noWrap/>
            <w:vAlign w:val="bottom"/>
            <w:hideMark/>
          </w:tcPr>
          <w:p w14:paraId="0AD0687A" w14:textId="77777777" w:rsidR="00E73998" w:rsidRPr="001527D0" w:rsidRDefault="00E73998" w:rsidP="008B3C98">
            <w:pPr>
              <w:rPr>
                <w:b/>
              </w:rPr>
            </w:pPr>
            <w:r w:rsidRPr="001527D0">
              <w:t>West Nile</w:t>
            </w:r>
          </w:p>
        </w:tc>
        <w:tc>
          <w:tcPr>
            <w:tcW w:w="6800" w:type="dxa"/>
            <w:tcBorders>
              <w:top w:val="nil"/>
              <w:left w:val="nil"/>
              <w:bottom w:val="single" w:sz="4" w:space="0" w:color="auto"/>
              <w:right w:val="single" w:sz="4" w:space="0" w:color="auto"/>
            </w:tcBorders>
            <w:shd w:val="clear" w:color="auto" w:fill="auto"/>
            <w:noWrap/>
            <w:vAlign w:val="bottom"/>
            <w:hideMark/>
          </w:tcPr>
          <w:p w14:paraId="7844D51A" w14:textId="77777777" w:rsidR="00E73998" w:rsidRPr="001527D0" w:rsidRDefault="00E73998" w:rsidP="008B3C98">
            <w:pPr>
              <w:rPr>
                <w:b/>
              </w:rPr>
            </w:pPr>
            <w:proofErr w:type="spellStart"/>
            <w:r w:rsidRPr="001527D0">
              <w:t>Adjumani</w:t>
            </w:r>
            <w:proofErr w:type="spellEnd"/>
            <w:r w:rsidRPr="001527D0">
              <w:t xml:space="preserve">, </w:t>
            </w:r>
            <w:proofErr w:type="spellStart"/>
            <w:r w:rsidRPr="001527D0">
              <w:t>Arua</w:t>
            </w:r>
            <w:proofErr w:type="spellEnd"/>
            <w:r w:rsidRPr="001527D0">
              <w:t xml:space="preserve">, </w:t>
            </w:r>
            <w:proofErr w:type="spellStart"/>
            <w:r w:rsidRPr="001527D0">
              <w:t>Koboko</w:t>
            </w:r>
            <w:proofErr w:type="spellEnd"/>
            <w:r w:rsidRPr="001527D0">
              <w:t xml:space="preserve">, </w:t>
            </w:r>
            <w:proofErr w:type="spellStart"/>
            <w:r w:rsidRPr="001527D0">
              <w:t>Maracha</w:t>
            </w:r>
            <w:proofErr w:type="spellEnd"/>
            <w:r w:rsidRPr="001527D0">
              <w:t xml:space="preserve">, </w:t>
            </w:r>
            <w:proofErr w:type="spellStart"/>
            <w:r w:rsidRPr="001527D0">
              <w:t>Moyo</w:t>
            </w:r>
            <w:proofErr w:type="spellEnd"/>
            <w:r w:rsidRPr="001527D0">
              <w:t xml:space="preserve">, </w:t>
            </w:r>
            <w:proofErr w:type="spellStart"/>
            <w:r w:rsidRPr="001527D0">
              <w:t>Nebbi</w:t>
            </w:r>
            <w:proofErr w:type="spellEnd"/>
            <w:r w:rsidRPr="001527D0">
              <w:t xml:space="preserve">, </w:t>
            </w:r>
            <w:proofErr w:type="spellStart"/>
            <w:r w:rsidRPr="001527D0">
              <w:t>Yumbe</w:t>
            </w:r>
            <w:proofErr w:type="spellEnd"/>
            <w:r w:rsidRPr="001527D0">
              <w:t xml:space="preserve">, </w:t>
            </w:r>
            <w:proofErr w:type="spellStart"/>
            <w:r w:rsidRPr="001527D0">
              <w:t>Zombo</w:t>
            </w:r>
            <w:proofErr w:type="spellEnd"/>
          </w:p>
        </w:tc>
      </w:tr>
    </w:tbl>
    <w:p w14:paraId="1B1D70DE" w14:textId="77777777" w:rsidR="00E73998" w:rsidRPr="001527D0" w:rsidRDefault="00E73998" w:rsidP="00E73998">
      <w:pPr>
        <w:jc w:val="both"/>
      </w:pPr>
    </w:p>
    <w:p w14:paraId="36867C69" w14:textId="77777777" w:rsidR="00E73998" w:rsidRDefault="00E73998" w:rsidP="00C82AFC">
      <w:pPr>
        <w:jc w:val="both"/>
        <w:rPr>
          <w:lang w:val="en-GB"/>
        </w:rPr>
      </w:pPr>
    </w:p>
    <w:p w14:paraId="41F8871F" w14:textId="10896FDC" w:rsidR="00455FC1" w:rsidRDefault="00455FC1">
      <w:pPr>
        <w:rPr>
          <w:b/>
          <w:lang w:val="en-GB"/>
        </w:rPr>
      </w:pPr>
      <w:bookmarkStart w:id="0" w:name="_Toc481440583"/>
    </w:p>
    <w:bookmarkEnd w:id="0"/>
    <w:p w14:paraId="6993D5DD" w14:textId="3F980A70" w:rsidR="00B24C93" w:rsidRDefault="00B24C93" w:rsidP="009470DD">
      <w:pPr>
        <w:rPr>
          <w:b/>
          <w:bCs/>
          <w:color w:val="365F91" w:themeColor="accent1" w:themeShade="BF"/>
        </w:rPr>
      </w:pPr>
      <w:r w:rsidRPr="009470DD">
        <w:rPr>
          <w:b/>
          <w:bCs/>
          <w:color w:val="365F91" w:themeColor="accent1" w:themeShade="BF"/>
        </w:rPr>
        <w:t>Eligibility criteria</w:t>
      </w:r>
    </w:p>
    <w:p w14:paraId="46D531F2" w14:textId="77777777" w:rsidR="009470DD" w:rsidRPr="009470DD" w:rsidRDefault="009470DD" w:rsidP="009470DD">
      <w:pPr>
        <w:rPr>
          <w:b/>
          <w:bCs/>
          <w:color w:val="365F91" w:themeColor="accent1" w:themeShade="BF"/>
        </w:rPr>
      </w:pPr>
    </w:p>
    <w:tbl>
      <w:tblPr>
        <w:tblStyle w:val="TableGrid"/>
        <w:tblW w:w="0" w:type="auto"/>
        <w:tblLook w:val="04A0" w:firstRow="1" w:lastRow="0" w:firstColumn="1" w:lastColumn="0" w:noHBand="0" w:noVBand="1"/>
      </w:tblPr>
      <w:tblGrid>
        <w:gridCol w:w="1709"/>
        <w:gridCol w:w="6927"/>
      </w:tblGrid>
      <w:tr w:rsidR="00551DF6" w:rsidRPr="00A46A03" w14:paraId="4FD3F702" w14:textId="77777777" w:rsidTr="00D41F7C">
        <w:trPr>
          <w:trHeight w:val="431"/>
          <w:tblHeader/>
        </w:trPr>
        <w:tc>
          <w:tcPr>
            <w:tcW w:w="1709" w:type="dxa"/>
            <w:shd w:val="pct20" w:color="auto" w:fill="auto"/>
          </w:tcPr>
          <w:p w14:paraId="3358C11D" w14:textId="77777777" w:rsidR="00551DF6" w:rsidRPr="00A46A03" w:rsidRDefault="00551DF6" w:rsidP="000B71B3">
            <w:pPr>
              <w:jc w:val="both"/>
              <w:rPr>
                <w:b/>
                <w:bCs/>
              </w:rPr>
            </w:pPr>
            <w:r w:rsidRPr="00A46A03">
              <w:rPr>
                <w:b/>
                <w:bCs/>
              </w:rPr>
              <w:t>Dimension</w:t>
            </w:r>
          </w:p>
        </w:tc>
        <w:tc>
          <w:tcPr>
            <w:tcW w:w="6927" w:type="dxa"/>
            <w:shd w:val="pct20" w:color="auto" w:fill="auto"/>
          </w:tcPr>
          <w:p w14:paraId="6EF533DF" w14:textId="77777777" w:rsidR="00551DF6" w:rsidRPr="00A46A03" w:rsidRDefault="00551DF6" w:rsidP="000B71B3">
            <w:pPr>
              <w:jc w:val="both"/>
              <w:rPr>
                <w:b/>
                <w:bCs/>
              </w:rPr>
            </w:pPr>
            <w:r w:rsidRPr="00A46A03">
              <w:rPr>
                <w:b/>
                <w:bCs/>
              </w:rPr>
              <w:t>Criteria</w:t>
            </w:r>
          </w:p>
        </w:tc>
      </w:tr>
      <w:tr w:rsidR="00B362A7" w:rsidRPr="00A46A03" w14:paraId="3094FE54" w14:textId="77777777" w:rsidTr="00D41F7C">
        <w:trPr>
          <w:trHeight w:val="627"/>
        </w:trPr>
        <w:tc>
          <w:tcPr>
            <w:tcW w:w="1709" w:type="dxa"/>
          </w:tcPr>
          <w:p w14:paraId="5A54B8E3" w14:textId="053D0E17" w:rsidR="00F12CCB" w:rsidRPr="00D41F7C" w:rsidRDefault="00B362A7" w:rsidP="007E5F73">
            <w:pPr>
              <w:rPr>
                <w:b/>
                <w:lang w:val="en-GB"/>
              </w:rPr>
            </w:pPr>
            <w:r>
              <w:rPr>
                <w:b/>
                <w:lang w:val="en-GB"/>
              </w:rPr>
              <w:t>Size of financing requirement</w:t>
            </w:r>
          </w:p>
        </w:tc>
        <w:tc>
          <w:tcPr>
            <w:tcW w:w="6927" w:type="dxa"/>
          </w:tcPr>
          <w:p w14:paraId="5010ED2E" w14:textId="7DBF4DF3" w:rsidR="007E5F73" w:rsidRDefault="004F6BBF" w:rsidP="004F6BBF">
            <w:r w:rsidRPr="007B6FAE">
              <w:t xml:space="preserve">The financing requirement is defined as the </w:t>
            </w:r>
            <w:r>
              <w:t xml:space="preserve">total </w:t>
            </w:r>
            <w:r w:rsidRPr="007B6FAE">
              <w:t>projected sum of money</w:t>
            </w:r>
            <w:r>
              <w:t xml:space="preserve">, in addition to the owner’s equity and other funds already available, </w:t>
            </w:r>
            <w:r w:rsidR="007E5F73" w:rsidRPr="007B6FAE">
              <w:t>required to execu</w:t>
            </w:r>
            <w:r w:rsidR="007E5F73">
              <w:t>te a project.</w:t>
            </w:r>
          </w:p>
          <w:p w14:paraId="1396318A" w14:textId="61FD5E20" w:rsidR="007E5F73" w:rsidRPr="00455FC1" w:rsidRDefault="007E5F73" w:rsidP="007E5F73">
            <w:pPr>
              <w:pStyle w:val="ListParagraph"/>
              <w:numPr>
                <w:ilvl w:val="0"/>
                <w:numId w:val="9"/>
              </w:numPr>
              <w:spacing w:line="259" w:lineRule="auto"/>
              <w:jc w:val="both"/>
            </w:pPr>
            <w:r w:rsidRPr="00455FC1">
              <w:t>Small investment window to cover the financing requirement from €10,000 to €50,000 (approximately from USh40 million to USh200 million).</w:t>
            </w:r>
          </w:p>
          <w:p w14:paraId="7F45B746" w14:textId="12D4ABAF" w:rsidR="00F12CCB" w:rsidRPr="00D41F7C" w:rsidRDefault="007E5F73" w:rsidP="00F12CCB">
            <w:pPr>
              <w:pStyle w:val="ListParagraph"/>
              <w:numPr>
                <w:ilvl w:val="0"/>
                <w:numId w:val="9"/>
              </w:numPr>
              <w:spacing w:line="259" w:lineRule="auto"/>
              <w:jc w:val="both"/>
              <w:rPr>
                <w:bCs/>
                <w:iCs/>
              </w:rPr>
            </w:pPr>
            <w:r w:rsidRPr="00455FC1">
              <w:t>Medium investment window to cover the financing requirement above €50,000 to a maximum of €100,000 (approximately from USh200</w:t>
            </w:r>
            <w:r>
              <w:t xml:space="preserve"> million to USh400 million)</w:t>
            </w:r>
            <w:r w:rsidR="00D41F7C">
              <w:t>.</w:t>
            </w:r>
          </w:p>
        </w:tc>
      </w:tr>
      <w:tr w:rsidR="00551DF6" w:rsidRPr="00A46A03" w14:paraId="5BD5E543" w14:textId="77777777" w:rsidTr="00D41F7C">
        <w:tc>
          <w:tcPr>
            <w:tcW w:w="1709" w:type="dxa"/>
          </w:tcPr>
          <w:p w14:paraId="2307274E" w14:textId="77777777" w:rsidR="00551DF6" w:rsidRPr="00A46A03" w:rsidRDefault="00551DF6" w:rsidP="000B71B3">
            <w:pPr>
              <w:jc w:val="both"/>
              <w:rPr>
                <w:b/>
                <w:bCs/>
              </w:rPr>
            </w:pPr>
            <w:r w:rsidRPr="00A46A03">
              <w:rPr>
                <w:b/>
                <w:bCs/>
              </w:rPr>
              <w:t>Sector</w:t>
            </w:r>
          </w:p>
        </w:tc>
        <w:tc>
          <w:tcPr>
            <w:tcW w:w="6927" w:type="dxa"/>
          </w:tcPr>
          <w:p w14:paraId="0F055AC7" w14:textId="25D03585" w:rsidR="00551DF6" w:rsidRDefault="00551DF6" w:rsidP="005A1CD7">
            <w:pPr>
              <w:pStyle w:val="ListParagraph"/>
              <w:numPr>
                <w:ilvl w:val="0"/>
                <w:numId w:val="9"/>
              </w:numPr>
              <w:jc w:val="both"/>
            </w:pPr>
            <w:r w:rsidRPr="00A46A03">
              <w:t>Value addition in storage and processing of agricultural produce (including handling and packaging)</w:t>
            </w:r>
            <w:r w:rsidR="005A1CD7">
              <w:t xml:space="preserve"> and </w:t>
            </w:r>
            <w:r w:rsidR="005A1CD7" w:rsidRPr="00157418">
              <w:t>will take into account the impact of the complementary activities for food production and commercial</w:t>
            </w:r>
            <w:r w:rsidR="005A1CD7">
              <w:t xml:space="preserve"> agriculture</w:t>
            </w:r>
            <w:r w:rsidR="005A1CD7" w:rsidRPr="00157418">
              <w:t>.</w:t>
            </w:r>
          </w:p>
          <w:p w14:paraId="2355C7D4" w14:textId="77777777" w:rsidR="00037A7F" w:rsidRDefault="00037A7F" w:rsidP="00E04584">
            <w:pPr>
              <w:pStyle w:val="ListParagraph"/>
              <w:ind w:left="360"/>
              <w:jc w:val="both"/>
            </w:pPr>
          </w:p>
          <w:p w14:paraId="127796D7" w14:textId="77777777" w:rsidR="00D04A38" w:rsidRDefault="00D04A38" w:rsidP="00D22549">
            <w:pPr>
              <w:pStyle w:val="ListParagraph"/>
              <w:numPr>
                <w:ilvl w:val="0"/>
                <w:numId w:val="9"/>
              </w:numPr>
              <w:jc w:val="both"/>
            </w:pPr>
            <w:r>
              <w:t xml:space="preserve">Priority will be given to the </w:t>
            </w:r>
            <w:r w:rsidRPr="00A46A03">
              <w:t>following value chains: cassava, coffee, soya, sesame, sorghum, rice, apiary, vegetables</w:t>
            </w:r>
            <w:r w:rsidR="00DD162C">
              <w:t>, groundnuts</w:t>
            </w:r>
            <w:r w:rsidRPr="00A46A03">
              <w:t xml:space="preserve"> and livestock</w:t>
            </w:r>
            <w:r>
              <w:t>.</w:t>
            </w:r>
          </w:p>
          <w:p w14:paraId="10E267B6" w14:textId="77777777" w:rsidR="00067BA4" w:rsidRDefault="00067BA4" w:rsidP="00E04584">
            <w:pPr>
              <w:pStyle w:val="ListParagraph"/>
            </w:pPr>
          </w:p>
          <w:p w14:paraId="591AA3EF" w14:textId="43AC6C49" w:rsidR="00067BA4" w:rsidRDefault="00067BA4" w:rsidP="00067BA4">
            <w:pPr>
              <w:pStyle w:val="ListParagraph"/>
              <w:numPr>
                <w:ilvl w:val="0"/>
                <w:numId w:val="9"/>
              </w:numPr>
              <w:jc w:val="both"/>
            </w:pPr>
            <w:r>
              <w:lastRenderedPageBreak/>
              <w:t>Does not engage in any of the ineligible sectors, such as manufacture</w:t>
            </w:r>
            <w:r w:rsidRPr="005F393A">
              <w:t>, sale or distribution of alcohol, tobacco or tobacco products as well as manufacture, sale or distribution of substances subject to international bans or phase-outs, and wildlife or pro</w:t>
            </w:r>
            <w:r w:rsidR="00FE7A37">
              <w:t>ducts regulated under the CITES.</w:t>
            </w:r>
          </w:p>
          <w:p w14:paraId="1333169E" w14:textId="77777777" w:rsidR="00067BA4" w:rsidRDefault="00067BA4" w:rsidP="00E04584"/>
          <w:p w14:paraId="1986C9C4" w14:textId="03BD2C9B" w:rsidR="00067BA4" w:rsidRDefault="00067BA4" w:rsidP="00067BA4">
            <w:pPr>
              <w:pStyle w:val="ListParagraph"/>
              <w:numPr>
                <w:ilvl w:val="0"/>
                <w:numId w:val="9"/>
              </w:numPr>
              <w:jc w:val="both"/>
            </w:pPr>
            <w:r>
              <w:t>G</w:t>
            </w:r>
            <w:r w:rsidRPr="00DA4154">
              <w:t xml:space="preserve">reenfield </w:t>
            </w:r>
            <w:r w:rsidR="002E43C8">
              <w:t xml:space="preserve">projects (Startup businesses) </w:t>
            </w:r>
            <w:r>
              <w:t>or</w:t>
            </w:r>
            <w:r w:rsidRPr="00DA4154">
              <w:t xml:space="preserve"> brownf</w:t>
            </w:r>
            <w:r>
              <w:t>ield project</w:t>
            </w:r>
            <w:r w:rsidR="002E43C8">
              <w:t>s (existing businesses targeting scale-up)</w:t>
            </w:r>
          </w:p>
          <w:p w14:paraId="605945C1" w14:textId="7AADAC49" w:rsidR="00F711E5" w:rsidRPr="00A46A03" w:rsidRDefault="00F711E5" w:rsidP="00F711E5">
            <w:pPr>
              <w:jc w:val="both"/>
            </w:pPr>
          </w:p>
        </w:tc>
      </w:tr>
      <w:tr w:rsidR="00551DF6" w:rsidRPr="00A46A03" w14:paraId="68B395F4" w14:textId="77777777" w:rsidTr="00D41F7C">
        <w:tc>
          <w:tcPr>
            <w:tcW w:w="1709" w:type="dxa"/>
          </w:tcPr>
          <w:p w14:paraId="61E18C34" w14:textId="7E4BA5D4" w:rsidR="00551DF6" w:rsidRPr="00A46A03" w:rsidRDefault="008F2176" w:rsidP="000B71B3">
            <w:pPr>
              <w:jc w:val="both"/>
              <w:rPr>
                <w:b/>
                <w:bCs/>
              </w:rPr>
            </w:pPr>
            <w:r>
              <w:rPr>
                <w:b/>
                <w:bCs/>
              </w:rPr>
              <w:lastRenderedPageBreak/>
              <w:t>Project d</w:t>
            </w:r>
            <w:r w:rsidR="00551DF6" w:rsidRPr="00A46A03">
              <w:rPr>
                <w:b/>
                <w:bCs/>
              </w:rPr>
              <w:t>eveloper</w:t>
            </w:r>
          </w:p>
        </w:tc>
        <w:tc>
          <w:tcPr>
            <w:tcW w:w="6927" w:type="dxa"/>
          </w:tcPr>
          <w:p w14:paraId="59755DED" w14:textId="7159244D" w:rsidR="00551DF6" w:rsidRPr="00A46A03" w:rsidRDefault="00551DF6" w:rsidP="00AD2C7E">
            <w:pPr>
              <w:pStyle w:val="ListParagraph"/>
              <w:numPr>
                <w:ilvl w:val="0"/>
                <w:numId w:val="9"/>
              </w:numPr>
              <w:jc w:val="both"/>
            </w:pPr>
            <w:r w:rsidRPr="00A46A03">
              <w:t>A legal person</w:t>
            </w:r>
            <w:r w:rsidR="008F2176">
              <w:t xml:space="preserve">, </w:t>
            </w:r>
            <w:r w:rsidR="00102982">
              <w:t>a</w:t>
            </w:r>
            <w:r w:rsidRPr="00A46A03">
              <w:t>n agribusiness entity registered in Uganda under the Companies Act, a cooperative formed under the Cooperative Societies Act, trade association or similar business representative organization legally established in Uganda</w:t>
            </w:r>
            <w:r w:rsidR="00102982">
              <w:t>.</w:t>
            </w:r>
          </w:p>
          <w:p w14:paraId="397B0679" w14:textId="77777777" w:rsidR="00551DF6" w:rsidRPr="00A46A03" w:rsidRDefault="00551DF6" w:rsidP="004B22F4">
            <w:pPr>
              <w:pStyle w:val="ListParagraph"/>
              <w:numPr>
                <w:ilvl w:val="0"/>
                <w:numId w:val="9"/>
              </w:numPr>
              <w:jc w:val="both"/>
            </w:pPr>
            <w:r w:rsidRPr="00A46A03">
              <w:t>Can provide, either from its own resources or in combination with other shareholders, equity equal to at least 25% of the total cost of the project.</w:t>
            </w:r>
          </w:p>
          <w:p w14:paraId="7E88FF35" w14:textId="457A620F" w:rsidR="004B22F4" w:rsidRPr="00102982" w:rsidRDefault="00551DF6" w:rsidP="00102982">
            <w:pPr>
              <w:pStyle w:val="ListParagraph"/>
              <w:numPr>
                <w:ilvl w:val="0"/>
                <w:numId w:val="9"/>
              </w:numPr>
              <w:jc w:val="both"/>
            </w:pPr>
            <w:r w:rsidRPr="00A46A03">
              <w:t>Have demonstrable/verifiable ownership of title or right of beneficial use of assets on which the project will be carried out</w:t>
            </w:r>
            <w:r w:rsidR="009F1B5C">
              <w:t>.</w:t>
            </w:r>
          </w:p>
        </w:tc>
      </w:tr>
      <w:tr w:rsidR="00067BA4" w:rsidRPr="00A46A03" w14:paraId="15D35076" w14:textId="77777777" w:rsidTr="00D41F7C">
        <w:tc>
          <w:tcPr>
            <w:tcW w:w="1709" w:type="dxa"/>
          </w:tcPr>
          <w:p w14:paraId="1EBBFDE2" w14:textId="43B85DD3" w:rsidR="00067BA4" w:rsidRDefault="00067BA4" w:rsidP="000B71B3">
            <w:pPr>
              <w:jc w:val="both"/>
              <w:rPr>
                <w:b/>
                <w:bCs/>
              </w:rPr>
            </w:pPr>
            <w:r w:rsidRPr="00DA4154">
              <w:rPr>
                <w:b/>
                <w:bCs/>
              </w:rPr>
              <w:t>Technology</w:t>
            </w:r>
            <w:r>
              <w:rPr>
                <w:b/>
                <w:bCs/>
              </w:rPr>
              <w:t xml:space="preserve"> employed</w:t>
            </w:r>
          </w:p>
        </w:tc>
        <w:tc>
          <w:tcPr>
            <w:tcW w:w="6927" w:type="dxa"/>
          </w:tcPr>
          <w:p w14:paraId="66C28932" w14:textId="00D13D16" w:rsidR="00067BA4" w:rsidRDefault="00067BA4" w:rsidP="00067BA4">
            <w:pPr>
              <w:pStyle w:val="ListParagraph"/>
              <w:numPr>
                <w:ilvl w:val="0"/>
                <w:numId w:val="9"/>
              </w:numPr>
            </w:pPr>
            <w:r>
              <w:t>Post-harves</w:t>
            </w:r>
            <w:r w:rsidR="009C4F25">
              <w:t>t handling equipment/technology.</w:t>
            </w:r>
          </w:p>
          <w:p w14:paraId="50162432" w14:textId="65EEB92A" w:rsidR="00067BA4" w:rsidRDefault="009C4F25" w:rsidP="00067BA4">
            <w:pPr>
              <w:pStyle w:val="ListParagraph"/>
              <w:numPr>
                <w:ilvl w:val="0"/>
                <w:numId w:val="9"/>
              </w:numPr>
            </w:pPr>
            <w:r>
              <w:t>New quality control equipment.</w:t>
            </w:r>
          </w:p>
          <w:p w14:paraId="7C77749E" w14:textId="3D7FA8D4" w:rsidR="00067BA4" w:rsidRDefault="00067BA4" w:rsidP="00067BA4">
            <w:pPr>
              <w:pStyle w:val="ListParagraph"/>
              <w:numPr>
                <w:ilvl w:val="0"/>
                <w:numId w:val="9"/>
              </w:numPr>
            </w:pPr>
            <w:r>
              <w:t>Small-scale irrigation systems</w:t>
            </w:r>
            <w:r w:rsidR="009C4F25">
              <w:t>.</w:t>
            </w:r>
          </w:p>
          <w:p w14:paraId="0DC1C52B" w14:textId="53C4BC7B" w:rsidR="00067BA4" w:rsidRDefault="00067BA4" w:rsidP="00067BA4">
            <w:pPr>
              <w:pStyle w:val="ListParagraph"/>
              <w:numPr>
                <w:ilvl w:val="0"/>
                <w:numId w:val="9"/>
              </w:numPr>
            </w:pPr>
            <w:r>
              <w:t xml:space="preserve">Mobile primary processing and packaging </w:t>
            </w:r>
            <w:r w:rsidR="009C4F25">
              <w:t>equipment.</w:t>
            </w:r>
          </w:p>
          <w:p w14:paraId="5DB5A829" w14:textId="44C87F84" w:rsidR="00067BA4" w:rsidRDefault="00067BA4" w:rsidP="00067BA4">
            <w:pPr>
              <w:pStyle w:val="ListParagraph"/>
              <w:numPr>
                <w:ilvl w:val="0"/>
                <w:numId w:val="9"/>
              </w:numPr>
            </w:pPr>
            <w:r>
              <w:t>Secondary processing and packaging equipment</w:t>
            </w:r>
            <w:r w:rsidR="009C4F25">
              <w:t>.</w:t>
            </w:r>
          </w:p>
          <w:p w14:paraId="1D0106D0" w14:textId="021D9ACE" w:rsidR="00067BA4" w:rsidRDefault="00067BA4" w:rsidP="00067BA4">
            <w:pPr>
              <w:pStyle w:val="ListParagraph"/>
              <w:numPr>
                <w:ilvl w:val="0"/>
                <w:numId w:val="9"/>
              </w:numPr>
            </w:pPr>
            <w:r>
              <w:t>Upgrade or improvement of the existing old processing technol</w:t>
            </w:r>
            <w:r w:rsidR="009C4F25">
              <w:t>ogies (machinery and equipment).</w:t>
            </w:r>
          </w:p>
          <w:p w14:paraId="4B6F0BD7" w14:textId="09E8DA15" w:rsidR="00067BA4" w:rsidRDefault="00067BA4" w:rsidP="00067BA4">
            <w:pPr>
              <w:pStyle w:val="ListParagraph"/>
              <w:numPr>
                <w:ilvl w:val="0"/>
                <w:numId w:val="9"/>
              </w:numPr>
            </w:pPr>
            <w:r>
              <w:t>Design, fabrication and production of packaging machinery</w:t>
            </w:r>
            <w:r w:rsidR="009C4F25">
              <w:t>.</w:t>
            </w:r>
          </w:p>
          <w:p w14:paraId="7E260C5F" w14:textId="028A2CE4" w:rsidR="00067BA4" w:rsidRDefault="00067BA4" w:rsidP="00067BA4">
            <w:pPr>
              <w:pStyle w:val="ListParagraph"/>
              <w:numPr>
                <w:ilvl w:val="0"/>
                <w:numId w:val="9"/>
              </w:numPr>
            </w:pPr>
            <w:r>
              <w:t>Technologies for effective storage chains, including mobile storage units, combined drying/storage systems</w:t>
            </w:r>
            <w:r w:rsidR="009C4F25">
              <w:t>.</w:t>
            </w:r>
          </w:p>
          <w:p w14:paraId="14B58D7A" w14:textId="7E9B72AF" w:rsidR="00067BA4" w:rsidRDefault="00067BA4" w:rsidP="00067BA4">
            <w:pPr>
              <w:pStyle w:val="ListParagraph"/>
              <w:numPr>
                <w:ilvl w:val="0"/>
                <w:numId w:val="9"/>
              </w:numPr>
            </w:pPr>
            <w:r>
              <w:t>Effective cold chain management systems</w:t>
            </w:r>
            <w:r w:rsidR="009C4F25">
              <w:t>.</w:t>
            </w:r>
          </w:p>
          <w:p w14:paraId="140149A1" w14:textId="2F3736B4" w:rsidR="00067BA4" w:rsidRDefault="00067BA4" w:rsidP="00067BA4">
            <w:pPr>
              <w:pStyle w:val="ListParagraph"/>
              <w:numPr>
                <w:ilvl w:val="0"/>
                <w:numId w:val="9"/>
              </w:numPr>
            </w:pPr>
            <w:r>
              <w:t>Application of solar and other types of green energy to handling, processing and storage</w:t>
            </w:r>
            <w:r w:rsidR="009C4F25">
              <w:t>.</w:t>
            </w:r>
          </w:p>
          <w:p w14:paraId="2D078DAF" w14:textId="41993FF3" w:rsidR="00067BA4" w:rsidRPr="00A46A03" w:rsidRDefault="00067BA4" w:rsidP="00067BA4">
            <w:pPr>
              <w:pStyle w:val="ListParagraph"/>
              <w:numPr>
                <w:ilvl w:val="0"/>
                <w:numId w:val="9"/>
              </w:numPr>
              <w:jc w:val="both"/>
            </w:pPr>
            <w:r>
              <w:t>Application of digital technologies to handling, processing and storage</w:t>
            </w:r>
            <w:r w:rsidR="009C4F25">
              <w:t>.</w:t>
            </w:r>
          </w:p>
        </w:tc>
      </w:tr>
      <w:tr w:rsidR="00551DF6" w:rsidRPr="00A46A03" w14:paraId="2AD3380C" w14:textId="77777777" w:rsidTr="00D41F7C">
        <w:tc>
          <w:tcPr>
            <w:tcW w:w="1709" w:type="dxa"/>
          </w:tcPr>
          <w:p w14:paraId="332544CF" w14:textId="77777777" w:rsidR="00551DF6" w:rsidRDefault="00551DF6" w:rsidP="000B71B3">
            <w:pPr>
              <w:jc w:val="both"/>
              <w:rPr>
                <w:b/>
                <w:bCs/>
              </w:rPr>
            </w:pPr>
            <w:r w:rsidRPr="00A46A03">
              <w:rPr>
                <w:b/>
                <w:bCs/>
              </w:rPr>
              <w:t>Economic and social impact</w:t>
            </w:r>
          </w:p>
          <w:p w14:paraId="6272509E" w14:textId="77777777" w:rsidR="00F12CCB" w:rsidRDefault="00F12CCB" w:rsidP="000B71B3">
            <w:pPr>
              <w:jc w:val="both"/>
              <w:rPr>
                <w:b/>
                <w:bCs/>
              </w:rPr>
            </w:pPr>
          </w:p>
          <w:p w14:paraId="454404AD" w14:textId="77777777" w:rsidR="00F12CCB" w:rsidRDefault="00F12CCB" w:rsidP="000B71B3">
            <w:pPr>
              <w:jc w:val="both"/>
              <w:rPr>
                <w:b/>
                <w:bCs/>
              </w:rPr>
            </w:pPr>
          </w:p>
          <w:p w14:paraId="4C8C9BAA" w14:textId="568B9E48" w:rsidR="00F12CCB" w:rsidRPr="00A46A03" w:rsidRDefault="00F12CCB" w:rsidP="000B71B3">
            <w:pPr>
              <w:jc w:val="both"/>
              <w:rPr>
                <w:b/>
                <w:bCs/>
              </w:rPr>
            </w:pPr>
          </w:p>
        </w:tc>
        <w:tc>
          <w:tcPr>
            <w:tcW w:w="6927" w:type="dxa"/>
          </w:tcPr>
          <w:p w14:paraId="4336DD43" w14:textId="012D706B" w:rsidR="00F12CCB" w:rsidRPr="00A46A03" w:rsidRDefault="00102982" w:rsidP="00102982">
            <w:pPr>
              <w:pStyle w:val="ListParagraph"/>
              <w:numPr>
                <w:ilvl w:val="0"/>
                <w:numId w:val="17"/>
              </w:numPr>
              <w:jc w:val="both"/>
            </w:pPr>
            <w:r w:rsidRPr="00102982">
              <w:rPr>
                <w:lang w:val="en-GB"/>
              </w:rPr>
              <w:t>Proposal must show how the project will generate benefits to the communities affected</w:t>
            </w:r>
            <w:r w:rsidR="003E4331">
              <w:rPr>
                <w:lang w:val="en-GB"/>
              </w:rPr>
              <w:t xml:space="preserve"> in terms of</w:t>
            </w:r>
            <w:r w:rsidRPr="00A46A03">
              <w:t xml:space="preserve"> </w:t>
            </w:r>
            <w:r>
              <w:t>d</w:t>
            </w:r>
            <w:r w:rsidRPr="00A46A03">
              <w:t>evelopment of the local food supply chain</w:t>
            </w:r>
            <w:r>
              <w:t xml:space="preserve">, </w:t>
            </w:r>
            <w:r w:rsidR="003E4331">
              <w:t>l</w:t>
            </w:r>
            <w:r w:rsidRPr="00A46A03">
              <w:t xml:space="preserve">ocal economic </w:t>
            </w:r>
            <w:r>
              <w:t xml:space="preserve">and </w:t>
            </w:r>
            <w:r w:rsidR="003E4331">
              <w:t>t</w:t>
            </w:r>
            <w:r w:rsidRPr="00A46A03">
              <w:t>ransformative impact</w:t>
            </w:r>
            <w:r w:rsidR="003E4331">
              <w:t xml:space="preserve"> e.g. job creation,</w:t>
            </w:r>
            <w:r w:rsidRPr="00102982">
              <w:rPr>
                <w:lang w:val="en-GB"/>
              </w:rPr>
              <w:t xml:space="preserve"> empowerment of disadvantaged groups</w:t>
            </w:r>
            <w:r w:rsidR="003E4331">
              <w:rPr>
                <w:lang w:val="en-GB"/>
              </w:rPr>
              <w:t xml:space="preserve"> including women, </w:t>
            </w:r>
            <w:r w:rsidRPr="00102982">
              <w:rPr>
                <w:lang w:val="en-GB"/>
              </w:rPr>
              <w:t>youth and rural populations, trade and market access for agricultural produce</w:t>
            </w:r>
            <w:r w:rsidR="00A86A42">
              <w:rPr>
                <w:lang w:val="en-GB"/>
              </w:rPr>
              <w:t>, improved climate resilience,</w:t>
            </w:r>
            <w:r w:rsidR="003E4331">
              <w:rPr>
                <w:lang w:val="en-GB"/>
              </w:rPr>
              <w:t xml:space="preserve"> etc</w:t>
            </w:r>
            <w:r w:rsidRPr="00102982">
              <w:rPr>
                <w:lang w:val="en-GB"/>
              </w:rPr>
              <w:t>.</w:t>
            </w:r>
          </w:p>
        </w:tc>
      </w:tr>
      <w:tr w:rsidR="00F12CCB" w:rsidRPr="00A46A03" w14:paraId="18FE97B3" w14:textId="77777777" w:rsidTr="00D41F7C">
        <w:tc>
          <w:tcPr>
            <w:tcW w:w="1709" w:type="dxa"/>
          </w:tcPr>
          <w:p w14:paraId="2BB95083" w14:textId="2660ECCD" w:rsidR="00F12CCB" w:rsidRPr="00A46A03" w:rsidRDefault="00F12CCB" w:rsidP="000B71B3">
            <w:pPr>
              <w:jc w:val="both"/>
              <w:rPr>
                <w:b/>
                <w:bCs/>
              </w:rPr>
            </w:pPr>
            <w:r>
              <w:rPr>
                <w:b/>
                <w:lang w:val="en-GB"/>
              </w:rPr>
              <w:t>Commercial viability</w:t>
            </w:r>
          </w:p>
        </w:tc>
        <w:tc>
          <w:tcPr>
            <w:tcW w:w="6927" w:type="dxa"/>
          </w:tcPr>
          <w:p w14:paraId="7F527279" w14:textId="0C2E8A49" w:rsidR="00F12CCB" w:rsidRPr="004B22F4" w:rsidRDefault="00F12CCB" w:rsidP="004B22F4">
            <w:pPr>
              <w:pStyle w:val="ListParagraph"/>
              <w:numPr>
                <w:ilvl w:val="0"/>
                <w:numId w:val="11"/>
              </w:numPr>
              <w:jc w:val="both"/>
              <w:rPr>
                <w:lang w:val="en-GB"/>
              </w:rPr>
            </w:pPr>
            <w:r>
              <w:rPr>
                <w:lang w:val="en-GB"/>
              </w:rPr>
              <w:t xml:space="preserve">The investment proposal must show how the project will generate revenue and make profits. Applications should therefore be </w:t>
            </w:r>
            <w:r>
              <w:rPr>
                <w:lang w:val="en-GB"/>
              </w:rPr>
              <w:lastRenderedPageBreak/>
              <w:t>supported by a detailed description of the cost and revenue streams associated with the project.</w:t>
            </w:r>
          </w:p>
        </w:tc>
      </w:tr>
      <w:tr w:rsidR="00F12CCB" w:rsidRPr="00A46A03" w14:paraId="30F4E9EC" w14:textId="77777777" w:rsidTr="00D41F7C">
        <w:tc>
          <w:tcPr>
            <w:tcW w:w="1709" w:type="dxa"/>
          </w:tcPr>
          <w:p w14:paraId="0C9FA985" w14:textId="6D5EC9E5" w:rsidR="00F12CCB" w:rsidRPr="00A46A03" w:rsidRDefault="00F12CCB" w:rsidP="000B71B3">
            <w:pPr>
              <w:jc w:val="both"/>
              <w:rPr>
                <w:b/>
                <w:bCs/>
              </w:rPr>
            </w:pPr>
            <w:r>
              <w:rPr>
                <w:b/>
                <w:lang w:val="en-GB"/>
              </w:rPr>
              <w:lastRenderedPageBreak/>
              <w:t>Project status</w:t>
            </w:r>
          </w:p>
        </w:tc>
        <w:tc>
          <w:tcPr>
            <w:tcW w:w="6927" w:type="dxa"/>
          </w:tcPr>
          <w:p w14:paraId="64371A32" w14:textId="34115928" w:rsidR="00F12CCB" w:rsidRPr="00F12CCB" w:rsidRDefault="00F12CCB" w:rsidP="00F12CCB">
            <w:pPr>
              <w:pStyle w:val="ListParagraph"/>
              <w:numPr>
                <w:ilvl w:val="0"/>
                <w:numId w:val="11"/>
              </w:numPr>
              <w:jc w:val="both"/>
              <w:rPr>
                <w:lang w:val="en-GB"/>
              </w:rPr>
            </w:pPr>
            <w:r w:rsidRPr="00095CED">
              <w:rPr>
                <w:color w:val="000000"/>
              </w:rPr>
              <w:t xml:space="preserve">Project development activities must have </w:t>
            </w:r>
            <w:r>
              <w:rPr>
                <w:color w:val="000000"/>
              </w:rPr>
              <w:t>passed a pre-feasibility</w:t>
            </w:r>
            <w:r w:rsidRPr="00095CED">
              <w:rPr>
                <w:color w:val="000000"/>
              </w:rPr>
              <w:t xml:space="preserve"> stage beyond a concept note</w:t>
            </w:r>
            <w:r>
              <w:rPr>
                <w:color w:val="000000"/>
              </w:rPr>
              <w:t>, i.e. proposals should include as a minimum an initial feasibility study</w:t>
            </w:r>
            <w:r w:rsidRPr="00095CED">
              <w:rPr>
                <w:color w:val="000000"/>
              </w:rPr>
              <w:t xml:space="preserve"> (</w:t>
            </w:r>
            <w:r>
              <w:rPr>
                <w:color w:val="000000"/>
              </w:rPr>
              <w:t xml:space="preserve">i.e. </w:t>
            </w:r>
            <w:r w:rsidRPr="00095CED">
              <w:rPr>
                <w:color w:val="000000"/>
              </w:rPr>
              <w:t>economic and technical</w:t>
            </w:r>
            <w:r>
              <w:rPr>
                <w:color w:val="000000"/>
              </w:rPr>
              <w:t xml:space="preserve"> feasibility where necessary</w:t>
            </w:r>
            <w:r w:rsidRPr="00095CED">
              <w:rPr>
                <w:color w:val="000000"/>
              </w:rPr>
              <w:t xml:space="preserve">) </w:t>
            </w:r>
            <w:r>
              <w:rPr>
                <w:color w:val="000000"/>
              </w:rPr>
              <w:t xml:space="preserve">and all initial compliance steps (e.g. </w:t>
            </w:r>
            <w:r w:rsidR="007815C5">
              <w:rPr>
                <w:color w:val="000000"/>
              </w:rPr>
              <w:t xml:space="preserve">incorporation, </w:t>
            </w:r>
            <w:r>
              <w:rPr>
                <w:color w:val="000000"/>
              </w:rPr>
              <w:t xml:space="preserve">licenses, permits, </w:t>
            </w:r>
            <w:r w:rsidR="007815C5">
              <w:rPr>
                <w:color w:val="000000"/>
              </w:rPr>
              <w:t xml:space="preserve">land </w:t>
            </w:r>
            <w:r>
              <w:rPr>
                <w:color w:val="000000"/>
              </w:rPr>
              <w:t>titles, environmental certificates where necessary, etc.)</w:t>
            </w:r>
          </w:p>
        </w:tc>
      </w:tr>
      <w:tr w:rsidR="004B22F4" w:rsidRPr="003E4331" w14:paraId="208BF382" w14:textId="77777777" w:rsidTr="00D41F7C">
        <w:tc>
          <w:tcPr>
            <w:tcW w:w="1709" w:type="dxa"/>
          </w:tcPr>
          <w:p w14:paraId="7A4F3979" w14:textId="34098CB5" w:rsidR="004B22F4" w:rsidRPr="003E4331" w:rsidRDefault="004B22F4" w:rsidP="000B71B3">
            <w:pPr>
              <w:jc w:val="both"/>
              <w:rPr>
                <w:b/>
                <w:lang w:val="en-GB"/>
              </w:rPr>
            </w:pPr>
            <w:r w:rsidRPr="003E4331">
              <w:rPr>
                <w:b/>
                <w:lang w:val="en-GB"/>
              </w:rPr>
              <w:t>Qualified management</w:t>
            </w:r>
          </w:p>
        </w:tc>
        <w:tc>
          <w:tcPr>
            <w:tcW w:w="6927" w:type="dxa"/>
          </w:tcPr>
          <w:p w14:paraId="4C5CD609" w14:textId="2631565E" w:rsidR="004B22F4" w:rsidRPr="003E4331" w:rsidRDefault="004B22F4" w:rsidP="00F12CCB">
            <w:pPr>
              <w:pStyle w:val="ListParagraph"/>
              <w:numPr>
                <w:ilvl w:val="0"/>
                <w:numId w:val="11"/>
              </w:numPr>
              <w:jc w:val="both"/>
              <w:rPr>
                <w:color w:val="000000"/>
              </w:rPr>
            </w:pPr>
            <w:r w:rsidRPr="003E4331">
              <w:rPr>
                <w:lang w:val="en-GB"/>
              </w:rPr>
              <w:t>The proposal shall show evidence that the proposed management team has the necessary technical and managerial skills.</w:t>
            </w:r>
          </w:p>
        </w:tc>
      </w:tr>
      <w:tr w:rsidR="004B22F4" w:rsidRPr="00A46A03" w14:paraId="12493E90" w14:textId="77777777" w:rsidTr="00D41F7C">
        <w:tc>
          <w:tcPr>
            <w:tcW w:w="1709" w:type="dxa"/>
          </w:tcPr>
          <w:p w14:paraId="20C8363F" w14:textId="0E1736C5" w:rsidR="004B22F4" w:rsidRPr="003E4331" w:rsidRDefault="004B22F4" w:rsidP="000B71B3">
            <w:pPr>
              <w:jc w:val="both"/>
              <w:rPr>
                <w:b/>
                <w:lang w:val="en-GB"/>
              </w:rPr>
            </w:pPr>
            <w:r w:rsidRPr="003E4331">
              <w:rPr>
                <w:b/>
                <w:color w:val="000000"/>
              </w:rPr>
              <w:t>Compliance</w:t>
            </w:r>
          </w:p>
        </w:tc>
        <w:tc>
          <w:tcPr>
            <w:tcW w:w="6927" w:type="dxa"/>
          </w:tcPr>
          <w:p w14:paraId="3BD5C091" w14:textId="5043E64C" w:rsidR="004B22F4" w:rsidRPr="003E4331" w:rsidRDefault="004B22F4" w:rsidP="00F12CCB">
            <w:pPr>
              <w:pStyle w:val="ListParagraph"/>
              <w:numPr>
                <w:ilvl w:val="0"/>
                <w:numId w:val="11"/>
              </w:numPr>
              <w:jc w:val="both"/>
              <w:rPr>
                <w:lang w:val="en-GB"/>
              </w:rPr>
            </w:pPr>
            <w:r w:rsidRPr="003E4331">
              <w:rPr>
                <w:color w:val="000000"/>
              </w:rPr>
              <w:t xml:space="preserve">Compliance with Ugandan laws and regulations and </w:t>
            </w:r>
            <w:hyperlink r:id="rId8" w:history="1">
              <w:r w:rsidR="003E4331">
                <w:rPr>
                  <w:rStyle w:val="Hyperlink"/>
                  <w:color w:val="0070C0"/>
                </w:rPr>
                <w:t>UN</w:t>
              </w:r>
              <w:r w:rsidRPr="003E4331">
                <w:rPr>
                  <w:rStyle w:val="Hyperlink"/>
                  <w:color w:val="0070C0"/>
                </w:rPr>
                <w:t>C</w:t>
              </w:r>
              <w:r w:rsidR="003E4331">
                <w:rPr>
                  <w:rStyle w:val="Hyperlink"/>
                  <w:color w:val="0070C0"/>
                </w:rPr>
                <w:t>D</w:t>
              </w:r>
              <w:r w:rsidRPr="003E4331">
                <w:rPr>
                  <w:rStyle w:val="Hyperlink"/>
                  <w:color w:val="0070C0"/>
                </w:rPr>
                <w:t>F/UNDP Environmental &amp; Social Performance Standards</w:t>
              </w:r>
            </w:hyperlink>
            <w:r w:rsidRPr="003E4331">
              <w:rPr>
                <w:color w:val="000000"/>
              </w:rPr>
              <w:t xml:space="preserve"> including human rights is a must.</w:t>
            </w:r>
          </w:p>
        </w:tc>
      </w:tr>
    </w:tbl>
    <w:p w14:paraId="4D8CF325" w14:textId="0419DCA2" w:rsidR="00551DF6" w:rsidRDefault="00551DF6" w:rsidP="00C82AFC">
      <w:pPr>
        <w:jc w:val="both"/>
        <w:rPr>
          <w:lang w:val="en-GB"/>
        </w:rPr>
      </w:pPr>
    </w:p>
    <w:p w14:paraId="107E4138" w14:textId="77777777" w:rsidR="0087320E" w:rsidRDefault="0087320E" w:rsidP="00C82AFC">
      <w:pPr>
        <w:jc w:val="both"/>
        <w:rPr>
          <w:b/>
          <w:lang w:val="en-GB"/>
        </w:rPr>
      </w:pPr>
    </w:p>
    <w:p w14:paraId="074C935C" w14:textId="7F226C67" w:rsidR="006317FF" w:rsidRPr="006317FF" w:rsidRDefault="00231E7E" w:rsidP="00160007">
      <w:pPr>
        <w:spacing w:after="240"/>
        <w:jc w:val="both"/>
        <w:rPr>
          <w:b/>
          <w:color w:val="FF0000"/>
          <w:lang w:val="en-GB"/>
        </w:rPr>
      </w:pPr>
      <w:r>
        <w:rPr>
          <w:b/>
          <w:lang w:val="en-GB"/>
        </w:rPr>
        <w:t>Before you submit</w:t>
      </w:r>
    </w:p>
    <w:p w14:paraId="44001706" w14:textId="7D3B1E8B" w:rsidR="006317FF" w:rsidRDefault="00716CEC" w:rsidP="00C82AFC">
      <w:pPr>
        <w:jc w:val="both"/>
        <w:rPr>
          <w:lang w:val="en-GB"/>
        </w:rPr>
      </w:pPr>
      <w:r>
        <w:rPr>
          <w:lang w:val="en-GB"/>
        </w:rPr>
        <w:t xml:space="preserve">Private Sector Foundation of Uganda </w:t>
      </w:r>
      <w:r w:rsidR="00B87753">
        <w:rPr>
          <w:lang w:val="en-GB"/>
        </w:rPr>
        <w:t>along</w:t>
      </w:r>
      <w:r>
        <w:rPr>
          <w:lang w:val="en-GB"/>
        </w:rPr>
        <w:t xml:space="preserve"> with START Facility partners </w:t>
      </w:r>
      <w:r w:rsidR="00231E7E">
        <w:rPr>
          <w:lang w:val="en-GB"/>
        </w:rPr>
        <w:t xml:space="preserve">will hold call for proposals </w:t>
      </w:r>
      <w:r w:rsidR="00615118">
        <w:rPr>
          <w:lang w:val="en-GB"/>
        </w:rPr>
        <w:t xml:space="preserve">pre-submission </w:t>
      </w:r>
      <w:r w:rsidR="00231E7E">
        <w:rPr>
          <w:lang w:val="en-GB"/>
        </w:rPr>
        <w:t>consultation and instruction session i</w:t>
      </w:r>
      <w:r w:rsidR="006317FF">
        <w:rPr>
          <w:lang w:val="en-GB"/>
        </w:rPr>
        <w:t>n</w:t>
      </w:r>
      <w:r w:rsidR="00130CA0">
        <w:rPr>
          <w:lang w:val="en-GB"/>
        </w:rPr>
        <w:t xml:space="preserve"> the Northern Uganda cluster regions</w:t>
      </w:r>
      <w:r>
        <w:rPr>
          <w:lang w:val="en-GB"/>
        </w:rPr>
        <w:t xml:space="preserve"> as per the schedule below</w:t>
      </w:r>
      <w:r w:rsidR="006317FF">
        <w:rPr>
          <w:lang w:val="en-GB"/>
        </w:rPr>
        <w:t xml:space="preserve">. The purpose </w:t>
      </w:r>
      <w:r w:rsidR="00615118">
        <w:rPr>
          <w:lang w:val="en-GB"/>
        </w:rPr>
        <w:t>is to allow</w:t>
      </w:r>
      <w:r w:rsidR="001A64AA">
        <w:rPr>
          <w:lang w:val="en-GB"/>
        </w:rPr>
        <w:t xml:space="preserve"> </w:t>
      </w:r>
      <w:r w:rsidR="00160007">
        <w:rPr>
          <w:lang w:val="en-GB"/>
        </w:rPr>
        <w:t xml:space="preserve">project developers </w:t>
      </w:r>
      <w:r w:rsidR="001A64AA">
        <w:rPr>
          <w:lang w:val="en-GB"/>
        </w:rPr>
        <w:t>an opportunity to raise questions</w:t>
      </w:r>
      <w:r w:rsidR="003B6848">
        <w:rPr>
          <w:lang w:val="en-GB"/>
        </w:rPr>
        <w:t xml:space="preserve"> and</w:t>
      </w:r>
      <w:r w:rsidR="00160007">
        <w:rPr>
          <w:lang w:val="en-GB"/>
        </w:rPr>
        <w:t xml:space="preserve"> for </w:t>
      </w:r>
      <w:r w:rsidR="00130CA0">
        <w:rPr>
          <w:lang w:val="en-GB"/>
        </w:rPr>
        <w:t>START partners</w:t>
      </w:r>
      <w:r w:rsidR="00160007">
        <w:rPr>
          <w:lang w:val="en-GB"/>
        </w:rPr>
        <w:t xml:space="preserve"> to provide guidance on how to prepare</w:t>
      </w:r>
      <w:r w:rsidR="006317FF">
        <w:rPr>
          <w:lang w:val="en-GB"/>
        </w:rPr>
        <w:t xml:space="preserve"> proposals to increase the probability of </w:t>
      </w:r>
      <w:r w:rsidR="009645F1">
        <w:rPr>
          <w:lang w:val="en-GB"/>
        </w:rPr>
        <w:t xml:space="preserve">meeting the eligibility and selection criteria. </w:t>
      </w:r>
      <w:r w:rsidR="006317FF">
        <w:rPr>
          <w:lang w:val="en-GB"/>
        </w:rPr>
        <w:t xml:space="preserve"> </w:t>
      </w:r>
      <w:r>
        <w:rPr>
          <w:lang w:val="en-GB"/>
        </w:rPr>
        <w:t>Further c</w:t>
      </w:r>
      <w:r w:rsidR="00940BF6">
        <w:rPr>
          <w:lang w:val="en-GB"/>
        </w:rPr>
        <w:t xml:space="preserve">ommunication on the </w:t>
      </w:r>
      <w:r>
        <w:rPr>
          <w:lang w:val="en-GB"/>
        </w:rPr>
        <w:t>consultations will</w:t>
      </w:r>
      <w:r w:rsidR="00940BF6">
        <w:rPr>
          <w:lang w:val="en-GB"/>
        </w:rPr>
        <w:t xml:space="preserve"> be communicated through local/district leadership and media announcements.</w:t>
      </w:r>
    </w:p>
    <w:p w14:paraId="005EB494" w14:textId="77777777" w:rsidR="004A33BE" w:rsidRDefault="004A33BE" w:rsidP="00C82AFC">
      <w:pPr>
        <w:jc w:val="both"/>
        <w:rPr>
          <w:lang w:val="en-GB"/>
        </w:rPr>
      </w:pPr>
    </w:p>
    <w:p w14:paraId="0CFD645A" w14:textId="385D8F17" w:rsidR="00716CEC" w:rsidRPr="00E04584" w:rsidRDefault="004A33BE" w:rsidP="00C82AFC">
      <w:pPr>
        <w:jc w:val="both"/>
        <w:rPr>
          <w:b/>
          <w:lang w:val="en-GB"/>
        </w:rPr>
      </w:pPr>
      <w:r w:rsidRPr="00E04584">
        <w:rPr>
          <w:b/>
          <w:lang w:val="en-GB"/>
        </w:rPr>
        <w:t>Planned sensitisation workshops on the call for proposals</w:t>
      </w:r>
    </w:p>
    <w:p w14:paraId="78472B8F" w14:textId="77777777" w:rsidR="004A33BE" w:rsidRDefault="004A33BE" w:rsidP="00C82AFC">
      <w:pPr>
        <w:jc w:val="both"/>
        <w:rPr>
          <w:lang w:val="en-GB"/>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25"/>
        <w:gridCol w:w="1350"/>
        <w:gridCol w:w="2160"/>
        <w:gridCol w:w="1710"/>
        <w:gridCol w:w="2070"/>
      </w:tblGrid>
      <w:tr w:rsidR="00D86BC1" w:rsidRPr="00265669" w14:paraId="08493DDF" w14:textId="77777777" w:rsidTr="00E342EE">
        <w:trPr>
          <w:trHeight w:val="398"/>
        </w:trPr>
        <w:tc>
          <w:tcPr>
            <w:tcW w:w="625" w:type="dxa"/>
            <w:tcBorders>
              <w:top w:val="single" w:sz="4" w:space="0" w:color="auto"/>
              <w:left w:val="single" w:sz="4" w:space="0" w:color="auto"/>
              <w:bottom w:val="single" w:sz="4" w:space="0" w:color="auto"/>
              <w:right w:val="single" w:sz="4" w:space="0" w:color="auto"/>
            </w:tcBorders>
            <w:shd w:val="pct20" w:color="auto" w:fill="auto"/>
            <w:hideMark/>
          </w:tcPr>
          <w:p w14:paraId="56F84D7D" w14:textId="77777777" w:rsidR="00D86BC1" w:rsidRPr="00E04584" w:rsidRDefault="00D86BC1">
            <w:pPr>
              <w:pStyle w:val="NormalWeb"/>
              <w:rPr>
                <w:b/>
                <w:sz w:val="24"/>
                <w:szCs w:val="24"/>
              </w:rPr>
            </w:pPr>
            <w:r w:rsidRPr="00E04584">
              <w:rPr>
                <w:b/>
                <w:sz w:val="24"/>
                <w:szCs w:val="24"/>
              </w:rPr>
              <w:t>No.</w:t>
            </w:r>
          </w:p>
        </w:tc>
        <w:tc>
          <w:tcPr>
            <w:tcW w:w="1350" w:type="dxa"/>
            <w:tcBorders>
              <w:top w:val="single" w:sz="4" w:space="0" w:color="auto"/>
              <w:left w:val="single" w:sz="4" w:space="0" w:color="auto"/>
              <w:bottom w:val="single" w:sz="4" w:space="0" w:color="auto"/>
              <w:right w:val="single" w:sz="4" w:space="0" w:color="auto"/>
            </w:tcBorders>
            <w:shd w:val="pct20" w:color="auto" w:fill="auto"/>
            <w:hideMark/>
          </w:tcPr>
          <w:p w14:paraId="0EC1AA0D" w14:textId="77777777" w:rsidR="00D86BC1" w:rsidRPr="00E04584" w:rsidRDefault="00D86BC1">
            <w:pPr>
              <w:pStyle w:val="NormalWeb"/>
              <w:rPr>
                <w:b/>
                <w:sz w:val="24"/>
                <w:szCs w:val="24"/>
              </w:rPr>
            </w:pPr>
            <w:r w:rsidRPr="00E04584">
              <w:rPr>
                <w:b/>
                <w:sz w:val="24"/>
                <w:szCs w:val="24"/>
              </w:rPr>
              <w:t>Location</w:t>
            </w:r>
          </w:p>
        </w:tc>
        <w:tc>
          <w:tcPr>
            <w:tcW w:w="2160" w:type="dxa"/>
            <w:tcBorders>
              <w:top w:val="single" w:sz="4" w:space="0" w:color="auto"/>
              <w:left w:val="single" w:sz="4" w:space="0" w:color="auto"/>
              <w:bottom w:val="single" w:sz="4" w:space="0" w:color="auto"/>
              <w:right w:val="single" w:sz="4" w:space="0" w:color="auto"/>
            </w:tcBorders>
            <w:shd w:val="pct20" w:color="auto" w:fill="auto"/>
            <w:hideMark/>
          </w:tcPr>
          <w:p w14:paraId="36A57A68" w14:textId="77777777" w:rsidR="00D86BC1" w:rsidRPr="00E04584" w:rsidRDefault="00D86BC1">
            <w:pPr>
              <w:pStyle w:val="NormalWeb"/>
              <w:rPr>
                <w:b/>
                <w:sz w:val="24"/>
                <w:szCs w:val="24"/>
              </w:rPr>
            </w:pPr>
            <w:r w:rsidRPr="00E04584">
              <w:rPr>
                <w:b/>
                <w:sz w:val="24"/>
                <w:szCs w:val="24"/>
              </w:rPr>
              <w:t>Venue</w:t>
            </w:r>
          </w:p>
        </w:tc>
        <w:tc>
          <w:tcPr>
            <w:tcW w:w="1710" w:type="dxa"/>
            <w:tcBorders>
              <w:top w:val="single" w:sz="4" w:space="0" w:color="auto"/>
              <w:left w:val="single" w:sz="4" w:space="0" w:color="auto"/>
              <w:bottom w:val="single" w:sz="4" w:space="0" w:color="auto"/>
              <w:right w:val="single" w:sz="4" w:space="0" w:color="auto"/>
            </w:tcBorders>
            <w:shd w:val="pct20" w:color="auto" w:fill="auto"/>
            <w:hideMark/>
          </w:tcPr>
          <w:p w14:paraId="0555BEC7" w14:textId="77777777" w:rsidR="00D86BC1" w:rsidRPr="00E04584" w:rsidRDefault="00D86BC1">
            <w:pPr>
              <w:pStyle w:val="NormalWeb"/>
              <w:rPr>
                <w:b/>
                <w:sz w:val="24"/>
                <w:szCs w:val="24"/>
              </w:rPr>
            </w:pPr>
            <w:r w:rsidRPr="00E04584">
              <w:rPr>
                <w:b/>
                <w:sz w:val="24"/>
                <w:szCs w:val="24"/>
              </w:rPr>
              <w:t>Date</w:t>
            </w:r>
          </w:p>
        </w:tc>
        <w:tc>
          <w:tcPr>
            <w:tcW w:w="2070" w:type="dxa"/>
            <w:tcBorders>
              <w:top w:val="single" w:sz="4" w:space="0" w:color="auto"/>
              <w:left w:val="single" w:sz="4" w:space="0" w:color="auto"/>
              <w:bottom w:val="single" w:sz="4" w:space="0" w:color="auto"/>
              <w:right w:val="single" w:sz="4" w:space="0" w:color="auto"/>
            </w:tcBorders>
            <w:shd w:val="pct20" w:color="auto" w:fill="auto"/>
            <w:hideMark/>
          </w:tcPr>
          <w:p w14:paraId="45848759" w14:textId="77777777" w:rsidR="00D86BC1" w:rsidRPr="00E04584" w:rsidRDefault="00D86BC1">
            <w:pPr>
              <w:pStyle w:val="NormalWeb"/>
              <w:rPr>
                <w:b/>
                <w:sz w:val="24"/>
                <w:szCs w:val="24"/>
              </w:rPr>
            </w:pPr>
            <w:r w:rsidRPr="00E04584">
              <w:rPr>
                <w:b/>
                <w:sz w:val="24"/>
                <w:szCs w:val="24"/>
              </w:rPr>
              <w:t>Time</w:t>
            </w:r>
          </w:p>
        </w:tc>
      </w:tr>
      <w:tr w:rsidR="00D86BC1" w:rsidRPr="00D86BC1" w14:paraId="09676634" w14:textId="77777777" w:rsidTr="00D86BC1">
        <w:tc>
          <w:tcPr>
            <w:tcW w:w="625" w:type="dxa"/>
            <w:tcBorders>
              <w:top w:val="single" w:sz="4" w:space="0" w:color="auto"/>
              <w:left w:val="single" w:sz="4" w:space="0" w:color="auto"/>
              <w:bottom w:val="single" w:sz="4" w:space="0" w:color="auto"/>
              <w:right w:val="single" w:sz="4" w:space="0" w:color="auto"/>
            </w:tcBorders>
            <w:hideMark/>
          </w:tcPr>
          <w:p w14:paraId="7CD753FF" w14:textId="77777777" w:rsidR="00D86BC1" w:rsidRPr="00E04584" w:rsidRDefault="00D86BC1">
            <w:pPr>
              <w:pStyle w:val="NormalWeb"/>
              <w:rPr>
                <w:sz w:val="24"/>
                <w:szCs w:val="24"/>
              </w:rPr>
            </w:pPr>
            <w:r w:rsidRPr="00E04584">
              <w:rPr>
                <w:sz w:val="24"/>
                <w:szCs w:val="24"/>
              </w:rPr>
              <w:t>1</w:t>
            </w:r>
          </w:p>
        </w:tc>
        <w:tc>
          <w:tcPr>
            <w:tcW w:w="1350" w:type="dxa"/>
            <w:tcBorders>
              <w:top w:val="single" w:sz="4" w:space="0" w:color="auto"/>
              <w:left w:val="single" w:sz="4" w:space="0" w:color="auto"/>
              <w:bottom w:val="single" w:sz="4" w:space="0" w:color="auto"/>
              <w:right w:val="single" w:sz="4" w:space="0" w:color="auto"/>
            </w:tcBorders>
            <w:hideMark/>
          </w:tcPr>
          <w:p w14:paraId="6BBE627B" w14:textId="77777777" w:rsidR="00D86BC1" w:rsidRPr="00E04584" w:rsidRDefault="00D86BC1">
            <w:pPr>
              <w:pStyle w:val="NormalWeb"/>
              <w:rPr>
                <w:sz w:val="24"/>
                <w:szCs w:val="24"/>
              </w:rPr>
            </w:pPr>
            <w:proofErr w:type="spellStart"/>
            <w:r w:rsidRPr="00E04584">
              <w:rPr>
                <w:sz w:val="24"/>
                <w:szCs w:val="24"/>
              </w:rPr>
              <w:t>Gulu</w:t>
            </w:r>
            <w:proofErr w:type="spellEnd"/>
          </w:p>
        </w:tc>
        <w:tc>
          <w:tcPr>
            <w:tcW w:w="2160" w:type="dxa"/>
            <w:tcBorders>
              <w:top w:val="single" w:sz="4" w:space="0" w:color="auto"/>
              <w:left w:val="single" w:sz="4" w:space="0" w:color="auto"/>
              <w:bottom w:val="single" w:sz="4" w:space="0" w:color="auto"/>
              <w:right w:val="single" w:sz="4" w:space="0" w:color="auto"/>
            </w:tcBorders>
            <w:hideMark/>
          </w:tcPr>
          <w:p w14:paraId="01D50AD7" w14:textId="77777777" w:rsidR="00D86BC1" w:rsidRPr="00E04584" w:rsidRDefault="00D86BC1">
            <w:pPr>
              <w:pStyle w:val="NormalWeb"/>
              <w:rPr>
                <w:sz w:val="24"/>
                <w:szCs w:val="24"/>
              </w:rPr>
            </w:pPr>
            <w:r w:rsidRPr="00E04584">
              <w:rPr>
                <w:sz w:val="24"/>
                <w:szCs w:val="24"/>
              </w:rPr>
              <w:t>Acholi Inn</w:t>
            </w:r>
          </w:p>
        </w:tc>
        <w:tc>
          <w:tcPr>
            <w:tcW w:w="1710" w:type="dxa"/>
            <w:tcBorders>
              <w:top w:val="single" w:sz="4" w:space="0" w:color="auto"/>
              <w:left w:val="single" w:sz="4" w:space="0" w:color="auto"/>
              <w:bottom w:val="single" w:sz="4" w:space="0" w:color="auto"/>
              <w:right w:val="single" w:sz="4" w:space="0" w:color="auto"/>
            </w:tcBorders>
            <w:hideMark/>
          </w:tcPr>
          <w:p w14:paraId="650D7AD9" w14:textId="77777777" w:rsidR="00D86BC1" w:rsidRPr="00E04584" w:rsidRDefault="00D86BC1">
            <w:pPr>
              <w:pStyle w:val="NormalWeb"/>
              <w:rPr>
                <w:sz w:val="24"/>
                <w:szCs w:val="24"/>
              </w:rPr>
            </w:pPr>
            <w:r w:rsidRPr="00E04584">
              <w:rPr>
                <w:sz w:val="24"/>
                <w:szCs w:val="24"/>
              </w:rPr>
              <w:t>June 14, 2018</w:t>
            </w:r>
          </w:p>
        </w:tc>
        <w:tc>
          <w:tcPr>
            <w:tcW w:w="2070" w:type="dxa"/>
            <w:tcBorders>
              <w:top w:val="single" w:sz="4" w:space="0" w:color="auto"/>
              <w:left w:val="single" w:sz="4" w:space="0" w:color="auto"/>
              <w:bottom w:val="single" w:sz="4" w:space="0" w:color="auto"/>
              <w:right w:val="single" w:sz="4" w:space="0" w:color="auto"/>
            </w:tcBorders>
            <w:hideMark/>
          </w:tcPr>
          <w:p w14:paraId="512EBF22" w14:textId="77777777" w:rsidR="00D86BC1" w:rsidRPr="00E04584" w:rsidRDefault="00D86BC1">
            <w:pPr>
              <w:pStyle w:val="NormalWeb"/>
              <w:rPr>
                <w:sz w:val="24"/>
                <w:szCs w:val="24"/>
              </w:rPr>
            </w:pPr>
            <w:r w:rsidRPr="00E04584">
              <w:rPr>
                <w:sz w:val="24"/>
                <w:szCs w:val="24"/>
              </w:rPr>
              <w:t>9.00 am – 4.00pm</w:t>
            </w:r>
          </w:p>
        </w:tc>
      </w:tr>
      <w:tr w:rsidR="00D86BC1" w:rsidRPr="00D86BC1" w14:paraId="7DFD8D17" w14:textId="77777777" w:rsidTr="00D86BC1">
        <w:tc>
          <w:tcPr>
            <w:tcW w:w="625" w:type="dxa"/>
            <w:tcBorders>
              <w:top w:val="single" w:sz="4" w:space="0" w:color="auto"/>
              <w:left w:val="single" w:sz="4" w:space="0" w:color="auto"/>
              <w:bottom w:val="single" w:sz="4" w:space="0" w:color="auto"/>
              <w:right w:val="single" w:sz="4" w:space="0" w:color="auto"/>
            </w:tcBorders>
            <w:hideMark/>
          </w:tcPr>
          <w:p w14:paraId="5EC88D1D" w14:textId="77777777" w:rsidR="00D86BC1" w:rsidRPr="00E04584" w:rsidRDefault="00D86BC1">
            <w:pPr>
              <w:pStyle w:val="NormalWeb"/>
              <w:rPr>
                <w:sz w:val="24"/>
                <w:szCs w:val="24"/>
              </w:rPr>
            </w:pPr>
            <w:r w:rsidRPr="00E04584">
              <w:rPr>
                <w:sz w:val="24"/>
                <w:szCs w:val="24"/>
              </w:rPr>
              <w:t>2</w:t>
            </w:r>
          </w:p>
        </w:tc>
        <w:tc>
          <w:tcPr>
            <w:tcW w:w="1350" w:type="dxa"/>
            <w:tcBorders>
              <w:top w:val="single" w:sz="4" w:space="0" w:color="auto"/>
              <w:left w:val="single" w:sz="4" w:space="0" w:color="auto"/>
              <w:bottom w:val="single" w:sz="4" w:space="0" w:color="auto"/>
              <w:right w:val="single" w:sz="4" w:space="0" w:color="auto"/>
            </w:tcBorders>
            <w:hideMark/>
          </w:tcPr>
          <w:p w14:paraId="4EDA8287" w14:textId="77777777" w:rsidR="00D86BC1" w:rsidRPr="00E04584" w:rsidRDefault="00D86BC1">
            <w:pPr>
              <w:pStyle w:val="NormalWeb"/>
              <w:rPr>
                <w:sz w:val="24"/>
                <w:szCs w:val="24"/>
              </w:rPr>
            </w:pPr>
            <w:r w:rsidRPr="00E04584">
              <w:rPr>
                <w:sz w:val="24"/>
                <w:szCs w:val="24"/>
              </w:rPr>
              <w:t>Lira</w:t>
            </w:r>
          </w:p>
        </w:tc>
        <w:tc>
          <w:tcPr>
            <w:tcW w:w="2160" w:type="dxa"/>
            <w:tcBorders>
              <w:top w:val="single" w:sz="4" w:space="0" w:color="auto"/>
              <w:left w:val="single" w:sz="4" w:space="0" w:color="auto"/>
              <w:bottom w:val="single" w:sz="4" w:space="0" w:color="auto"/>
              <w:right w:val="single" w:sz="4" w:space="0" w:color="auto"/>
            </w:tcBorders>
            <w:hideMark/>
          </w:tcPr>
          <w:p w14:paraId="2FCE4B96" w14:textId="77777777" w:rsidR="00D86BC1" w:rsidRPr="00E04584" w:rsidRDefault="00D86BC1">
            <w:pPr>
              <w:pStyle w:val="NormalWeb"/>
              <w:rPr>
                <w:sz w:val="24"/>
                <w:szCs w:val="24"/>
              </w:rPr>
            </w:pPr>
            <w:r w:rsidRPr="00E04584">
              <w:rPr>
                <w:sz w:val="24"/>
                <w:szCs w:val="24"/>
              </w:rPr>
              <w:t xml:space="preserve">Lira Hotel </w:t>
            </w:r>
          </w:p>
        </w:tc>
        <w:tc>
          <w:tcPr>
            <w:tcW w:w="1710" w:type="dxa"/>
            <w:tcBorders>
              <w:top w:val="single" w:sz="4" w:space="0" w:color="auto"/>
              <w:left w:val="single" w:sz="4" w:space="0" w:color="auto"/>
              <w:bottom w:val="single" w:sz="4" w:space="0" w:color="auto"/>
              <w:right w:val="single" w:sz="4" w:space="0" w:color="auto"/>
            </w:tcBorders>
            <w:hideMark/>
          </w:tcPr>
          <w:p w14:paraId="18368B77" w14:textId="77777777" w:rsidR="00D86BC1" w:rsidRPr="00E04584" w:rsidRDefault="00D86BC1">
            <w:pPr>
              <w:pStyle w:val="NormalWeb"/>
              <w:rPr>
                <w:sz w:val="24"/>
                <w:szCs w:val="24"/>
              </w:rPr>
            </w:pPr>
            <w:r w:rsidRPr="00E04584">
              <w:rPr>
                <w:sz w:val="24"/>
                <w:szCs w:val="24"/>
              </w:rPr>
              <w:t>June 21, 2018</w:t>
            </w:r>
          </w:p>
        </w:tc>
        <w:tc>
          <w:tcPr>
            <w:tcW w:w="2070" w:type="dxa"/>
            <w:tcBorders>
              <w:top w:val="single" w:sz="4" w:space="0" w:color="auto"/>
              <w:left w:val="single" w:sz="4" w:space="0" w:color="auto"/>
              <w:bottom w:val="single" w:sz="4" w:space="0" w:color="auto"/>
              <w:right w:val="single" w:sz="4" w:space="0" w:color="auto"/>
            </w:tcBorders>
            <w:hideMark/>
          </w:tcPr>
          <w:p w14:paraId="7F912320" w14:textId="77777777" w:rsidR="00D86BC1" w:rsidRPr="00E04584" w:rsidRDefault="00D86BC1">
            <w:pPr>
              <w:pStyle w:val="NormalWeb"/>
              <w:rPr>
                <w:sz w:val="24"/>
                <w:szCs w:val="24"/>
              </w:rPr>
            </w:pPr>
            <w:r w:rsidRPr="00E04584">
              <w:rPr>
                <w:sz w:val="24"/>
                <w:szCs w:val="24"/>
              </w:rPr>
              <w:t>9.00 am – 4.00pm</w:t>
            </w:r>
          </w:p>
        </w:tc>
      </w:tr>
      <w:tr w:rsidR="00D86BC1" w:rsidRPr="00D86BC1" w14:paraId="7F31B7E9" w14:textId="77777777" w:rsidTr="00D86BC1">
        <w:tc>
          <w:tcPr>
            <w:tcW w:w="625" w:type="dxa"/>
            <w:tcBorders>
              <w:top w:val="single" w:sz="4" w:space="0" w:color="auto"/>
              <w:left w:val="single" w:sz="4" w:space="0" w:color="auto"/>
              <w:bottom w:val="single" w:sz="4" w:space="0" w:color="auto"/>
              <w:right w:val="single" w:sz="4" w:space="0" w:color="auto"/>
            </w:tcBorders>
            <w:hideMark/>
          </w:tcPr>
          <w:p w14:paraId="031A9EF9" w14:textId="77777777" w:rsidR="00D86BC1" w:rsidRPr="00E04584" w:rsidRDefault="00D86BC1">
            <w:pPr>
              <w:pStyle w:val="NormalWeb"/>
              <w:rPr>
                <w:sz w:val="24"/>
                <w:szCs w:val="24"/>
              </w:rPr>
            </w:pPr>
            <w:r w:rsidRPr="00E04584">
              <w:rPr>
                <w:sz w:val="24"/>
                <w:szCs w:val="24"/>
              </w:rPr>
              <w:t>3</w:t>
            </w:r>
          </w:p>
        </w:tc>
        <w:tc>
          <w:tcPr>
            <w:tcW w:w="1350" w:type="dxa"/>
            <w:tcBorders>
              <w:top w:val="single" w:sz="4" w:space="0" w:color="auto"/>
              <w:left w:val="single" w:sz="4" w:space="0" w:color="auto"/>
              <w:bottom w:val="single" w:sz="4" w:space="0" w:color="auto"/>
              <w:right w:val="single" w:sz="4" w:space="0" w:color="auto"/>
            </w:tcBorders>
            <w:hideMark/>
          </w:tcPr>
          <w:p w14:paraId="2F51746D" w14:textId="77777777" w:rsidR="00D86BC1" w:rsidRPr="00E04584" w:rsidRDefault="00D86BC1">
            <w:pPr>
              <w:pStyle w:val="NormalWeb"/>
              <w:rPr>
                <w:sz w:val="24"/>
                <w:szCs w:val="24"/>
              </w:rPr>
            </w:pPr>
            <w:proofErr w:type="spellStart"/>
            <w:r w:rsidRPr="00E04584">
              <w:rPr>
                <w:sz w:val="24"/>
                <w:szCs w:val="24"/>
              </w:rPr>
              <w:t>Arua</w:t>
            </w:r>
            <w:proofErr w:type="spellEnd"/>
          </w:p>
        </w:tc>
        <w:tc>
          <w:tcPr>
            <w:tcW w:w="2160" w:type="dxa"/>
            <w:tcBorders>
              <w:top w:val="single" w:sz="4" w:space="0" w:color="auto"/>
              <w:left w:val="single" w:sz="4" w:space="0" w:color="auto"/>
              <w:bottom w:val="single" w:sz="4" w:space="0" w:color="auto"/>
              <w:right w:val="single" w:sz="4" w:space="0" w:color="auto"/>
            </w:tcBorders>
            <w:hideMark/>
          </w:tcPr>
          <w:p w14:paraId="62EC3564" w14:textId="77777777" w:rsidR="00D86BC1" w:rsidRPr="00E04584" w:rsidRDefault="00D86BC1">
            <w:pPr>
              <w:pStyle w:val="NormalWeb"/>
              <w:rPr>
                <w:sz w:val="24"/>
                <w:szCs w:val="24"/>
              </w:rPr>
            </w:pPr>
            <w:r w:rsidRPr="00E04584">
              <w:rPr>
                <w:sz w:val="24"/>
                <w:szCs w:val="24"/>
              </w:rPr>
              <w:t>Desert Breeze Hotel</w:t>
            </w:r>
          </w:p>
        </w:tc>
        <w:tc>
          <w:tcPr>
            <w:tcW w:w="1710" w:type="dxa"/>
            <w:tcBorders>
              <w:top w:val="single" w:sz="4" w:space="0" w:color="auto"/>
              <w:left w:val="single" w:sz="4" w:space="0" w:color="auto"/>
              <w:bottom w:val="single" w:sz="4" w:space="0" w:color="auto"/>
              <w:right w:val="single" w:sz="4" w:space="0" w:color="auto"/>
            </w:tcBorders>
            <w:hideMark/>
          </w:tcPr>
          <w:p w14:paraId="1AC92C39" w14:textId="77777777" w:rsidR="00D86BC1" w:rsidRPr="00E04584" w:rsidRDefault="00D86BC1">
            <w:pPr>
              <w:pStyle w:val="NormalWeb"/>
              <w:rPr>
                <w:sz w:val="24"/>
                <w:szCs w:val="24"/>
              </w:rPr>
            </w:pPr>
            <w:r w:rsidRPr="00E04584">
              <w:rPr>
                <w:sz w:val="24"/>
                <w:szCs w:val="24"/>
              </w:rPr>
              <w:t>July 05, 2018</w:t>
            </w:r>
          </w:p>
        </w:tc>
        <w:tc>
          <w:tcPr>
            <w:tcW w:w="2070" w:type="dxa"/>
            <w:tcBorders>
              <w:top w:val="single" w:sz="4" w:space="0" w:color="auto"/>
              <w:left w:val="single" w:sz="4" w:space="0" w:color="auto"/>
              <w:bottom w:val="single" w:sz="4" w:space="0" w:color="auto"/>
              <w:right w:val="single" w:sz="4" w:space="0" w:color="auto"/>
            </w:tcBorders>
            <w:hideMark/>
          </w:tcPr>
          <w:p w14:paraId="32B259F4" w14:textId="77777777" w:rsidR="00D86BC1" w:rsidRPr="00E04584" w:rsidRDefault="00D86BC1">
            <w:pPr>
              <w:pStyle w:val="NormalWeb"/>
              <w:rPr>
                <w:sz w:val="24"/>
                <w:szCs w:val="24"/>
              </w:rPr>
            </w:pPr>
            <w:r w:rsidRPr="00E04584">
              <w:rPr>
                <w:sz w:val="24"/>
                <w:szCs w:val="24"/>
              </w:rPr>
              <w:t>9.00 am – 4.00pm</w:t>
            </w:r>
          </w:p>
        </w:tc>
      </w:tr>
      <w:tr w:rsidR="00D86BC1" w:rsidRPr="00D86BC1" w14:paraId="799D92E5" w14:textId="77777777" w:rsidTr="00D86BC1">
        <w:tc>
          <w:tcPr>
            <w:tcW w:w="625" w:type="dxa"/>
            <w:tcBorders>
              <w:top w:val="single" w:sz="4" w:space="0" w:color="auto"/>
              <w:left w:val="single" w:sz="4" w:space="0" w:color="auto"/>
              <w:bottom w:val="single" w:sz="4" w:space="0" w:color="auto"/>
              <w:right w:val="single" w:sz="4" w:space="0" w:color="auto"/>
            </w:tcBorders>
            <w:hideMark/>
          </w:tcPr>
          <w:p w14:paraId="3169506B" w14:textId="77777777" w:rsidR="00D86BC1" w:rsidRPr="00E04584" w:rsidRDefault="00D86BC1">
            <w:pPr>
              <w:pStyle w:val="NormalWeb"/>
              <w:rPr>
                <w:sz w:val="24"/>
                <w:szCs w:val="24"/>
              </w:rPr>
            </w:pPr>
            <w:r w:rsidRPr="00E04584">
              <w:rPr>
                <w:sz w:val="24"/>
                <w:szCs w:val="24"/>
              </w:rPr>
              <w:t>4</w:t>
            </w:r>
          </w:p>
        </w:tc>
        <w:tc>
          <w:tcPr>
            <w:tcW w:w="1350" w:type="dxa"/>
            <w:tcBorders>
              <w:top w:val="single" w:sz="4" w:space="0" w:color="auto"/>
              <w:left w:val="single" w:sz="4" w:space="0" w:color="auto"/>
              <w:bottom w:val="single" w:sz="4" w:space="0" w:color="auto"/>
              <w:right w:val="single" w:sz="4" w:space="0" w:color="auto"/>
            </w:tcBorders>
            <w:hideMark/>
          </w:tcPr>
          <w:p w14:paraId="303EEC91" w14:textId="77777777" w:rsidR="00D86BC1" w:rsidRPr="00E04584" w:rsidRDefault="00D86BC1">
            <w:pPr>
              <w:pStyle w:val="NormalWeb"/>
              <w:rPr>
                <w:sz w:val="24"/>
                <w:szCs w:val="24"/>
              </w:rPr>
            </w:pPr>
            <w:proofErr w:type="spellStart"/>
            <w:r w:rsidRPr="00E04584">
              <w:rPr>
                <w:sz w:val="24"/>
                <w:szCs w:val="24"/>
              </w:rPr>
              <w:t>Soroti</w:t>
            </w:r>
            <w:proofErr w:type="spellEnd"/>
          </w:p>
        </w:tc>
        <w:tc>
          <w:tcPr>
            <w:tcW w:w="2160" w:type="dxa"/>
            <w:tcBorders>
              <w:top w:val="single" w:sz="4" w:space="0" w:color="auto"/>
              <w:left w:val="single" w:sz="4" w:space="0" w:color="auto"/>
              <w:bottom w:val="single" w:sz="4" w:space="0" w:color="auto"/>
              <w:right w:val="single" w:sz="4" w:space="0" w:color="auto"/>
            </w:tcBorders>
            <w:hideMark/>
          </w:tcPr>
          <w:p w14:paraId="79064C64" w14:textId="77777777" w:rsidR="00D86BC1" w:rsidRPr="00E04584" w:rsidRDefault="00D86BC1">
            <w:pPr>
              <w:pStyle w:val="NormalWeb"/>
              <w:rPr>
                <w:sz w:val="24"/>
                <w:szCs w:val="24"/>
              </w:rPr>
            </w:pPr>
            <w:proofErr w:type="spellStart"/>
            <w:r w:rsidRPr="00E04584">
              <w:rPr>
                <w:sz w:val="24"/>
                <w:szCs w:val="24"/>
              </w:rPr>
              <w:t>Soroti</w:t>
            </w:r>
            <w:proofErr w:type="spellEnd"/>
            <w:r w:rsidRPr="00E04584">
              <w:rPr>
                <w:sz w:val="24"/>
                <w:szCs w:val="24"/>
              </w:rPr>
              <w:t xml:space="preserve"> Hotel</w:t>
            </w:r>
          </w:p>
        </w:tc>
        <w:tc>
          <w:tcPr>
            <w:tcW w:w="1710" w:type="dxa"/>
            <w:tcBorders>
              <w:top w:val="single" w:sz="4" w:space="0" w:color="auto"/>
              <w:left w:val="single" w:sz="4" w:space="0" w:color="auto"/>
              <w:bottom w:val="single" w:sz="4" w:space="0" w:color="auto"/>
              <w:right w:val="single" w:sz="4" w:space="0" w:color="auto"/>
            </w:tcBorders>
            <w:hideMark/>
          </w:tcPr>
          <w:p w14:paraId="01AD90BE" w14:textId="77777777" w:rsidR="00D86BC1" w:rsidRPr="00E04584" w:rsidRDefault="00D86BC1">
            <w:pPr>
              <w:pStyle w:val="NormalWeb"/>
              <w:rPr>
                <w:sz w:val="24"/>
                <w:szCs w:val="24"/>
              </w:rPr>
            </w:pPr>
            <w:r w:rsidRPr="00E04584">
              <w:rPr>
                <w:sz w:val="24"/>
                <w:szCs w:val="24"/>
              </w:rPr>
              <w:t>July 19, 2018</w:t>
            </w:r>
          </w:p>
        </w:tc>
        <w:tc>
          <w:tcPr>
            <w:tcW w:w="2070" w:type="dxa"/>
            <w:tcBorders>
              <w:top w:val="single" w:sz="4" w:space="0" w:color="auto"/>
              <w:left w:val="single" w:sz="4" w:space="0" w:color="auto"/>
              <w:bottom w:val="single" w:sz="4" w:space="0" w:color="auto"/>
              <w:right w:val="single" w:sz="4" w:space="0" w:color="auto"/>
            </w:tcBorders>
            <w:hideMark/>
          </w:tcPr>
          <w:p w14:paraId="7A96789A" w14:textId="77777777" w:rsidR="00D86BC1" w:rsidRPr="00E04584" w:rsidRDefault="00D86BC1">
            <w:pPr>
              <w:pStyle w:val="NormalWeb"/>
              <w:rPr>
                <w:sz w:val="24"/>
                <w:szCs w:val="24"/>
              </w:rPr>
            </w:pPr>
            <w:r w:rsidRPr="00E04584">
              <w:rPr>
                <w:sz w:val="24"/>
                <w:szCs w:val="24"/>
              </w:rPr>
              <w:t>9.00 am – 4.00pm</w:t>
            </w:r>
          </w:p>
        </w:tc>
      </w:tr>
    </w:tbl>
    <w:p w14:paraId="324F926A" w14:textId="77777777" w:rsidR="00D54162" w:rsidRDefault="00D54162" w:rsidP="00C82AFC">
      <w:pPr>
        <w:jc w:val="both"/>
        <w:rPr>
          <w:lang w:val="en-GB"/>
        </w:rPr>
      </w:pPr>
    </w:p>
    <w:p w14:paraId="478A8CD6" w14:textId="1AD64FD7" w:rsidR="00363DCC" w:rsidRPr="006317FF" w:rsidRDefault="00363DCC" w:rsidP="00C82AFC">
      <w:pPr>
        <w:jc w:val="both"/>
        <w:rPr>
          <w:lang w:val="en-GB"/>
        </w:rPr>
      </w:pPr>
      <w:r>
        <w:rPr>
          <w:lang w:val="en-GB"/>
        </w:rPr>
        <w:t xml:space="preserve">Please note </w:t>
      </w:r>
      <w:r w:rsidR="006875CD">
        <w:rPr>
          <w:lang w:val="en-GB"/>
        </w:rPr>
        <w:t xml:space="preserve">that </w:t>
      </w:r>
      <w:r>
        <w:rPr>
          <w:lang w:val="en-GB"/>
        </w:rPr>
        <w:t xml:space="preserve">you are not required to </w:t>
      </w:r>
      <w:r w:rsidR="00231E7E">
        <w:rPr>
          <w:lang w:val="en-GB"/>
        </w:rPr>
        <w:t>participate in the session</w:t>
      </w:r>
      <w:r>
        <w:rPr>
          <w:lang w:val="en-GB"/>
        </w:rPr>
        <w:t xml:space="preserve"> in order to submit a proposal. This is merely a service provided by the </w:t>
      </w:r>
      <w:r w:rsidR="00940BF6">
        <w:rPr>
          <w:lang w:val="en-GB"/>
        </w:rPr>
        <w:t>START facility team</w:t>
      </w:r>
      <w:r>
        <w:rPr>
          <w:lang w:val="en-GB"/>
        </w:rPr>
        <w:t xml:space="preserve">. </w:t>
      </w:r>
    </w:p>
    <w:p w14:paraId="51D16C41" w14:textId="77777777" w:rsidR="006317FF" w:rsidRDefault="006317FF" w:rsidP="00C82AFC">
      <w:pPr>
        <w:jc w:val="both"/>
        <w:rPr>
          <w:b/>
          <w:lang w:val="en-GB"/>
        </w:rPr>
      </w:pPr>
    </w:p>
    <w:p w14:paraId="07CD465F" w14:textId="77777777" w:rsidR="00532E3F" w:rsidRDefault="00532E3F">
      <w:pPr>
        <w:rPr>
          <w:b/>
          <w:lang w:val="en-GB"/>
        </w:rPr>
      </w:pPr>
      <w:r>
        <w:rPr>
          <w:b/>
          <w:lang w:val="en-GB"/>
        </w:rPr>
        <w:br w:type="page"/>
      </w:r>
    </w:p>
    <w:p w14:paraId="5698C24E" w14:textId="4FEF58BA" w:rsidR="00C82AFC" w:rsidRPr="00C82AFC" w:rsidRDefault="00C82AFC" w:rsidP="00160007">
      <w:pPr>
        <w:spacing w:after="240"/>
        <w:jc w:val="both"/>
        <w:rPr>
          <w:b/>
          <w:lang w:val="en-GB"/>
        </w:rPr>
      </w:pPr>
      <w:r w:rsidRPr="00C82AFC">
        <w:rPr>
          <w:b/>
          <w:lang w:val="en-GB"/>
        </w:rPr>
        <w:lastRenderedPageBreak/>
        <w:t>Instructions</w:t>
      </w:r>
      <w:r w:rsidR="00147828">
        <w:rPr>
          <w:b/>
          <w:lang w:val="en-GB"/>
        </w:rPr>
        <w:t xml:space="preserve"> for submitting proposal</w:t>
      </w:r>
      <w:r w:rsidR="00637236">
        <w:rPr>
          <w:b/>
          <w:lang w:val="en-GB"/>
        </w:rPr>
        <w:t>s</w:t>
      </w:r>
    </w:p>
    <w:p w14:paraId="3D6316AF" w14:textId="3C2319B5" w:rsidR="00C82AFC" w:rsidRDefault="00147828" w:rsidP="00C82AFC">
      <w:pPr>
        <w:jc w:val="both"/>
        <w:rPr>
          <w:lang w:val="en-GB"/>
        </w:rPr>
      </w:pPr>
      <w:r w:rsidRPr="00147828">
        <w:rPr>
          <w:lang w:val="en-GB"/>
        </w:rPr>
        <w:t xml:space="preserve">Only properly completed submissions will be reviewed. A complete submission consists of the following </w:t>
      </w:r>
      <w:r w:rsidR="00837F21">
        <w:rPr>
          <w:lang w:val="en-GB"/>
        </w:rPr>
        <w:t>submission form</w:t>
      </w:r>
      <w:r w:rsidR="003C3810">
        <w:rPr>
          <w:lang w:val="en-GB"/>
        </w:rPr>
        <w:t xml:space="preserve"> where the applicant must fill</w:t>
      </w:r>
      <w:r w:rsidRPr="00147828">
        <w:rPr>
          <w:lang w:val="en-GB"/>
        </w:rPr>
        <w:t xml:space="preserve"> out all sections:</w:t>
      </w:r>
    </w:p>
    <w:p w14:paraId="1E951836" w14:textId="600FC2F0" w:rsidR="00312515" w:rsidRDefault="00312515" w:rsidP="00E04584">
      <w:pPr>
        <w:jc w:val="both"/>
        <w:rPr>
          <w:i/>
          <w:color w:val="FF0000"/>
        </w:rPr>
      </w:pPr>
      <w:r>
        <w:t xml:space="preserve">1. </w:t>
      </w:r>
      <w:r w:rsidR="00147828" w:rsidRPr="007A77D8">
        <w:t>The Call for Proposal</w:t>
      </w:r>
      <w:r w:rsidR="00147828" w:rsidRPr="00312515">
        <w:rPr>
          <w:b/>
        </w:rPr>
        <w:t xml:space="preserve"> Submission </w:t>
      </w:r>
      <w:r w:rsidR="00837F21" w:rsidRPr="00312515">
        <w:rPr>
          <w:b/>
        </w:rPr>
        <w:t>Form (</w:t>
      </w:r>
      <w:r w:rsidR="00147828" w:rsidRPr="00312515">
        <w:rPr>
          <w:b/>
        </w:rPr>
        <w:t>Word</w:t>
      </w:r>
      <w:r w:rsidR="00837F21" w:rsidRPr="00312515">
        <w:rPr>
          <w:b/>
        </w:rPr>
        <w:t>)</w:t>
      </w:r>
      <w:r w:rsidR="00147828" w:rsidRPr="00312515">
        <w:rPr>
          <w:b/>
        </w:rPr>
        <w:t xml:space="preserve"> </w:t>
      </w:r>
      <w:r w:rsidR="00E31F72">
        <w:t xml:space="preserve">which can be downloaded </w:t>
      </w:r>
      <w:r w:rsidR="00E9424C">
        <w:t xml:space="preserve">at </w:t>
      </w:r>
      <w:hyperlink r:id="rId9" w:history="1">
        <w:r w:rsidRPr="00694D63">
          <w:rPr>
            <w:rStyle w:val="Hyperlink"/>
          </w:rPr>
          <w:t>www.psfuganda.org.ug</w:t>
        </w:r>
      </w:hyperlink>
    </w:p>
    <w:p w14:paraId="4E289E94" w14:textId="77777777" w:rsidR="00C82AFC" w:rsidRDefault="00C82AFC" w:rsidP="00C82AFC">
      <w:pPr>
        <w:jc w:val="both"/>
        <w:rPr>
          <w:lang w:val="en-GB"/>
        </w:rPr>
      </w:pPr>
    </w:p>
    <w:p w14:paraId="2186B5A2" w14:textId="710E2149" w:rsidR="008F2519" w:rsidRDefault="008F2519" w:rsidP="00147828">
      <w:pPr>
        <w:autoSpaceDE w:val="0"/>
        <w:autoSpaceDN w:val="0"/>
        <w:adjustRightInd w:val="0"/>
        <w:jc w:val="both"/>
      </w:pPr>
      <w:r>
        <w:t xml:space="preserve">Any supporting documentation must be submitted in separate documents. </w:t>
      </w:r>
    </w:p>
    <w:p w14:paraId="07586C8F" w14:textId="3E84B117" w:rsidR="00147828" w:rsidRDefault="006875CD" w:rsidP="00147828">
      <w:pPr>
        <w:autoSpaceDE w:val="0"/>
        <w:autoSpaceDN w:val="0"/>
        <w:adjustRightInd w:val="0"/>
        <w:jc w:val="both"/>
      </w:pPr>
      <w:r>
        <w:t>T</w:t>
      </w:r>
      <w:r w:rsidR="00837F21">
        <w:t xml:space="preserve">he </w:t>
      </w:r>
      <w:r w:rsidR="00E04F69">
        <w:t>word</w:t>
      </w:r>
      <w:r w:rsidR="00837F21">
        <w:t xml:space="preserve"> submission form</w:t>
      </w:r>
      <w:r w:rsidR="00E04F69">
        <w:t xml:space="preserve"> </w:t>
      </w:r>
      <w:r w:rsidR="00E04F69">
        <w:rPr>
          <w:b/>
        </w:rPr>
        <w:t>mu</w:t>
      </w:r>
      <w:r w:rsidR="00147828" w:rsidRPr="00117DB0">
        <w:rPr>
          <w:b/>
        </w:rPr>
        <w:t>st</w:t>
      </w:r>
      <w:r w:rsidR="00147828">
        <w:t xml:space="preserve"> be </w:t>
      </w:r>
      <w:r w:rsidR="00147828" w:rsidRPr="007A77D8">
        <w:t xml:space="preserve">submitted </w:t>
      </w:r>
      <w:r w:rsidR="00147828">
        <w:t>in their original format</w:t>
      </w:r>
      <w:r w:rsidR="00437B67">
        <w:t>s</w:t>
      </w:r>
      <w:r w:rsidR="00602458">
        <w:t xml:space="preserve"> (Word)</w:t>
      </w:r>
      <w:r w:rsidR="00147828">
        <w:t xml:space="preserve"> </w:t>
      </w:r>
      <w:r w:rsidR="00437B67">
        <w:t xml:space="preserve">along with any supporting documentation </w:t>
      </w:r>
      <w:r w:rsidR="00147828">
        <w:t>to the following recipient</w:t>
      </w:r>
      <w:r w:rsidR="0090254F">
        <w:t xml:space="preserve">: </w:t>
      </w:r>
      <w:hyperlink r:id="rId10" w:history="1">
        <w:r w:rsidR="00312515" w:rsidRPr="00694D63">
          <w:rPr>
            <w:rStyle w:val="Hyperlink"/>
          </w:rPr>
          <w:t>cfpstart@psfuganda.org.ug</w:t>
        </w:r>
      </w:hyperlink>
      <w:r w:rsidR="00591999">
        <w:t xml:space="preserve"> with the subject line “</w:t>
      </w:r>
      <w:r w:rsidR="00591999" w:rsidRPr="00591999">
        <w:rPr>
          <w:b/>
        </w:rPr>
        <w:t>START APPLICATION</w:t>
      </w:r>
      <w:r w:rsidR="00591999">
        <w:t>”.</w:t>
      </w:r>
      <w:r w:rsidR="00147828" w:rsidRPr="00EF1FA0">
        <w:t xml:space="preserve"> Only</w:t>
      </w:r>
      <w:r w:rsidR="00147828" w:rsidRPr="003A018C">
        <w:t xml:space="preserve"> one application per entity</w:t>
      </w:r>
      <w:r w:rsidR="00147828" w:rsidRPr="00B0576A">
        <w:t xml:space="preserve"> and per proposal will be accepted. </w:t>
      </w:r>
      <w:r w:rsidR="00946BD4">
        <w:t xml:space="preserve"> </w:t>
      </w:r>
    </w:p>
    <w:p w14:paraId="038A9899" w14:textId="24432718" w:rsidR="007766E2" w:rsidRDefault="007766E2" w:rsidP="00147828">
      <w:pPr>
        <w:autoSpaceDE w:val="0"/>
        <w:autoSpaceDN w:val="0"/>
        <w:adjustRightInd w:val="0"/>
        <w:jc w:val="both"/>
      </w:pPr>
    </w:p>
    <w:p w14:paraId="3F3F9145" w14:textId="4CF41551" w:rsidR="007766E2" w:rsidRPr="00637236" w:rsidRDefault="007766E2" w:rsidP="00147828">
      <w:pPr>
        <w:autoSpaceDE w:val="0"/>
        <w:autoSpaceDN w:val="0"/>
        <w:adjustRightInd w:val="0"/>
        <w:jc w:val="both"/>
        <w:rPr>
          <w:b/>
        </w:rPr>
      </w:pPr>
      <w:r w:rsidRPr="00637236">
        <w:rPr>
          <w:b/>
        </w:rPr>
        <w:t>IMPORTANT NOTICE</w:t>
      </w:r>
    </w:p>
    <w:p w14:paraId="2E425C8B" w14:textId="42E51A8F" w:rsidR="006875CD" w:rsidRDefault="006875CD" w:rsidP="00147828">
      <w:pPr>
        <w:autoSpaceDE w:val="0"/>
        <w:autoSpaceDN w:val="0"/>
        <w:adjustRightInd w:val="0"/>
        <w:jc w:val="both"/>
      </w:pPr>
    </w:p>
    <w:p w14:paraId="28F9401B" w14:textId="77F8C951" w:rsidR="00147828" w:rsidRPr="00637236" w:rsidRDefault="00147828" w:rsidP="00637236">
      <w:pPr>
        <w:pStyle w:val="ListParagraph"/>
        <w:numPr>
          <w:ilvl w:val="0"/>
          <w:numId w:val="21"/>
        </w:numPr>
        <w:jc w:val="both"/>
        <w:rPr>
          <w:lang w:val="en-GB"/>
        </w:rPr>
      </w:pPr>
      <w:r w:rsidRPr="00637236">
        <w:rPr>
          <w:b/>
          <w:i/>
          <w:lang w:val="en-GB"/>
        </w:rPr>
        <w:t xml:space="preserve">Language of proposal: </w:t>
      </w:r>
      <w:r w:rsidRPr="00637236">
        <w:rPr>
          <w:lang w:val="en-GB"/>
        </w:rPr>
        <w:t>Proposals must be submitted in English</w:t>
      </w:r>
    </w:p>
    <w:p w14:paraId="7D1D14C9" w14:textId="77777777" w:rsidR="00147828" w:rsidRDefault="00147828" w:rsidP="00C82AFC">
      <w:pPr>
        <w:jc w:val="both"/>
        <w:rPr>
          <w:lang w:val="en-GB"/>
        </w:rPr>
      </w:pPr>
    </w:p>
    <w:p w14:paraId="64C28D69" w14:textId="3BEF6F32" w:rsidR="00602458" w:rsidRPr="00637236" w:rsidRDefault="00147828" w:rsidP="00637236">
      <w:pPr>
        <w:pStyle w:val="ListParagraph"/>
        <w:numPr>
          <w:ilvl w:val="0"/>
          <w:numId w:val="21"/>
        </w:numPr>
        <w:jc w:val="both"/>
        <w:rPr>
          <w:lang w:val="en-GB"/>
        </w:rPr>
      </w:pPr>
      <w:r w:rsidRPr="00637236">
        <w:rPr>
          <w:b/>
          <w:i/>
          <w:lang w:val="en-GB"/>
        </w:rPr>
        <w:t>Deadline for submission:</w:t>
      </w:r>
      <w:r w:rsidRPr="00637236">
        <w:rPr>
          <w:lang w:val="en-GB"/>
        </w:rPr>
        <w:t xml:space="preserve"> </w:t>
      </w:r>
      <w:r w:rsidR="00EC7D78" w:rsidRPr="00637236">
        <w:rPr>
          <w:lang w:val="en-GB"/>
        </w:rPr>
        <w:t xml:space="preserve">The deadline for submission </w:t>
      </w:r>
      <w:r w:rsidR="006875CD" w:rsidRPr="00637236">
        <w:rPr>
          <w:lang w:val="en-GB"/>
        </w:rPr>
        <w:t xml:space="preserve">of </w:t>
      </w:r>
      <w:r w:rsidR="009C40DE">
        <w:rPr>
          <w:lang w:val="en-GB"/>
        </w:rPr>
        <w:t xml:space="preserve">the </w:t>
      </w:r>
      <w:r w:rsidR="006875CD" w:rsidRPr="00637236">
        <w:rPr>
          <w:lang w:val="en-GB"/>
        </w:rPr>
        <w:t xml:space="preserve">investment proposals </w:t>
      </w:r>
      <w:r w:rsidR="00EC7D78" w:rsidRPr="00637236">
        <w:rPr>
          <w:lang w:val="en-GB"/>
        </w:rPr>
        <w:t xml:space="preserve">is </w:t>
      </w:r>
      <w:r w:rsidR="00312515" w:rsidRPr="00637236">
        <w:rPr>
          <w:b/>
          <w:lang w:val="en-GB"/>
        </w:rPr>
        <w:t>31</w:t>
      </w:r>
      <w:r w:rsidR="00312515" w:rsidRPr="00637236">
        <w:rPr>
          <w:b/>
          <w:vertAlign w:val="superscript"/>
          <w:lang w:val="en-GB"/>
        </w:rPr>
        <w:t>st</w:t>
      </w:r>
      <w:r w:rsidR="00312515" w:rsidRPr="00637236">
        <w:rPr>
          <w:b/>
          <w:lang w:val="en-GB"/>
        </w:rPr>
        <w:t xml:space="preserve"> July </w:t>
      </w:r>
      <w:r w:rsidR="00130CA0" w:rsidRPr="00637236">
        <w:rPr>
          <w:b/>
          <w:lang w:val="en-GB"/>
        </w:rPr>
        <w:t>201</w:t>
      </w:r>
      <w:r w:rsidR="00C76B2C" w:rsidRPr="00637236">
        <w:rPr>
          <w:b/>
          <w:lang w:val="en-GB"/>
        </w:rPr>
        <w:t>8</w:t>
      </w:r>
      <w:r w:rsidRPr="00637236">
        <w:rPr>
          <w:lang w:val="en-GB"/>
        </w:rPr>
        <w:t>.</w:t>
      </w:r>
    </w:p>
    <w:p w14:paraId="51E23DBE" w14:textId="4595B08B" w:rsidR="009645F1" w:rsidRDefault="009645F1" w:rsidP="00C82AFC">
      <w:pPr>
        <w:jc w:val="both"/>
        <w:rPr>
          <w:lang w:val="en-GB"/>
        </w:rPr>
      </w:pPr>
    </w:p>
    <w:p w14:paraId="0C5120DB" w14:textId="77777777" w:rsidR="00462D5A" w:rsidRDefault="006875CD" w:rsidP="00637236">
      <w:pPr>
        <w:pStyle w:val="ListParagraph"/>
        <w:numPr>
          <w:ilvl w:val="0"/>
          <w:numId w:val="21"/>
        </w:numPr>
        <w:jc w:val="both"/>
        <w:rPr>
          <w:lang w:val="en-GB"/>
        </w:rPr>
      </w:pPr>
      <w:r w:rsidRPr="00637236">
        <w:rPr>
          <w:b/>
          <w:i/>
          <w:lang w:val="en-GB"/>
        </w:rPr>
        <w:t>Please note:</w:t>
      </w:r>
      <w:r w:rsidRPr="00637236">
        <w:rPr>
          <w:lang w:val="en-GB"/>
        </w:rPr>
        <w:t xml:space="preserve"> Applica</w:t>
      </w:r>
      <w:r w:rsidR="00667F74" w:rsidRPr="00637236">
        <w:rPr>
          <w:lang w:val="en-GB"/>
        </w:rPr>
        <w:t xml:space="preserve">nts who do not submit </w:t>
      </w:r>
      <w:r w:rsidR="00E04F69" w:rsidRPr="00637236">
        <w:rPr>
          <w:lang w:val="en-GB"/>
        </w:rPr>
        <w:t>the word</w:t>
      </w:r>
      <w:r w:rsidR="00667F74" w:rsidRPr="00637236">
        <w:rPr>
          <w:lang w:val="en-GB"/>
        </w:rPr>
        <w:t xml:space="preserve"> submission template</w:t>
      </w:r>
      <w:r w:rsidRPr="00637236">
        <w:rPr>
          <w:lang w:val="en-GB"/>
        </w:rPr>
        <w:t xml:space="preserve"> in </w:t>
      </w:r>
      <w:r w:rsidR="00E04F69" w:rsidRPr="00637236">
        <w:rPr>
          <w:lang w:val="en-GB"/>
        </w:rPr>
        <w:t>its</w:t>
      </w:r>
      <w:r w:rsidRPr="00637236">
        <w:rPr>
          <w:lang w:val="en-GB"/>
        </w:rPr>
        <w:t xml:space="preserve"> original format within the deadline will not be considered</w:t>
      </w:r>
      <w:r w:rsidR="00667F74" w:rsidRPr="00637236">
        <w:rPr>
          <w:lang w:val="en-GB"/>
        </w:rPr>
        <w:t>,</w:t>
      </w:r>
      <w:r w:rsidRPr="00637236">
        <w:rPr>
          <w:lang w:val="en-GB"/>
        </w:rPr>
        <w:t xml:space="preserve"> and successful applicants will b</w:t>
      </w:r>
      <w:r w:rsidR="00130CA0" w:rsidRPr="00637236">
        <w:rPr>
          <w:lang w:val="en-GB"/>
        </w:rPr>
        <w:t>e contacted after the deadline.</w:t>
      </w:r>
      <w:r w:rsidR="00976EDE" w:rsidRPr="00637236">
        <w:rPr>
          <w:lang w:val="en-GB"/>
        </w:rPr>
        <w:t xml:space="preserve"> </w:t>
      </w:r>
    </w:p>
    <w:p w14:paraId="6C058CE1" w14:textId="77777777" w:rsidR="00462D5A" w:rsidRPr="00462D5A" w:rsidRDefault="00462D5A" w:rsidP="00462D5A">
      <w:pPr>
        <w:pStyle w:val="ListParagraph"/>
        <w:rPr>
          <w:lang w:val="en-GB"/>
        </w:rPr>
      </w:pPr>
    </w:p>
    <w:p w14:paraId="1BDB5721" w14:textId="38F1B5B1" w:rsidR="006875CD" w:rsidRDefault="009C40DE" w:rsidP="00637236">
      <w:pPr>
        <w:pStyle w:val="ListParagraph"/>
        <w:numPr>
          <w:ilvl w:val="0"/>
          <w:numId w:val="21"/>
        </w:numPr>
        <w:jc w:val="both"/>
        <w:rPr>
          <w:lang w:val="en-GB"/>
        </w:rPr>
      </w:pPr>
      <w:r w:rsidRPr="009C40DE">
        <w:rPr>
          <w:b/>
          <w:i/>
          <w:lang w:val="en-GB"/>
        </w:rPr>
        <w:t>Successful longlisting</w:t>
      </w:r>
      <w:r>
        <w:rPr>
          <w:lang w:val="en-GB"/>
        </w:rPr>
        <w:t xml:space="preserve">: </w:t>
      </w:r>
      <w:r w:rsidR="00462D5A">
        <w:rPr>
          <w:lang w:val="en-GB"/>
        </w:rPr>
        <w:t xml:space="preserve">START will endeavour to inform Successful and Unsuccessful applicants </w:t>
      </w:r>
      <w:r w:rsidR="00E21CDE">
        <w:rPr>
          <w:lang w:val="en-GB"/>
        </w:rPr>
        <w:t xml:space="preserve">for the longlisting </w:t>
      </w:r>
      <w:r w:rsidR="00462D5A">
        <w:rPr>
          <w:lang w:val="en-GB"/>
        </w:rPr>
        <w:t xml:space="preserve">by </w:t>
      </w:r>
      <w:r w:rsidR="00462D5A" w:rsidRPr="00462D5A">
        <w:rPr>
          <w:b/>
          <w:lang w:val="en-GB"/>
        </w:rPr>
        <w:t>31</w:t>
      </w:r>
      <w:r w:rsidR="00462D5A" w:rsidRPr="00462D5A">
        <w:rPr>
          <w:b/>
          <w:vertAlign w:val="superscript"/>
          <w:lang w:val="en-GB"/>
        </w:rPr>
        <w:t>st</w:t>
      </w:r>
      <w:r w:rsidR="00462D5A" w:rsidRPr="00462D5A">
        <w:rPr>
          <w:b/>
          <w:lang w:val="en-GB"/>
        </w:rPr>
        <w:t xml:space="preserve"> August 2018</w:t>
      </w:r>
      <w:r w:rsidR="00462D5A">
        <w:rPr>
          <w:lang w:val="en-GB"/>
        </w:rPr>
        <w:t xml:space="preserve">.  </w:t>
      </w:r>
      <w:r w:rsidR="00976EDE" w:rsidRPr="00637236">
        <w:rPr>
          <w:lang w:val="en-GB"/>
        </w:rPr>
        <w:t xml:space="preserve">Those applicants who will not </w:t>
      </w:r>
      <w:r>
        <w:rPr>
          <w:lang w:val="en-GB"/>
        </w:rPr>
        <w:t xml:space="preserve">have </w:t>
      </w:r>
      <w:r w:rsidR="00976EDE" w:rsidRPr="00637236">
        <w:rPr>
          <w:lang w:val="en-GB"/>
        </w:rPr>
        <w:t>be</w:t>
      </w:r>
      <w:r>
        <w:rPr>
          <w:lang w:val="en-GB"/>
        </w:rPr>
        <w:t>en</w:t>
      </w:r>
      <w:r w:rsidR="00976EDE" w:rsidRPr="00637236">
        <w:rPr>
          <w:lang w:val="en-GB"/>
        </w:rPr>
        <w:t xml:space="preserve"> contacted </w:t>
      </w:r>
      <w:r>
        <w:rPr>
          <w:lang w:val="en-GB"/>
        </w:rPr>
        <w:t xml:space="preserve">by then </w:t>
      </w:r>
      <w:r w:rsidR="00976EDE" w:rsidRPr="00637236">
        <w:rPr>
          <w:lang w:val="en-GB"/>
        </w:rPr>
        <w:t>should consider their proposals unsuccessful.</w:t>
      </w:r>
    </w:p>
    <w:p w14:paraId="7DD066A5" w14:textId="77777777" w:rsidR="009C40DE" w:rsidRPr="009C40DE" w:rsidRDefault="009C40DE" w:rsidP="009C40DE">
      <w:pPr>
        <w:pStyle w:val="ListParagraph"/>
        <w:rPr>
          <w:lang w:val="en-GB"/>
        </w:rPr>
      </w:pPr>
    </w:p>
    <w:p w14:paraId="6675BF8F" w14:textId="4E42C1B7" w:rsidR="00591999" w:rsidRDefault="00591999" w:rsidP="006875CD">
      <w:pPr>
        <w:jc w:val="both"/>
        <w:rPr>
          <w:lang w:val="en-GB"/>
        </w:rPr>
      </w:pPr>
      <w:bookmarkStart w:id="1" w:name="_GoBack"/>
      <w:bookmarkEnd w:id="1"/>
    </w:p>
    <w:p w14:paraId="720E717A" w14:textId="483D7AAE" w:rsidR="00591999" w:rsidRPr="00637236" w:rsidRDefault="00591999" w:rsidP="00637236">
      <w:pPr>
        <w:pStyle w:val="ListParagraph"/>
        <w:numPr>
          <w:ilvl w:val="0"/>
          <w:numId w:val="21"/>
        </w:numPr>
        <w:jc w:val="both"/>
        <w:rPr>
          <w:lang w:val="en-GB"/>
        </w:rPr>
      </w:pPr>
      <w:r w:rsidRPr="00637236">
        <w:rPr>
          <w:b/>
          <w:i/>
          <w:lang w:val="en-GB"/>
        </w:rPr>
        <w:t>Inquiries:</w:t>
      </w:r>
      <w:r w:rsidRPr="00637236">
        <w:rPr>
          <w:lang w:val="en-GB"/>
        </w:rPr>
        <w:t xml:space="preserve"> For additional inquiring about the application process please send your inquiry to: </w:t>
      </w:r>
      <w:hyperlink r:id="rId11" w:history="1">
        <w:r w:rsidRPr="00694D63">
          <w:rPr>
            <w:rStyle w:val="Hyperlink"/>
          </w:rPr>
          <w:t>cfpstart@psfuganda.org.ug</w:t>
        </w:r>
      </w:hyperlink>
      <w:r>
        <w:rPr>
          <w:rStyle w:val="Hyperlink"/>
        </w:rPr>
        <w:t xml:space="preserve"> </w:t>
      </w:r>
      <w:r w:rsidRPr="00637236">
        <w:rPr>
          <w:lang w:val="en-GB"/>
        </w:rPr>
        <w:t>with the subject “</w:t>
      </w:r>
      <w:r w:rsidRPr="00637236">
        <w:rPr>
          <w:b/>
          <w:lang w:val="en-GB"/>
        </w:rPr>
        <w:t>INQUIRY</w:t>
      </w:r>
      <w:r w:rsidRPr="00637236">
        <w:rPr>
          <w:lang w:val="en-GB"/>
        </w:rPr>
        <w:t>”</w:t>
      </w:r>
      <w:r w:rsidR="00B72BC1">
        <w:rPr>
          <w:lang w:val="en-GB"/>
        </w:rPr>
        <w:t>.</w:t>
      </w:r>
    </w:p>
    <w:p w14:paraId="654A2CB9" w14:textId="55C5753A" w:rsidR="00DE5614" w:rsidRDefault="00DE5614" w:rsidP="006875CD">
      <w:pPr>
        <w:jc w:val="both"/>
        <w:rPr>
          <w:lang w:val="en-GB"/>
        </w:rPr>
      </w:pPr>
    </w:p>
    <w:p w14:paraId="132F211E" w14:textId="481985AE" w:rsidR="00DE5614" w:rsidRPr="00F06CA4" w:rsidRDefault="00F06CA4" w:rsidP="00F06CA4">
      <w:pPr>
        <w:pStyle w:val="ListParagraph"/>
        <w:numPr>
          <w:ilvl w:val="0"/>
          <w:numId w:val="21"/>
        </w:numPr>
        <w:jc w:val="both"/>
        <w:rPr>
          <w:lang w:val="en-GB"/>
        </w:rPr>
      </w:pPr>
      <w:r w:rsidRPr="00F06CA4">
        <w:rPr>
          <w:b/>
          <w:i/>
          <w:lang w:val="en-GB"/>
        </w:rPr>
        <w:t>Acknowledgement of receipt:</w:t>
      </w:r>
      <w:r w:rsidRPr="00F06CA4">
        <w:rPr>
          <w:lang w:val="en-GB"/>
        </w:rPr>
        <w:t xml:space="preserve"> </w:t>
      </w:r>
      <w:r w:rsidR="00ED4D39" w:rsidRPr="00F06CA4">
        <w:rPr>
          <w:lang w:val="en-GB"/>
        </w:rPr>
        <w:t xml:space="preserve">START will acknowledge receipt </w:t>
      </w:r>
      <w:r>
        <w:rPr>
          <w:lang w:val="en-GB"/>
        </w:rPr>
        <w:t xml:space="preserve">of your email </w:t>
      </w:r>
      <w:r w:rsidR="00ED4D39" w:rsidRPr="00F06CA4">
        <w:rPr>
          <w:lang w:val="en-GB"/>
        </w:rPr>
        <w:t xml:space="preserve">by </w:t>
      </w:r>
      <w:r>
        <w:rPr>
          <w:lang w:val="en-GB"/>
        </w:rPr>
        <w:t>replying</w:t>
      </w:r>
      <w:r w:rsidR="00ED4D39" w:rsidRPr="00F06CA4">
        <w:rPr>
          <w:lang w:val="en-GB"/>
        </w:rPr>
        <w:t xml:space="preserve"> to the email address from which the application was sent.</w:t>
      </w:r>
    </w:p>
    <w:p w14:paraId="19E1FAC4" w14:textId="77777777" w:rsidR="00DE5614" w:rsidRDefault="00DE5614" w:rsidP="006875CD">
      <w:pPr>
        <w:jc w:val="both"/>
        <w:rPr>
          <w:lang w:val="en-GB"/>
        </w:rPr>
      </w:pPr>
    </w:p>
    <w:p w14:paraId="27FC7A1A" w14:textId="2E6C027F" w:rsidR="00667F74" w:rsidRPr="00667F74" w:rsidRDefault="00667F74" w:rsidP="006875CD">
      <w:pPr>
        <w:jc w:val="both"/>
        <w:rPr>
          <w:b/>
          <w:lang w:val="en-GB"/>
        </w:rPr>
      </w:pPr>
      <w:r w:rsidRPr="00667F74">
        <w:rPr>
          <w:b/>
          <w:lang w:val="en-GB"/>
        </w:rPr>
        <w:t>Thank you,</w:t>
      </w:r>
    </w:p>
    <w:p w14:paraId="00A88A99" w14:textId="5CD9B57F" w:rsidR="00667F74" w:rsidRDefault="00667F74" w:rsidP="006875CD">
      <w:pPr>
        <w:jc w:val="both"/>
        <w:rPr>
          <w:lang w:val="en-GB"/>
        </w:rPr>
      </w:pPr>
    </w:p>
    <w:p w14:paraId="42D82F1F" w14:textId="472D1414" w:rsidR="00E34502" w:rsidRPr="00E04F69" w:rsidRDefault="00A86A42" w:rsidP="00C82AFC">
      <w:pPr>
        <w:jc w:val="both"/>
        <w:rPr>
          <w:lang w:val="en-GB"/>
        </w:rPr>
      </w:pPr>
      <w:r>
        <w:rPr>
          <w:lang w:val="en-GB"/>
        </w:rPr>
        <w:t>START</w:t>
      </w:r>
      <w:r w:rsidR="00002AB3">
        <w:rPr>
          <w:lang w:val="en-GB"/>
        </w:rPr>
        <w:t xml:space="preserve"> </w:t>
      </w:r>
      <w:r w:rsidR="00A9055F">
        <w:rPr>
          <w:lang w:val="en-GB"/>
        </w:rPr>
        <w:t>Management</w:t>
      </w:r>
      <w:r w:rsidR="00002AB3">
        <w:rPr>
          <w:lang w:val="en-GB"/>
        </w:rPr>
        <w:t xml:space="preserve"> </w:t>
      </w:r>
      <w:r>
        <w:rPr>
          <w:lang w:val="en-GB"/>
        </w:rPr>
        <w:t xml:space="preserve">Team </w:t>
      </w:r>
    </w:p>
    <w:sectPr w:rsidR="00E34502" w:rsidRPr="00E04F69" w:rsidSect="00235BB5">
      <w:footerReference w:type="default" r:id="rId12"/>
      <w:headerReference w:type="first" r:id="rId13"/>
      <w:footerReference w:type="first" r:id="rId14"/>
      <w:pgSz w:w="12240" w:h="15840" w:code="1"/>
      <w:pgMar w:top="1896" w:right="1797" w:bottom="902" w:left="1797" w:header="990" w:footer="1252"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3BD24" w14:textId="77777777" w:rsidR="002C64CC" w:rsidRDefault="002C64CC">
      <w:r>
        <w:separator/>
      </w:r>
    </w:p>
  </w:endnote>
  <w:endnote w:type="continuationSeparator" w:id="0">
    <w:p w14:paraId="3879DA02" w14:textId="77777777" w:rsidR="002C64CC" w:rsidRDefault="002C6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altName w:val="Arial"/>
    <w:panose1 w:val="00000000000000000000"/>
    <w:charset w:val="00"/>
    <w:family w:val="modern"/>
    <w:notTrueType/>
    <w:pitch w:val="variable"/>
    <w:sig w:usb0="00000001"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 Pro">
    <w:altName w:val="Times New Roman"/>
    <w:panose1 w:val="00000000000000000000"/>
    <w:charset w:val="00"/>
    <w:family w:val="swiss"/>
    <w:notTrueType/>
    <w:pitch w:val="variable"/>
    <w:sig w:usb0="A00002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6568561"/>
      <w:docPartObj>
        <w:docPartGallery w:val="Page Numbers (Bottom of Page)"/>
        <w:docPartUnique/>
      </w:docPartObj>
    </w:sdtPr>
    <w:sdtEndPr>
      <w:rPr>
        <w:noProof/>
      </w:rPr>
    </w:sdtEndPr>
    <w:sdtContent>
      <w:p w14:paraId="64CEA84C" w14:textId="0303E979" w:rsidR="00F711E5" w:rsidRDefault="00F711E5">
        <w:pPr>
          <w:pStyle w:val="Footer"/>
          <w:jc w:val="right"/>
        </w:pPr>
        <w:r>
          <w:fldChar w:fldCharType="begin"/>
        </w:r>
        <w:r>
          <w:instrText xml:space="preserve"> PAGE   \* MERGEFORMAT </w:instrText>
        </w:r>
        <w:r>
          <w:fldChar w:fldCharType="separate"/>
        </w:r>
        <w:r w:rsidR="009D049B">
          <w:rPr>
            <w:noProof/>
          </w:rPr>
          <w:t>5</w:t>
        </w:r>
        <w:r>
          <w:rPr>
            <w:noProof/>
          </w:rPr>
          <w:fldChar w:fldCharType="end"/>
        </w:r>
      </w:p>
    </w:sdtContent>
  </w:sdt>
  <w:p w14:paraId="12947810" w14:textId="77777777" w:rsidR="00F711E5" w:rsidRDefault="00F711E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529B7" w14:textId="77777777" w:rsidR="00640FC9" w:rsidRPr="00235BB5" w:rsidRDefault="00640FC9" w:rsidP="00235BB5">
    <w:pPr>
      <w:pStyle w:val="Footer"/>
      <w:rPr>
        <w:szCs w:val="18"/>
      </w:rPr>
    </w:pPr>
    <w:r>
      <w:rPr>
        <w:noProof/>
        <w:szCs w:val="18"/>
      </w:rPr>
      <mc:AlternateContent>
        <mc:Choice Requires="wps">
          <w:drawing>
            <wp:anchor distT="0" distB="0" distL="114300" distR="114300" simplePos="0" relativeHeight="251657728" behindDoc="0" locked="0" layoutInCell="1" allowOverlap="1" wp14:anchorId="6AA49A01" wp14:editId="02253425">
              <wp:simplePos x="0" y="0"/>
              <wp:positionH relativeFrom="column">
                <wp:posOffset>-93345</wp:posOffset>
              </wp:positionH>
              <wp:positionV relativeFrom="page">
                <wp:posOffset>9239251</wp:posOffset>
              </wp:positionV>
              <wp:extent cx="6410325" cy="4191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419100"/>
                      </a:xfrm>
                      <a:prstGeom prst="rect">
                        <a:avLst/>
                      </a:prstGeom>
                      <a:noFill/>
                      <a:ln>
                        <a:noFill/>
                      </a:ln>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7E9D675" w14:textId="77777777" w:rsidR="00640FC9" w:rsidRPr="00AF4450" w:rsidRDefault="00640FC9" w:rsidP="00235BB5">
                          <w:pPr>
                            <w:rPr>
                              <w:rFonts w:ascii="Myriad Pro" w:hAnsi="Myriad Pro"/>
                              <w:b/>
                              <w:color w:val="2A3990"/>
                              <w:sz w:val="18"/>
                              <w:szCs w:val="18"/>
                            </w:rPr>
                          </w:pPr>
                          <w:r w:rsidRPr="00AF4450">
                            <w:rPr>
                              <w:rFonts w:ascii="Myriad Pro" w:hAnsi="Myriad Pro"/>
                              <w:b/>
                              <w:color w:val="2A3990"/>
                              <w:sz w:val="18"/>
                              <w:szCs w:val="18"/>
                            </w:rPr>
                            <w:t>UN Capital Development Fund</w:t>
                          </w:r>
                        </w:p>
                        <w:p w14:paraId="30D4FB08" w14:textId="6FF0E2CE" w:rsidR="00640FC9" w:rsidRPr="00AF4450" w:rsidRDefault="001502F6" w:rsidP="001502F6">
                          <w:pPr>
                            <w:spacing w:line="220" w:lineRule="atLeast"/>
                            <w:rPr>
                              <w:rFonts w:ascii="Myriad Pro" w:hAnsi="Myriad Pro"/>
                              <w:sz w:val="18"/>
                              <w:szCs w:val="18"/>
                            </w:rPr>
                          </w:pPr>
                          <w:r w:rsidRPr="001502F6">
                            <w:rPr>
                              <w:rFonts w:ascii="Myriad Pro" w:hAnsi="Myriad Pro"/>
                              <w:sz w:val="18"/>
                              <w:szCs w:val="18"/>
                            </w:rPr>
                            <w:t xml:space="preserve">Plot 11/13 Mackenzie Close, </w:t>
                          </w:r>
                          <w:proofErr w:type="spellStart"/>
                          <w:r w:rsidRPr="001502F6">
                            <w:rPr>
                              <w:rFonts w:ascii="Myriad Pro" w:hAnsi="Myriad Pro"/>
                              <w:sz w:val="18"/>
                              <w:szCs w:val="18"/>
                            </w:rPr>
                            <w:t>Kololo</w:t>
                          </w:r>
                          <w:proofErr w:type="spellEnd"/>
                          <w:r w:rsidRPr="001502F6">
                            <w:rPr>
                              <w:rFonts w:ascii="Myriad Pro" w:hAnsi="Myriad Pro"/>
                              <w:sz w:val="18"/>
                              <w:szCs w:val="18"/>
                            </w:rPr>
                            <w:t>, Kampala, Uganda</w:t>
                          </w:r>
                          <w:r w:rsidR="00640FC9">
                            <w:rPr>
                              <w:rFonts w:ascii="Myriad Pro" w:hAnsi="Myriad Pro"/>
                              <w:sz w:val="18"/>
                              <w:szCs w:val="18"/>
                            </w:rPr>
                            <w:t xml:space="preserve">   |</w:t>
                          </w:r>
                          <w:r w:rsidR="00640FC9" w:rsidRPr="00AF4450">
                            <w:rPr>
                              <w:rFonts w:ascii="Myriad Pro" w:hAnsi="Myriad Pro"/>
                              <w:sz w:val="18"/>
                              <w:szCs w:val="18"/>
                            </w:rPr>
                            <w:t xml:space="preserve">  Tel: </w:t>
                          </w:r>
                          <w:r>
                            <w:rPr>
                              <w:rFonts w:ascii="Myriad Pro" w:hAnsi="Myriad Pro"/>
                              <w:sz w:val="18"/>
                              <w:szCs w:val="18"/>
                            </w:rPr>
                            <w:t>(+256</w:t>
                          </w:r>
                          <w:r w:rsidR="00640FC9">
                            <w:rPr>
                              <w:rFonts w:ascii="Myriad Pro" w:hAnsi="Myriad Pro"/>
                              <w:sz w:val="18"/>
                              <w:szCs w:val="18"/>
                            </w:rPr>
                            <w:t xml:space="preserve">) </w:t>
                          </w:r>
                          <w:r w:rsidRPr="001502F6">
                            <w:rPr>
                              <w:rFonts w:ascii="Myriad Pro" w:hAnsi="Myriad Pro"/>
                              <w:sz w:val="18"/>
                              <w:szCs w:val="18"/>
                            </w:rPr>
                            <w:t>322 200241</w:t>
                          </w:r>
                          <w:r w:rsidR="00640FC9">
                            <w:rPr>
                              <w:rFonts w:ascii="Myriad Pro" w:hAnsi="Myriad Pro"/>
                              <w:sz w:val="18"/>
                              <w:szCs w:val="18"/>
                            </w:rPr>
                            <w:t xml:space="preserve">   |   </w:t>
                          </w:r>
                          <w:hyperlink r:id="rId1" w:history="1">
                            <w:r w:rsidR="00640FC9" w:rsidRPr="00662FFF">
                              <w:rPr>
                                <w:rStyle w:val="Hyperlink"/>
                                <w:rFonts w:ascii="Myriad Pro" w:hAnsi="Myriad Pro"/>
                                <w:sz w:val="18"/>
                                <w:szCs w:val="18"/>
                              </w:rPr>
                              <w:t>www.uncdf.org</w:t>
                            </w:r>
                          </w:hyperlink>
                          <w:r w:rsidR="00640FC9">
                            <w:rPr>
                              <w:rFonts w:ascii="Myriad Pro" w:hAnsi="Myriad Pro"/>
                              <w:sz w:val="18"/>
                              <w:szCs w:val="18"/>
                            </w:rPr>
                            <w:t xml:space="preserve"> </w:t>
                          </w:r>
                          <w:r w:rsidR="00640FC9" w:rsidRPr="00AF4450">
                            <w:rPr>
                              <w:rFonts w:ascii="Myriad Pro" w:hAnsi="Myriad Pro"/>
                              <w:sz w:val="18"/>
                              <w:szCs w:val="18"/>
                            </w:rPr>
                            <w:t xml:space="preserve"> </w:t>
                          </w:r>
                        </w:p>
                        <w:p w14:paraId="75AF220B" w14:textId="77777777" w:rsidR="00640FC9" w:rsidRPr="00AF4450" w:rsidRDefault="00640FC9" w:rsidP="00235BB5">
                          <w:pPr>
                            <w:rPr>
                              <w:rFonts w:ascii="Myriad Pro" w:hAnsi="Myriad Pro"/>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AA49A01" id="_x0000_t202" coordsize="21600,21600" o:spt="202" path="m,l,21600r21600,l21600,xe">
              <v:stroke joinstyle="miter"/>
              <v:path gradientshapeok="t" o:connecttype="rect"/>
            </v:shapetype>
            <v:shape id="Text Box 2" o:spid="_x0000_s1026" type="#_x0000_t202" style="position:absolute;margin-left:-7.35pt;margin-top:727.5pt;width:504.75pt;height: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" filled="f" stroked="f">
              <v:textbox>
                <w:txbxContent>
                  <w:p w14:paraId="07E9D675" w14:textId="77777777" w:rsidR="00640FC9" w:rsidRPr="00AF4450" w:rsidRDefault="00640FC9" w:rsidP="00235BB5">
                    <w:pPr>
                      <w:rPr>
                        <w:rFonts w:ascii="Myriad Pro" w:hAnsi="Myriad Pro"/>
                        <w:b/>
                        <w:color w:val="2A3990"/>
                        <w:sz w:val="18"/>
                        <w:szCs w:val="18"/>
                      </w:rPr>
                    </w:pPr>
                    <w:r w:rsidRPr="00AF4450">
                      <w:rPr>
                        <w:rFonts w:ascii="Myriad Pro" w:hAnsi="Myriad Pro"/>
                        <w:b/>
                        <w:color w:val="2A3990"/>
                        <w:sz w:val="18"/>
                        <w:szCs w:val="18"/>
                      </w:rPr>
                      <w:t>UN Capital Development Fund</w:t>
                    </w:r>
                  </w:p>
                  <w:p w14:paraId="30D4FB08" w14:textId="6FF0E2CE" w:rsidR="00640FC9" w:rsidRPr="00AF4450" w:rsidRDefault="001502F6" w:rsidP="001502F6">
                    <w:pPr>
                      <w:spacing w:line="220" w:lineRule="atLeast"/>
                      <w:rPr>
                        <w:rFonts w:ascii="Myriad Pro" w:hAnsi="Myriad Pro"/>
                        <w:sz w:val="18"/>
                        <w:szCs w:val="18"/>
                      </w:rPr>
                    </w:pPr>
                    <w:r w:rsidRPr="001502F6">
                      <w:rPr>
                        <w:rFonts w:ascii="Myriad Pro" w:hAnsi="Myriad Pro"/>
                        <w:sz w:val="18"/>
                        <w:szCs w:val="18"/>
                      </w:rPr>
                      <w:t xml:space="preserve">Plot 11/13 Mackenzie Close, </w:t>
                    </w:r>
                    <w:proofErr w:type="spellStart"/>
                    <w:r w:rsidRPr="001502F6">
                      <w:rPr>
                        <w:rFonts w:ascii="Myriad Pro" w:hAnsi="Myriad Pro"/>
                        <w:sz w:val="18"/>
                        <w:szCs w:val="18"/>
                      </w:rPr>
                      <w:t>Kololo</w:t>
                    </w:r>
                    <w:proofErr w:type="spellEnd"/>
                    <w:r w:rsidRPr="001502F6">
                      <w:rPr>
                        <w:rFonts w:ascii="Myriad Pro" w:hAnsi="Myriad Pro"/>
                        <w:sz w:val="18"/>
                        <w:szCs w:val="18"/>
                      </w:rPr>
                      <w:t>, Kampala, Uganda</w:t>
                    </w:r>
                    <w:r w:rsidR="00640FC9">
                      <w:rPr>
                        <w:rFonts w:ascii="Myriad Pro" w:hAnsi="Myriad Pro"/>
                        <w:sz w:val="18"/>
                        <w:szCs w:val="18"/>
                      </w:rPr>
                      <w:t xml:space="preserve">   </w:t>
                    </w:r>
                    <w:proofErr w:type="gramStart"/>
                    <w:r w:rsidR="00640FC9">
                      <w:rPr>
                        <w:rFonts w:ascii="Myriad Pro" w:hAnsi="Myriad Pro"/>
                        <w:sz w:val="18"/>
                        <w:szCs w:val="18"/>
                      </w:rPr>
                      <w:t>|</w:t>
                    </w:r>
                    <w:r w:rsidR="00640FC9" w:rsidRPr="00AF4450">
                      <w:rPr>
                        <w:rFonts w:ascii="Myriad Pro" w:hAnsi="Myriad Pro"/>
                        <w:sz w:val="18"/>
                        <w:szCs w:val="18"/>
                      </w:rPr>
                      <w:t xml:space="preserve">  Tel</w:t>
                    </w:r>
                    <w:proofErr w:type="gramEnd"/>
                    <w:r w:rsidR="00640FC9" w:rsidRPr="00AF4450">
                      <w:rPr>
                        <w:rFonts w:ascii="Myriad Pro" w:hAnsi="Myriad Pro"/>
                        <w:sz w:val="18"/>
                        <w:szCs w:val="18"/>
                      </w:rPr>
                      <w:t xml:space="preserve">: </w:t>
                    </w:r>
                    <w:r>
                      <w:rPr>
                        <w:rFonts w:ascii="Myriad Pro" w:hAnsi="Myriad Pro"/>
                        <w:sz w:val="18"/>
                        <w:szCs w:val="18"/>
                      </w:rPr>
                      <w:t>(+256</w:t>
                    </w:r>
                    <w:r w:rsidR="00640FC9">
                      <w:rPr>
                        <w:rFonts w:ascii="Myriad Pro" w:hAnsi="Myriad Pro"/>
                        <w:sz w:val="18"/>
                        <w:szCs w:val="18"/>
                      </w:rPr>
                      <w:t xml:space="preserve">) </w:t>
                    </w:r>
                    <w:r w:rsidRPr="001502F6">
                      <w:rPr>
                        <w:rFonts w:ascii="Myriad Pro" w:hAnsi="Myriad Pro"/>
                        <w:sz w:val="18"/>
                        <w:szCs w:val="18"/>
                      </w:rPr>
                      <w:t>322 200241</w:t>
                    </w:r>
                    <w:r w:rsidR="00640FC9">
                      <w:rPr>
                        <w:rFonts w:ascii="Myriad Pro" w:hAnsi="Myriad Pro"/>
                        <w:sz w:val="18"/>
                        <w:szCs w:val="18"/>
                      </w:rPr>
                      <w:t xml:space="preserve">   |   </w:t>
                    </w:r>
                    <w:hyperlink r:id="rId2" w:history="1">
                      <w:r w:rsidR="00640FC9" w:rsidRPr="00662FFF">
                        <w:rPr>
                          <w:rStyle w:val="Hyperlink"/>
                          <w:rFonts w:ascii="Myriad Pro" w:hAnsi="Myriad Pro"/>
                          <w:sz w:val="18"/>
                          <w:szCs w:val="18"/>
                        </w:rPr>
                        <w:t>www.uncdf.org</w:t>
                      </w:r>
                    </w:hyperlink>
                    <w:r w:rsidR="00640FC9">
                      <w:rPr>
                        <w:rFonts w:ascii="Myriad Pro" w:hAnsi="Myriad Pro"/>
                        <w:sz w:val="18"/>
                        <w:szCs w:val="18"/>
                      </w:rPr>
                      <w:t xml:space="preserve"> </w:t>
                    </w:r>
                    <w:r w:rsidR="00640FC9" w:rsidRPr="00AF4450">
                      <w:rPr>
                        <w:rFonts w:ascii="Myriad Pro" w:hAnsi="Myriad Pro"/>
                        <w:sz w:val="18"/>
                        <w:szCs w:val="18"/>
                      </w:rPr>
                      <w:t xml:space="preserve"> </w:t>
                    </w:r>
                  </w:p>
                  <w:p w14:paraId="75AF220B" w14:textId="77777777" w:rsidR="00640FC9" w:rsidRPr="00AF4450" w:rsidRDefault="00640FC9" w:rsidP="00235BB5">
                    <w:pPr>
                      <w:rPr>
                        <w:rFonts w:ascii="Myriad Pro" w:hAnsi="Myriad Pro"/>
                        <w:sz w:val="18"/>
                        <w:szCs w:val="18"/>
                      </w:rPr>
                    </w:pP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4962D" w14:textId="77777777" w:rsidR="002C64CC" w:rsidRDefault="002C64CC">
      <w:r>
        <w:separator/>
      </w:r>
    </w:p>
  </w:footnote>
  <w:footnote w:type="continuationSeparator" w:id="0">
    <w:p w14:paraId="50A933DC" w14:textId="77777777" w:rsidR="002C64CC" w:rsidRDefault="002C64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32ECF" w14:textId="408A89BE" w:rsidR="00640FC9" w:rsidRDefault="00B43BFF" w:rsidP="00B43BFF">
    <w:pPr>
      <w:pStyle w:val="Header"/>
      <w:jc w:val="center"/>
    </w:pPr>
    <w:r>
      <w:rPr>
        <w:noProof/>
      </w:rPr>
      <w:drawing>
        <wp:inline distT="0" distB="0" distL="0" distR="0" wp14:anchorId="57D7F353" wp14:editId="1AA82B1C">
          <wp:extent cx="4124325" cy="2028825"/>
          <wp:effectExtent l="0" t="0" r="9525" b="9525"/>
          <wp:docPr id="5" name="Picture 5" descr="C:\Users\USER\AppData\Local\Microsoft\Windows\INetCache\Content.Word\START-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START-logo 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4325" cy="2028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B1D18"/>
    <w:multiLevelType w:val="hybridMultilevel"/>
    <w:tmpl w:val="CF58D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0C562A"/>
    <w:multiLevelType w:val="hybridMultilevel"/>
    <w:tmpl w:val="8FAE7740"/>
    <w:lvl w:ilvl="0" w:tplc="04090001">
      <w:start w:val="1"/>
      <w:numFmt w:val="bullet"/>
      <w:lvlText w:val=""/>
      <w:lvlJc w:val="left"/>
      <w:pPr>
        <w:ind w:left="720" w:hanging="360"/>
      </w:pPr>
      <w:rPr>
        <w:rFonts w:ascii="Symbol" w:hAnsi="Symbol" w:hint="default"/>
      </w:rPr>
    </w:lvl>
    <w:lvl w:ilvl="1" w:tplc="F0A20B04">
      <w:start w:val="1"/>
      <w:numFmt w:val="bullet"/>
      <w:lvlText w:val="-"/>
      <w:lvlJc w:val="left"/>
      <w:pPr>
        <w:ind w:left="1440" w:hanging="360"/>
      </w:pPr>
      <w:rPr>
        <w:rFonts w:ascii="Museo Sans 300" w:eastAsiaTheme="minorHAnsi" w:hAnsi="Museo Sans 300"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92044"/>
    <w:multiLevelType w:val="hybridMultilevel"/>
    <w:tmpl w:val="F4308CEC"/>
    <w:lvl w:ilvl="0" w:tplc="FC9A40E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802CDA"/>
    <w:multiLevelType w:val="hybridMultilevel"/>
    <w:tmpl w:val="B946535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BE48D8"/>
    <w:multiLevelType w:val="hybridMultilevel"/>
    <w:tmpl w:val="A79ED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0B3543"/>
    <w:multiLevelType w:val="hybridMultilevel"/>
    <w:tmpl w:val="F640A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4F0572"/>
    <w:multiLevelType w:val="hybridMultilevel"/>
    <w:tmpl w:val="1CBA5B16"/>
    <w:lvl w:ilvl="0" w:tplc="ADD8DB22">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93C3087"/>
    <w:multiLevelType w:val="hybridMultilevel"/>
    <w:tmpl w:val="DE806680"/>
    <w:lvl w:ilvl="0" w:tplc="04090011">
      <w:start w:val="1"/>
      <w:numFmt w:val="decimal"/>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B1F7907"/>
    <w:multiLevelType w:val="hybridMultilevel"/>
    <w:tmpl w:val="8514B0D2"/>
    <w:lvl w:ilvl="0" w:tplc="05283E98">
      <w:start w:val="1"/>
      <w:numFmt w:val="bullet"/>
      <w:lvlText w:val=""/>
      <w:lvlJc w:val="left"/>
      <w:pPr>
        <w:tabs>
          <w:tab w:val="num" w:pos="720"/>
        </w:tabs>
        <w:ind w:left="720" w:hanging="360"/>
      </w:pPr>
      <w:rPr>
        <w:rFonts w:ascii="Symbol" w:hAnsi="Symbol" w:hint="default"/>
      </w:rPr>
    </w:lvl>
    <w:lvl w:ilvl="1" w:tplc="BA18CC20" w:tentative="1">
      <w:start w:val="1"/>
      <w:numFmt w:val="bullet"/>
      <w:lvlText w:val=""/>
      <w:lvlJc w:val="left"/>
      <w:pPr>
        <w:tabs>
          <w:tab w:val="num" w:pos="1440"/>
        </w:tabs>
        <w:ind w:left="1440" w:hanging="360"/>
      </w:pPr>
      <w:rPr>
        <w:rFonts w:ascii="Symbol" w:hAnsi="Symbol" w:hint="default"/>
      </w:rPr>
    </w:lvl>
    <w:lvl w:ilvl="2" w:tplc="7A9ACA4A" w:tentative="1">
      <w:start w:val="1"/>
      <w:numFmt w:val="bullet"/>
      <w:lvlText w:val=""/>
      <w:lvlJc w:val="left"/>
      <w:pPr>
        <w:tabs>
          <w:tab w:val="num" w:pos="2160"/>
        </w:tabs>
        <w:ind w:left="2160" w:hanging="360"/>
      </w:pPr>
      <w:rPr>
        <w:rFonts w:ascii="Symbol" w:hAnsi="Symbol" w:hint="default"/>
      </w:rPr>
    </w:lvl>
    <w:lvl w:ilvl="3" w:tplc="30A6CBCE" w:tentative="1">
      <w:start w:val="1"/>
      <w:numFmt w:val="bullet"/>
      <w:lvlText w:val=""/>
      <w:lvlJc w:val="left"/>
      <w:pPr>
        <w:tabs>
          <w:tab w:val="num" w:pos="2880"/>
        </w:tabs>
        <w:ind w:left="2880" w:hanging="360"/>
      </w:pPr>
      <w:rPr>
        <w:rFonts w:ascii="Symbol" w:hAnsi="Symbol" w:hint="default"/>
      </w:rPr>
    </w:lvl>
    <w:lvl w:ilvl="4" w:tplc="30906B56" w:tentative="1">
      <w:start w:val="1"/>
      <w:numFmt w:val="bullet"/>
      <w:lvlText w:val=""/>
      <w:lvlJc w:val="left"/>
      <w:pPr>
        <w:tabs>
          <w:tab w:val="num" w:pos="3600"/>
        </w:tabs>
        <w:ind w:left="3600" w:hanging="360"/>
      </w:pPr>
      <w:rPr>
        <w:rFonts w:ascii="Symbol" w:hAnsi="Symbol" w:hint="default"/>
      </w:rPr>
    </w:lvl>
    <w:lvl w:ilvl="5" w:tplc="60D08AEE" w:tentative="1">
      <w:start w:val="1"/>
      <w:numFmt w:val="bullet"/>
      <w:lvlText w:val=""/>
      <w:lvlJc w:val="left"/>
      <w:pPr>
        <w:tabs>
          <w:tab w:val="num" w:pos="4320"/>
        </w:tabs>
        <w:ind w:left="4320" w:hanging="360"/>
      </w:pPr>
      <w:rPr>
        <w:rFonts w:ascii="Symbol" w:hAnsi="Symbol" w:hint="default"/>
      </w:rPr>
    </w:lvl>
    <w:lvl w:ilvl="6" w:tplc="4BD83008" w:tentative="1">
      <w:start w:val="1"/>
      <w:numFmt w:val="bullet"/>
      <w:lvlText w:val=""/>
      <w:lvlJc w:val="left"/>
      <w:pPr>
        <w:tabs>
          <w:tab w:val="num" w:pos="5040"/>
        </w:tabs>
        <w:ind w:left="5040" w:hanging="360"/>
      </w:pPr>
      <w:rPr>
        <w:rFonts w:ascii="Symbol" w:hAnsi="Symbol" w:hint="default"/>
      </w:rPr>
    </w:lvl>
    <w:lvl w:ilvl="7" w:tplc="FB4880BE" w:tentative="1">
      <w:start w:val="1"/>
      <w:numFmt w:val="bullet"/>
      <w:lvlText w:val=""/>
      <w:lvlJc w:val="left"/>
      <w:pPr>
        <w:tabs>
          <w:tab w:val="num" w:pos="5760"/>
        </w:tabs>
        <w:ind w:left="5760" w:hanging="360"/>
      </w:pPr>
      <w:rPr>
        <w:rFonts w:ascii="Symbol" w:hAnsi="Symbol" w:hint="default"/>
      </w:rPr>
    </w:lvl>
    <w:lvl w:ilvl="8" w:tplc="95CA000C"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4FC69F4"/>
    <w:multiLevelType w:val="hybridMultilevel"/>
    <w:tmpl w:val="2B629664"/>
    <w:lvl w:ilvl="0" w:tplc="04090001">
      <w:start w:val="1"/>
      <w:numFmt w:val="bullet"/>
      <w:lvlText w:val=""/>
      <w:lvlJc w:val="left"/>
      <w:pPr>
        <w:ind w:left="720" w:hanging="360"/>
      </w:pPr>
      <w:rPr>
        <w:rFonts w:ascii="Symbol" w:hAnsi="Symbol" w:hint="default"/>
      </w:rPr>
    </w:lvl>
    <w:lvl w:ilvl="1" w:tplc="F0A20B04">
      <w:start w:val="1"/>
      <w:numFmt w:val="bullet"/>
      <w:lvlText w:val="-"/>
      <w:lvlJc w:val="left"/>
      <w:pPr>
        <w:ind w:left="1440" w:hanging="360"/>
      </w:pPr>
      <w:rPr>
        <w:rFonts w:ascii="Museo Sans 300" w:eastAsiaTheme="minorHAnsi" w:hAnsi="Museo Sans 300"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AE1844"/>
    <w:multiLevelType w:val="hybridMultilevel"/>
    <w:tmpl w:val="627ED4A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CF37AC"/>
    <w:multiLevelType w:val="hybridMultilevel"/>
    <w:tmpl w:val="97007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E43D76"/>
    <w:multiLevelType w:val="hybridMultilevel"/>
    <w:tmpl w:val="BA0253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E3E677D"/>
    <w:multiLevelType w:val="hybridMultilevel"/>
    <w:tmpl w:val="4D5068B2"/>
    <w:lvl w:ilvl="0" w:tplc="D65032BC">
      <w:start w:val="9"/>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37B5752"/>
    <w:multiLevelType w:val="hybridMultilevel"/>
    <w:tmpl w:val="52981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67B06BC"/>
    <w:multiLevelType w:val="hybridMultilevel"/>
    <w:tmpl w:val="EF90127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F85FC4"/>
    <w:multiLevelType w:val="hybridMultilevel"/>
    <w:tmpl w:val="716000DE"/>
    <w:lvl w:ilvl="0" w:tplc="04090001">
      <w:start w:val="1"/>
      <w:numFmt w:val="bullet"/>
      <w:lvlText w:val=""/>
      <w:lvlJc w:val="left"/>
      <w:pPr>
        <w:ind w:left="720" w:hanging="360"/>
      </w:pPr>
      <w:rPr>
        <w:rFonts w:ascii="Symbol" w:hAnsi="Symbol" w:hint="default"/>
      </w:rPr>
    </w:lvl>
    <w:lvl w:ilvl="1" w:tplc="F0A20B04">
      <w:start w:val="1"/>
      <w:numFmt w:val="bullet"/>
      <w:lvlText w:val="-"/>
      <w:lvlJc w:val="left"/>
      <w:pPr>
        <w:ind w:left="1440" w:hanging="360"/>
      </w:pPr>
      <w:rPr>
        <w:rFonts w:ascii="Museo Sans 300" w:eastAsiaTheme="minorHAnsi" w:hAnsi="Museo Sans 300"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A84D35"/>
    <w:multiLevelType w:val="hybridMultilevel"/>
    <w:tmpl w:val="7DE63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A63BF4"/>
    <w:multiLevelType w:val="hybridMultilevel"/>
    <w:tmpl w:val="70EC975A"/>
    <w:lvl w:ilvl="0" w:tplc="04090001">
      <w:start w:val="1"/>
      <w:numFmt w:val="bullet"/>
      <w:lvlText w:val=""/>
      <w:lvlJc w:val="left"/>
      <w:pPr>
        <w:ind w:left="720" w:hanging="360"/>
      </w:pPr>
      <w:rPr>
        <w:rFonts w:ascii="Symbol" w:hAnsi="Symbol" w:hint="default"/>
      </w:rPr>
    </w:lvl>
    <w:lvl w:ilvl="1" w:tplc="F0A20B04">
      <w:start w:val="1"/>
      <w:numFmt w:val="bullet"/>
      <w:lvlText w:val="-"/>
      <w:lvlJc w:val="left"/>
      <w:pPr>
        <w:ind w:left="1440" w:hanging="360"/>
      </w:pPr>
      <w:rPr>
        <w:rFonts w:ascii="Museo Sans 300" w:eastAsiaTheme="minorHAnsi" w:hAnsi="Museo Sans 300"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BB05AB"/>
    <w:multiLevelType w:val="hybridMultilevel"/>
    <w:tmpl w:val="BC440654"/>
    <w:lvl w:ilvl="0" w:tplc="04090001">
      <w:start w:val="1"/>
      <w:numFmt w:val="bullet"/>
      <w:lvlText w:val=""/>
      <w:lvlJc w:val="left"/>
      <w:pPr>
        <w:ind w:left="360" w:hanging="360"/>
      </w:pPr>
      <w:rPr>
        <w:rFonts w:ascii="Symbol" w:hAnsi="Symbol" w:hint="default"/>
      </w:rPr>
    </w:lvl>
    <w:lvl w:ilvl="1" w:tplc="F0A20B04">
      <w:start w:val="1"/>
      <w:numFmt w:val="bullet"/>
      <w:lvlText w:val="-"/>
      <w:lvlJc w:val="left"/>
      <w:pPr>
        <w:ind w:left="1080" w:hanging="360"/>
      </w:pPr>
      <w:rPr>
        <w:rFonts w:ascii="Museo Sans 300" w:eastAsiaTheme="minorHAnsi" w:hAnsi="Museo Sans 300"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A2407F6"/>
    <w:multiLevelType w:val="hybridMultilevel"/>
    <w:tmpl w:val="3C201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20"/>
  </w:num>
  <w:num w:numId="4">
    <w:abstractNumId w:val="12"/>
  </w:num>
  <w:num w:numId="5">
    <w:abstractNumId w:val="5"/>
  </w:num>
  <w:num w:numId="6">
    <w:abstractNumId w:val="17"/>
  </w:num>
  <w:num w:numId="7">
    <w:abstractNumId w:val="15"/>
  </w:num>
  <w:num w:numId="8">
    <w:abstractNumId w:val="7"/>
  </w:num>
  <w:num w:numId="9">
    <w:abstractNumId w:val="13"/>
  </w:num>
  <w:num w:numId="10">
    <w:abstractNumId w:val="0"/>
  </w:num>
  <w:num w:numId="11">
    <w:abstractNumId w:val="19"/>
  </w:num>
  <w:num w:numId="12">
    <w:abstractNumId w:val="16"/>
  </w:num>
  <w:num w:numId="13">
    <w:abstractNumId w:val="18"/>
  </w:num>
  <w:num w:numId="14">
    <w:abstractNumId w:val="9"/>
  </w:num>
  <w:num w:numId="15">
    <w:abstractNumId w:val="1"/>
  </w:num>
  <w:num w:numId="16">
    <w:abstractNumId w:val="14"/>
  </w:num>
  <w:num w:numId="17">
    <w:abstractNumId w:val="4"/>
  </w:num>
  <w:num w:numId="18">
    <w:abstractNumId w:val="11"/>
  </w:num>
  <w:num w:numId="19">
    <w:abstractNumId w:val="8"/>
  </w:num>
  <w:num w:numId="20">
    <w:abstractNumId w:val="2"/>
  </w:num>
  <w:num w:numId="21">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502"/>
    <w:rsid w:val="0000261D"/>
    <w:rsid w:val="00002909"/>
    <w:rsid w:val="00002AB3"/>
    <w:rsid w:val="000124C5"/>
    <w:rsid w:val="000221DD"/>
    <w:rsid w:val="000223EF"/>
    <w:rsid w:val="000336D4"/>
    <w:rsid w:val="00037A7F"/>
    <w:rsid w:val="00044AE9"/>
    <w:rsid w:val="00045F53"/>
    <w:rsid w:val="00047F58"/>
    <w:rsid w:val="00050F62"/>
    <w:rsid w:val="0005137B"/>
    <w:rsid w:val="000532A0"/>
    <w:rsid w:val="00053D46"/>
    <w:rsid w:val="000551EF"/>
    <w:rsid w:val="00063B5F"/>
    <w:rsid w:val="00066CDE"/>
    <w:rsid w:val="00067BA4"/>
    <w:rsid w:val="0007236F"/>
    <w:rsid w:val="00087F88"/>
    <w:rsid w:val="00091DD6"/>
    <w:rsid w:val="000934D4"/>
    <w:rsid w:val="000970C5"/>
    <w:rsid w:val="000B07EF"/>
    <w:rsid w:val="000B0948"/>
    <w:rsid w:val="000B19A3"/>
    <w:rsid w:val="000C2968"/>
    <w:rsid w:val="000C7455"/>
    <w:rsid w:val="000D5B4D"/>
    <w:rsid w:val="000E0D71"/>
    <w:rsid w:val="000E3B60"/>
    <w:rsid w:val="000F0378"/>
    <w:rsid w:val="000F2CDA"/>
    <w:rsid w:val="000F33C0"/>
    <w:rsid w:val="001028A7"/>
    <w:rsid w:val="00102982"/>
    <w:rsid w:val="001118FE"/>
    <w:rsid w:val="00116FAF"/>
    <w:rsid w:val="00117DB0"/>
    <w:rsid w:val="00120EA9"/>
    <w:rsid w:val="0012468A"/>
    <w:rsid w:val="00130CA0"/>
    <w:rsid w:val="001313B3"/>
    <w:rsid w:val="00132F25"/>
    <w:rsid w:val="00141C81"/>
    <w:rsid w:val="00147828"/>
    <w:rsid w:val="001502F6"/>
    <w:rsid w:val="00154FD7"/>
    <w:rsid w:val="00160007"/>
    <w:rsid w:val="00162A2E"/>
    <w:rsid w:val="0018388A"/>
    <w:rsid w:val="001851DF"/>
    <w:rsid w:val="0019540D"/>
    <w:rsid w:val="00195EAB"/>
    <w:rsid w:val="00197EF9"/>
    <w:rsid w:val="001A0BCC"/>
    <w:rsid w:val="001A64AA"/>
    <w:rsid w:val="001B462B"/>
    <w:rsid w:val="001D4453"/>
    <w:rsid w:val="001D6ED8"/>
    <w:rsid w:val="001E122F"/>
    <w:rsid w:val="001E1AC9"/>
    <w:rsid w:val="001E2609"/>
    <w:rsid w:val="001E56BA"/>
    <w:rsid w:val="00200D33"/>
    <w:rsid w:val="00210F0B"/>
    <w:rsid w:val="00216BBB"/>
    <w:rsid w:val="00217710"/>
    <w:rsid w:val="00221752"/>
    <w:rsid w:val="00231E7E"/>
    <w:rsid w:val="00233D2A"/>
    <w:rsid w:val="002348C5"/>
    <w:rsid w:val="00234E3A"/>
    <w:rsid w:val="00235BB5"/>
    <w:rsid w:val="00244278"/>
    <w:rsid w:val="00256CA2"/>
    <w:rsid w:val="00265669"/>
    <w:rsid w:val="00273DBB"/>
    <w:rsid w:val="00275B55"/>
    <w:rsid w:val="00276DD4"/>
    <w:rsid w:val="0029525F"/>
    <w:rsid w:val="00295D10"/>
    <w:rsid w:val="002A2494"/>
    <w:rsid w:val="002A5C60"/>
    <w:rsid w:val="002B2FD9"/>
    <w:rsid w:val="002B6885"/>
    <w:rsid w:val="002C3721"/>
    <w:rsid w:val="002C4F38"/>
    <w:rsid w:val="002C64CC"/>
    <w:rsid w:val="002D1B1C"/>
    <w:rsid w:val="002D2661"/>
    <w:rsid w:val="002D2CAE"/>
    <w:rsid w:val="002D4570"/>
    <w:rsid w:val="002E43C8"/>
    <w:rsid w:val="002F09D1"/>
    <w:rsid w:val="002F2137"/>
    <w:rsid w:val="002F460F"/>
    <w:rsid w:val="00302A68"/>
    <w:rsid w:val="003064AC"/>
    <w:rsid w:val="00312515"/>
    <w:rsid w:val="00313B19"/>
    <w:rsid w:val="0032107C"/>
    <w:rsid w:val="0032581C"/>
    <w:rsid w:val="00331960"/>
    <w:rsid w:val="003344AB"/>
    <w:rsid w:val="00346D71"/>
    <w:rsid w:val="00351911"/>
    <w:rsid w:val="00351CC1"/>
    <w:rsid w:val="00353395"/>
    <w:rsid w:val="00363237"/>
    <w:rsid w:val="00363DCC"/>
    <w:rsid w:val="00364A25"/>
    <w:rsid w:val="00367545"/>
    <w:rsid w:val="0037037B"/>
    <w:rsid w:val="00372809"/>
    <w:rsid w:val="0037294F"/>
    <w:rsid w:val="003755A2"/>
    <w:rsid w:val="003853C2"/>
    <w:rsid w:val="00386FD2"/>
    <w:rsid w:val="003906F3"/>
    <w:rsid w:val="00392AD7"/>
    <w:rsid w:val="00395EDF"/>
    <w:rsid w:val="00396345"/>
    <w:rsid w:val="003A2511"/>
    <w:rsid w:val="003A3186"/>
    <w:rsid w:val="003A5108"/>
    <w:rsid w:val="003B6848"/>
    <w:rsid w:val="003C22CD"/>
    <w:rsid w:val="003C2B57"/>
    <w:rsid w:val="003C2F42"/>
    <w:rsid w:val="003C3810"/>
    <w:rsid w:val="003D34A4"/>
    <w:rsid w:val="003D37DE"/>
    <w:rsid w:val="003D64B0"/>
    <w:rsid w:val="003D71DF"/>
    <w:rsid w:val="003E1338"/>
    <w:rsid w:val="003E1CE9"/>
    <w:rsid w:val="003E3850"/>
    <w:rsid w:val="003E4331"/>
    <w:rsid w:val="003E602B"/>
    <w:rsid w:val="003F3D0A"/>
    <w:rsid w:val="003F4721"/>
    <w:rsid w:val="00400E48"/>
    <w:rsid w:val="00415D0F"/>
    <w:rsid w:val="00427785"/>
    <w:rsid w:val="00436A1C"/>
    <w:rsid w:val="00437B67"/>
    <w:rsid w:val="00442A0E"/>
    <w:rsid w:val="00453632"/>
    <w:rsid w:val="00455A81"/>
    <w:rsid w:val="00455FC1"/>
    <w:rsid w:val="004603B8"/>
    <w:rsid w:val="0046092D"/>
    <w:rsid w:val="00462D5A"/>
    <w:rsid w:val="00464FAC"/>
    <w:rsid w:val="004701D7"/>
    <w:rsid w:val="00494FA7"/>
    <w:rsid w:val="004A0154"/>
    <w:rsid w:val="004A33BE"/>
    <w:rsid w:val="004B19C7"/>
    <w:rsid w:val="004B1A33"/>
    <w:rsid w:val="004B22F4"/>
    <w:rsid w:val="004B6559"/>
    <w:rsid w:val="004E5B5F"/>
    <w:rsid w:val="004E6D1B"/>
    <w:rsid w:val="004F00CE"/>
    <w:rsid w:val="004F6068"/>
    <w:rsid w:val="004F6685"/>
    <w:rsid w:val="004F6BBF"/>
    <w:rsid w:val="00504012"/>
    <w:rsid w:val="005108B8"/>
    <w:rsid w:val="0051752D"/>
    <w:rsid w:val="00530C43"/>
    <w:rsid w:val="00532E3F"/>
    <w:rsid w:val="005401CC"/>
    <w:rsid w:val="00541762"/>
    <w:rsid w:val="005446D0"/>
    <w:rsid w:val="00550836"/>
    <w:rsid w:val="00551DF6"/>
    <w:rsid w:val="005546E0"/>
    <w:rsid w:val="00554C62"/>
    <w:rsid w:val="00561A3D"/>
    <w:rsid w:val="005705C3"/>
    <w:rsid w:val="00571C15"/>
    <w:rsid w:val="005800B9"/>
    <w:rsid w:val="00586A0A"/>
    <w:rsid w:val="005879CE"/>
    <w:rsid w:val="00591999"/>
    <w:rsid w:val="00593A86"/>
    <w:rsid w:val="005A1CD7"/>
    <w:rsid w:val="005B5075"/>
    <w:rsid w:val="005B7FBD"/>
    <w:rsid w:val="005C1C70"/>
    <w:rsid w:val="005C2580"/>
    <w:rsid w:val="005D2048"/>
    <w:rsid w:val="005D563F"/>
    <w:rsid w:val="005D7942"/>
    <w:rsid w:val="005F04E9"/>
    <w:rsid w:val="005F1964"/>
    <w:rsid w:val="005F2A55"/>
    <w:rsid w:val="005F7E2D"/>
    <w:rsid w:val="00601019"/>
    <w:rsid w:val="00601FFF"/>
    <w:rsid w:val="00602458"/>
    <w:rsid w:val="00603475"/>
    <w:rsid w:val="00604A27"/>
    <w:rsid w:val="00615118"/>
    <w:rsid w:val="00615839"/>
    <w:rsid w:val="00622E59"/>
    <w:rsid w:val="0062574C"/>
    <w:rsid w:val="0062639A"/>
    <w:rsid w:val="00631289"/>
    <w:rsid w:val="006317FF"/>
    <w:rsid w:val="006333D1"/>
    <w:rsid w:val="00633692"/>
    <w:rsid w:val="00637236"/>
    <w:rsid w:val="00640FC9"/>
    <w:rsid w:val="0064234A"/>
    <w:rsid w:val="00646E29"/>
    <w:rsid w:val="00664676"/>
    <w:rsid w:val="00667F74"/>
    <w:rsid w:val="00667FA0"/>
    <w:rsid w:val="006702FB"/>
    <w:rsid w:val="00672401"/>
    <w:rsid w:val="006804F1"/>
    <w:rsid w:val="006875CD"/>
    <w:rsid w:val="0069352B"/>
    <w:rsid w:val="00693771"/>
    <w:rsid w:val="006A0F66"/>
    <w:rsid w:val="006B02C8"/>
    <w:rsid w:val="006B25AB"/>
    <w:rsid w:val="006B79C5"/>
    <w:rsid w:val="006E3790"/>
    <w:rsid w:val="006E4130"/>
    <w:rsid w:val="006F1205"/>
    <w:rsid w:val="006F460E"/>
    <w:rsid w:val="006F7633"/>
    <w:rsid w:val="00705003"/>
    <w:rsid w:val="007069D2"/>
    <w:rsid w:val="00716607"/>
    <w:rsid w:val="00716CEC"/>
    <w:rsid w:val="0072133D"/>
    <w:rsid w:val="00721D88"/>
    <w:rsid w:val="007240D9"/>
    <w:rsid w:val="007254A6"/>
    <w:rsid w:val="00726696"/>
    <w:rsid w:val="00733E97"/>
    <w:rsid w:val="00754219"/>
    <w:rsid w:val="007559F7"/>
    <w:rsid w:val="00765865"/>
    <w:rsid w:val="0076622F"/>
    <w:rsid w:val="00766E80"/>
    <w:rsid w:val="00771605"/>
    <w:rsid w:val="0077216B"/>
    <w:rsid w:val="0077267C"/>
    <w:rsid w:val="007734D8"/>
    <w:rsid w:val="0077400C"/>
    <w:rsid w:val="007760D7"/>
    <w:rsid w:val="007766E2"/>
    <w:rsid w:val="007815C5"/>
    <w:rsid w:val="00782580"/>
    <w:rsid w:val="007840BB"/>
    <w:rsid w:val="00784DDA"/>
    <w:rsid w:val="00785F90"/>
    <w:rsid w:val="00791FB2"/>
    <w:rsid w:val="0079221D"/>
    <w:rsid w:val="00795B17"/>
    <w:rsid w:val="00795E2F"/>
    <w:rsid w:val="007A1F6B"/>
    <w:rsid w:val="007B1213"/>
    <w:rsid w:val="007E5CE5"/>
    <w:rsid w:val="007E5F73"/>
    <w:rsid w:val="007F2019"/>
    <w:rsid w:val="007F326F"/>
    <w:rsid w:val="007F5F12"/>
    <w:rsid w:val="00831C73"/>
    <w:rsid w:val="008343FE"/>
    <w:rsid w:val="00834777"/>
    <w:rsid w:val="008367F1"/>
    <w:rsid w:val="00837F21"/>
    <w:rsid w:val="00842E92"/>
    <w:rsid w:val="0084777A"/>
    <w:rsid w:val="008508DA"/>
    <w:rsid w:val="0085428C"/>
    <w:rsid w:val="008546C5"/>
    <w:rsid w:val="00854B89"/>
    <w:rsid w:val="00856377"/>
    <w:rsid w:val="00865B9E"/>
    <w:rsid w:val="00866163"/>
    <w:rsid w:val="008711C6"/>
    <w:rsid w:val="00872D74"/>
    <w:rsid w:val="00872F6F"/>
    <w:rsid w:val="0087320E"/>
    <w:rsid w:val="00874F20"/>
    <w:rsid w:val="00880A17"/>
    <w:rsid w:val="00884906"/>
    <w:rsid w:val="00885E0E"/>
    <w:rsid w:val="00892502"/>
    <w:rsid w:val="00892F62"/>
    <w:rsid w:val="008A034A"/>
    <w:rsid w:val="008A4B6D"/>
    <w:rsid w:val="008A65E8"/>
    <w:rsid w:val="008A788B"/>
    <w:rsid w:val="008B150E"/>
    <w:rsid w:val="008C3756"/>
    <w:rsid w:val="008C3B4C"/>
    <w:rsid w:val="008D1782"/>
    <w:rsid w:val="008D2332"/>
    <w:rsid w:val="008D5E49"/>
    <w:rsid w:val="008F2176"/>
    <w:rsid w:val="008F2519"/>
    <w:rsid w:val="008F4AAC"/>
    <w:rsid w:val="008F7A57"/>
    <w:rsid w:val="009007E1"/>
    <w:rsid w:val="0090254F"/>
    <w:rsid w:val="00906F14"/>
    <w:rsid w:val="00907182"/>
    <w:rsid w:val="00912098"/>
    <w:rsid w:val="0091295A"/>
    <w:rsid w:val="0091489C"/>
    <w:rsid w:val="009174E7"/>
    <w:rsid w:val="00917F97"/>
    <w:rsid w:val="0092215E"/>
    <w:rsid w:val="00930588"/>
    <w:rsid w:val="00940BF6"/>
    <w:rsid w:val="00946BD4"/>
    <w:rsid w:val="009470DD"/>
    <w:rsid w:val="00947753"/>
    <w:rsid w:val="00952F7C"/>
    <w:rsid w:val="00953E4C"/>
    <w:rsid w:val="00955AA5"/>
    <w:rsid w:val="009645F1"/>
    <w:rsid w:val="00972CDF"/>
    <w:rsid w:val="00975273"/>
    <w:rsid w:val="00976EDE"/>
    <w:rsid w:val="009831A0"/>
    <w:rsid w:val="00986E93"/>
    <w:rsid w:val="00987E9F"/>
    <w:rsid w:val="009A4F18"/>
    <w:rsid w:val="009A5927"/>
    <w:rsid w:val="009B2E44"/>
    <w:rsid w:val="009C40DE"/>
    <w:rsid w:val="009C4F25"/>
    <w:rsid w:val="009C6CF0"/>
    <w:rsid w:val="009C7546"/>
    <w:rsid w:val="009D049B"/>
    <w:rsid w:val="009D3099"/>
    <w:rsid w:val="009D68FB"/>
    <w:rsid w:val="009F1B5C"/>
    <w:rsid w:val="009F32F7"/>
    <w:rsid w:val="00A054EB"/>
    <w:rsid w:val="00A059BC"/>
    <w:rsid w:val="00A16A1A"/>
    <w:rsid w:val="00A21C46"/>
    <w:rsid w:val="00A30FEB"/>
    <w:rsid w:val="00A422F8"/>
    <w:rsid w:val="00A42FED"/>
    <w:rsid w:val="00A430AB"/>
    <w:rsid w:val="00A445D9"/>
    <w:rsid w:val="00A46A03"/>
    <w:rsid w:val="00A61FCD"/>
    <w:rsid w:val="00A70962"/>
    <w:rsid w:val="00A7186B"/>
    <w:rsid w:val="00A8162C"/>
    <w:rsid w:val="00A85DB4"/>
    <w:rsid w:val="00A86A42"/>
    <w:rsid w:val="00A870BF"/>
    <w:rsid w:val="00A9055F"/>
    <w:rsid w:val="00A91A0B"/>
    <w:rsid w:val="00A95CC4"/>
    <w:rsid w:val="00AC00B6"/>
    <w:rsid w:val="00AC7A7F"/>
    <w:rsid w:val="00AD0A10"/>
    <w:rsid w:val="00AD2438"/>
    <w:rsid w:val="00AD2752"/>
    <w:rsid w:val="00AE0EDA"/>
    <w:rsid w:val="00AE2491"/>
    <w:rsid w:val="00AE6A95"/>
    <w:rsid w:val="00AF1B31"/>
    <w:rsid w:val="00AF7C9D"/>
    <w:rsid w:val="00B014BD"/>
    <w:rsid w:val="00B158CB"/>
    <w:rsid w:val="00B20824"/>
    <w:rsid w:val="00B21B42"/>
    <w:rsid w:val="00B24C93"/>
    <w:rsid w:val="00B34DB4"/>
    <w:rsid w:val="00B362A7"/>
    <w:rsid w:val="00B422BF"/>
    <w:rsid w:val="00B43BFF"/>
    <w:rsid w:val="00B50E1A"/>
    <w:rsid w:val="00B550B2"/>
    <w:rsid w:val="00B601B2"/>
    <w:rsid w:val="00B70121"/>
    <w:rsid w:val="00B71302"/>
    <w:rsid w:val="00B72BC1"/>
    <w:rsid w:val="00B74476"/>
    <w:rsid w:val="00B748F6"/>
    <w:rsid w:val="00B75826"/>
    <w:rsid w:val="00B8056A"/>
    <w:rsid w:val="00B81738"/>
    <w:rsid w:val="00B84827"/>
    <w:rsid w:val="00B85D48"/>
    <w:rsid w:val="00B87753"/>
    <w:rsid w:val="00B95033"/>
    <w:rsid w:val="00B96D39"/>
    <w:rsid w:val="00BA6361"/>
    <w:rsid w:val="00BB068B"/>
    <w:rsid w:val="00BB0906"/>
    <w:rsid w:val="00BB0996"/>
    <w:rsid w:val="00BB4CAA"/>
    <w:rsid w:val="00BB65A9"/>
    <w:rsid w:val="00BB6E72"/>
    <w:rsid w:val="00BC45A7"/>
    <w:rsid w:val="00BD15DC"/>
    <w:rsid w:val="00BD48A4"/>
    <w:rsid w:val="00BE4D5E"/>
    <w:rsid w:val="00C02C36"/>
    <w:rsid w:val="00C15463"/>
    <w:rsid w:val="00C16A85"/>
    <w:rsid w:val="00C225C0"/>
    <w:rsid w:val="00C240F9"/>
    <w:rsid w:val="00C41B1A"/>
    <w:rsid w:val="00C50655"/>
    <w:rsid w:val="00C62BC8"/>
    <w:rsid w:val="00C63059"/>
    <w:rsid w:val="00C6738E"/>
    <w:rsid w:val="00C702D6"/>
    <w:rsid w:val="00C717E2"/>
    <w:rsid w:val="00C76B2C"/>
    <w:rsid w:val="00C81C63"/>
    <w:rsid w:val="00C82AFC"/>
    <w:rsid w:val="00C91699"/>
    <w:rsid w:val="00C92DED"/>
    <w:rsid w:val="00C9507C"/>
    <w:rsid w:val="00C96F81"/>
    <w:rsid w:val="00CB6CC9"/>
    <w:rsid w:val="00CC00F1"/>
    <w:rsid w:val="00CC39A8"/>
    <w:rsid w:val="00CC4002"/>
    <w:rsid w:val="00CC7BAB"/>
    <w:rsid w:val="00CD09DC"/>
    <w:rsid w:val="00CD278D"/>
    <w:rsid w:val="00CE13A0"/>
    <w:rsid w:val="00CF12D2"/>
    <w:rsid w:val="00D041AB"/>
    <w:rsid w:val="00D04A38"/>
    <w:rsid w:val="00D108E7"/>
    <w:rsid w:val="00D113A6"/>
    <w:rsid w:val="00D1319F"/>
    <w:rsid w:val="00D22549"/>
    <w:rsid w:val="00D30EE2"/>
    <w:rsid w:val="00D32E87"/>
    <w:rsid w:val="00D41F7C"/>
    <w:rsid w:val="00D449ED"/>
    <w:rsid w:val="00D45616"/>
    <w:rsid w:val="00D4613E"/>
    <w:rsid w:val="00D5084A"/>
    <w:rsid w:val="00D54162"/>
    <w:rsid w:val="00D60F83"/>
    <w:rsid w:val="00D62244"/>
    <w:rsid w:val="00D663BA"/>
    <w:rsid w:val="00D7052F"/>
    <w:rsid w:val="00D80CA8"/>
    <w:rsid w:val="00D86BC1"/>
    <w:rsid w:val="00D91EAE"/>
    <w:rsid w:val="00D97C1C"/>
    <w:rsid w:val="00DA0395"/>
    <w:rsid w:val="00DB03A3"/>
    <w:rsid w:val="00DB4795"/>
    <w:rsid w:val="00DB521F"/>
    <w:rsid w:val="00DB723C"/>
    <w:rsid w:val="00DC1BFF"/>
    <w:rsid w:val="00DC3CD6"/>
    <w:rsid w:val="00DC408F"/>
    <w:rsid w:val="00DC6225"/>
    <w:rsid w:val="00DD162C"/>
    <w:rsid w:val="00DD2780"/>
    <w:rsid w:val="00DD61AC"/>
    <w:rsid w:val="00DE3444"/>
    <w:rsid w:val="00DE5614"/>
    <w:rsid w:val="00DF06DF"/>
    <w:rsid w:val="00DF695C"/>
    <w:rsid w:val="00E04584"/>
    <w:rsid w:val="00E04F69"/>
    <w:rsid w:val="00E101FC"/>
    <w:rsid w:val="00E205C6"/>
    <w:rsid w:val="00E21CDE"/>
    <w:rsid w:val="00E22CD2"/>
    <w:rsid w:val="00E253A0"/>
    <w:rsid w:val="00E27D1F"/>
    <w:rsid w:val="00E30611"/>
    <w:rsid w:val="00E31F72"/>
    <w:rsid w:val="00E32CB7"/>
    <w:rsid w:val="00E342EE"/>
    <w:rsid w:val="00E34502"/>
    <w:rsid w:val="00E34A21"/>
    <w:rsid w:val="00E37810"/>
    <w:rsid w:val="00E44943"/>
    <w:rsid w:val="00E5021E"/>
    <w:rsid w:val="00E55EEC"/>
    <w:rsid w:val="00E575D0"/>
    <w:rsid w:val="00E61ED6"/>
    <w:rsid w:val="00E65F4C"/>
    <w:rsid w:val="00E716C7"/>
    <w:rsid w:val="00E73998"/>
    <w:rsid w:val="00E814BA"/>
    <w:rsid w:val="00E83CCB"/>
    <w:rsid w:val="00E85AE4"/>
    <w:rsid w:val="00E87E6E"/>
    <w:rsid w:val="00E9424C"/>
    <w:rsid w:val="00E95B9F"/>
    <w:rsid w:val="00E964BE"/>
    <w:rsid w:val="00EA1EEF"/>
    <w:rsid w:val="00EC7D78"/>
    <w:rsid w:val="00EC7D95"/>
    <w:rsid w:val="00ED44CE"/>
    <w:rsid w:val="00ED4D39"/>
    <w:rsid w:val="00ED70D3"/>
    <w:rsid w:val="00EE2727"/>
    <w:rsid w:val="00EF0FE0"/>
    <w:rsid w:val="00EF1DB7"/>
    <w:rsid w:val="00EF1FA0"/>
    <w:rsid w:val="00EF7911"/>
    <w:rsid w:val="00F00264"/>
    <w:rsid w:val="00F01808"/>
    <w:rsid w:val="00F0329F"/>
    <w:rsid w:val="00F03459"/>
    <w:rsid w:val="00F0416E"/>
    <w:rsid w:val="00F06CA4"/>
    <w:rsid w:val="00F1093A"/>
    <w:rsid w:val="00F12CCB"/>
    <w:rsid w:val="00F153FA"/>
    <w:rsid w:val="00F2057C"/>
    <w:rsid w:val="00F20BA3"/>
    <w:rsid w:val="00F256D4"/>
    <w:rsid w:val="00F41A34"/>
    <w:rsid w:val="00F4386F"/>
    <w:rsid w:val="00F46FE1"/>
    <w:rsid w:val="00F52E42"/>
    <w:rsid w:val="00F56375"/>
    <w:rsid w:val="00F5748D"/>
    <w:rsid w:val="00F711E5"/>
    <w:rsid w:val="00F74987"/>
    <w:rsid w:val="00F76FCD"/>
    <w:rsid w:val="00F94427"/>
    <w:rsid w:val="00FA404E"/>
    <w:rsid w:val="00FA750B"/>
    <w:rsid w:val="00FB2157"/>
    <w:rsid w:val="00FB2418"/>
    <w:rsid w:val="00FC0ED5"/>
    <w:rsid w:val="00FC60AC"/>
    <w:rsid w:val="00FD238D"/>
    <w:rsid w:val="00FD2A56"/>
    <w:rsid w:val="00FD5555"/>
    <w:rsid w:val="00FE42ED"/>
    <w:rsid w:val="00FE5E15"/>
    <w:rsid w:val="00FE6976"/>
    <w:rsid w:val="00FE7659"/>
    <w:rsid w:val="00FE7A37"/>
    <w:rsid w:val="00FF1914"/>
    <w:rsid w:val="00FF2202"/>
    <w:rsid w:val="00FF2ECD"/>
    <w:rsid w:val="00FF377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89704A"/>
  <w15:docId w15:val="{F3CA9A16-18E8-4742-B747-A7FC75175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685"/>
    <w:rPr>
      <w:rFonts w:eastAsia="Times New Roman"/>
      <w:sz w:val="24"/>
      <w:szCs w:val="24"/>
    </w:rPr>
  </w:style>
  <w:style w:type="paragraph" w:styleId="Heading1">
    <w:name w:val="heading 1"/>
    <w:basedOn w:val="Normal"/>
    <w:next w:val="Normal"/>
    <w:link w:val="Heading1Char"/>
    <w:uiPriority w:val="99"/>
    <w:qFormat/>
    <w:rsid w:val="006B79C5"/>
    <w:pPr>
      <w:keepNext/>
      <w:keepLines/>
      <w:spacing w:before="480" w:line="276" w:lineRule="auto"/>
      <w:outlineLvl w:val="0"/>
    </w:pPr>
    <w:rPr>
      <w:rFonts w:ascii="Cambria" w:hAnsi="Cambria"/>
      <w:b/>
      <w:bCs/>
      <w:color w:val="365F91"/>
      <w:sz w:val="28"/>
      <w:szCs w:val="28"/>
      <w:lang w:val="en-GB"/>
    </w:rPr>
  </w:style>
  <w:style w:type="paragraph" w:styleId="Heading2">
    <w:name w:val="heading 2"/>
    <w:basedOn w:val="Normal"/>
    <w:next w:val="Normal"/>
    <w:link w:val="Heading2Char"/>
    <w:uiPriority w:val="99"/>
    <w:qFormat/>
    <w:rsid w:val="006B79C5"/>
    <w:pPr>
      <w:keepNext/>
      <w:keepLines/>
      <w:jc w:val="center"/>
      <w:outlineLvl w:val="1"/>
    </w:pPr>
    <w:rPr>
      <w:rFonts w:ascii="Cambria" w:hAnsi="Cambria"/>
      <w:b/>
      <w:bCs/>
      <w:color w:val="4F81BD"/>
      <w:sz w:val="28"/>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60F83"/>
    <w:pPr>
      <w:tabs>
        <w:tab w:val="center" w:pos="4320"/>
        <w:tab w:val="right" w:pos="8640"/>
      </w:tabs>
    </w:pPr>
  </w:style>
  <w:style w:type="paragraph" w:styleId="Footer">
    <w:name w:val="footer"/>
    <w:basedOn w:val="Normal"/>
    <w:link w:val="FooterChar"/>
    <w:uiPriority w:val="99"/>
    <w:rsid w:val="00D60F83"/>
    <w:pPr>
      <w:tabs>
        <w:tab w:val="center" w:pos="4320"/>
        <w:tab w:val="right" w:pos="8640"/>
      </w:tabs>
    </w:pPr>
  </w:style>
  <w:style w:type="character" w:styleId="Hyperlink">
    <w:name w:val="Hyperlink"/>
    <w:basedOn w:val="DefaultParagraphFont"/>
    <w:uiPriority w:val="99"/>
    <w:rsid w:val="00D60F83"/>
    <w:rPr>
      <w:color w:val="0000FF"/>
      <w:u w:val="single"/>
    </w:rPr>
  </w:style>
  <w:style w:type="paragraph" w:styleId="ListParagraph">
    <w:name w:val="List Paragraph"/>
    <w:basedOn w:val="Normal"/>
    <w:uiPriority w:val="34"/>
    <w:qFormat/>
    <w:rsid w:val="00045F53"/>
    <w:pPr>
      <w:ind w:left="720"/>
      <w:contextualSpacing/>
    </w:pPr>
  </w:style>
  <w:style w:type="paragraph" w:styleId="Title">
    <w:name w:val="Title"/>
    <w:basedOn w:val="Normal"/>
    <w:link w:val="TitleChar"/>
    <w:uiPriority w:val="10"/>
    <w:qFormat/>
    <w:rsid w:val="00276DD4"/>
    <w:pPr>
      <w:jc w:val="center"/>
    </w:pPr>
    <w:rPr>
      <w:b/>
      <w:bCs/>
      <w:sz w:val="26"/>
    </w:rPr>
  </w:style>
  <w:style w:type="character" w:customStyle="1" w:styleId="TitleChar">
    <w:name w:val="Title Char"/>
    <w:basedOn w:val="DefaultParagraphFont"/>
    <w:link w:val="Title"/>
    <w:uiPriority w:val="10"/>
    <w:rsid w:val="00276DD4"/>
    <w:rPr>
      <w:rFonts w:eastAsia="Times New Roman"/>
      <w:b/>
      <w:bCs/>
      <w:sz w:val="26"/>
      <w:szCs w:val="24"/>
    </w:rPr>
  </w:style>
  <w:style w:type="paragraph" w:styleId="NormalWeb">
    <w:name w:val="Normal (Web)"/>
    <w:basedOn w:val="Normal"/>
    <w:uiPriority w:val="99"/>
    <w:unhideWhenUsed/>
    <w:rsid w:val="00972CDF"/>
    <w:pPr>
      <w:spacing w:after="210" w:line="210" w:lineRule="atLeast"/>
      <w:jc w:val="both"/>
    </w:pPr>
    <w:rPr>
      <w:sz w:val="17"/>
      <w:szCs w:val="17"/>
    </w:rPr>
  </w:style>
  <w:style w:type="character" w:styleId="PageNumber">
    <w:name w:val="page number"/>
    <w:basedOn w:val="DefaultParagraphFont"/>
    <w:rsid w:val="00D663BA"/>
  </w:style>
  <w:style w:type="character" w:styleId="CommentReference">
    <w:name w:val="annotation reference"/>
    <w:basedOn w:val="DefaultParagraphFont"/>
    <w:rsid w:val="00E34A21"/>
    <w:rPr>
      <w:sz w:val="16"/>
      <w:szCs w:val="16"/>
    </w:rPr>
  </w:style>
  <w:style w:type="paragraph" w:styleId="CommentText">
    <w:name w:val="annotation text"/>
    <w:basedOn w:val="Normal"/>
    <w:link w:val="CommentTextChar"/>
    <w:rsid w:val="00E34A21"/>
    <w:pPr>
      <w:overflowPunct w:val="0"/>
      <w:autoSpaceDE w:val="0"/>
      <w:autoSpaceDN w:val="0"/>
      <w:adjustRightInd w:val="0"/>
      <w:textAlignment w:val="baseline"/>
    </w:pPr>
    <w:rPr>
      <w:rFonts w:eastAsia="SimSun"/>
      <w:sz w:val="20"/>
      <w:szCs w:val="20"/>
    </w:rPr>
  </w:style>
  <w:style w:type="character" w:customStyle="1" w:styleId="CommentTextChar">
    <w:name w:val="Comment Text Char"/>
    <w:basedOn w:val="DefaultParagraphFont"/>
    <w:link w:val="CommentText"/>
    <w:rsid w:val="00E34A21"/>
    <w:rPr>
      <w:rFonts w:eastAsia="SimSun"/>
    </w:rPr>
  </w:style>
  <w:style w:type="paragraph" w:styleId="BalloonText">
    <w:name w:val="Balloon Text"/>
    <w:basedOn w:val="Normal"/>
    <w:link w:val="BalloonTextChar"/>
    <w:rsid w:val="00E34A21"/>
    <w:rPr>
      <w:rFonts w:ascii="Tahoma" w:hAnsi="Tahoma" w:cs="Tahoma"/>
      <w:sz w:val="16"/>
      <w:szCs w:val="16"/>
    </w:rPr>
  </w:style>
  <w:style w:type="character" w:customStyle="1" w:styleId="BalloonTextChar">
    <w:name w:val="Balloon Text Char"/>
    <w:basedOn w:val="DefaultParagraphFont"/>
    <w:link w:val="BalloonText"/>
    <w:rsid w:val="00E34A21"/>
    <w:rPr>
      <w:rFonts w:ascii="Tahoma" w:eastAsia="Times New Roman" w:hAnsi="Tahoma" w:cs="Tahoma"/>
      <w:sz w:val="16"/>
      <w:szCs w:val="16"/>
    </w:rPr>
  </w:style>
  <w:style w:type="character" w:customStyle="1" w:styleId="FooterChar">
    <w:name w:val="Footer Char"/>
    <w:basedOn w:val="DefaultParagraphFont"/>
    <w:link w:val="Footer"/>
    <w:uiPriority w:val="99"/>
    <w:rsid w:val="00EF0FE0"/>
    <w:rPr>
      <w:rFonts w:eastAsia="Times New Roman"/>
      <w:sz w:val="24"/>
      <w:szCs w:val="24"/>
    </w:rPr>
  </w:style>
  <w:style w:type="paragraph" w:styleId="PlainText">
    <w:name w:val="Plain Text"/>
    <w:basedOn w:val="Normal"/>
    <w:link w:val="PlainTextChar"/>
    <w:rsid w:val="00FE6976"/>
    <w:rPr>
      <w:rFonts w:ascii="Courier New" w:eastAsia="MS Mincho" w:hAnsi="Courier New" w:cs="Courier New"/>
      <w:sz w:val="20"/>
      <w:szCs w:val="20"/>
      <w:lang w:eastAsia="ja-JP"/>
    </w:rPr>
  </w:style>
  <w:style w:type="character" w:customStyle="1" w:styleId="PlainTextChar">
    <w:name w:val="Plain Text Char"/>
    <w:basedOn w:val="DefaultParagraphFont"/>
    <w:link w:val="PlainText"/>
    <w:rsid w:val="00FE6976"/>
    <w:rPr>
      <w:rFonts w:ascii="Courier New" w:hAnsi="Courier New" w:cs="Courier New"/>
      <w:lang w:eastAsia="ja-JP"/>
    </w:rPr>
  </w:style>
  <w:style w:type="character" w:styleId="Strong">
    <w:name w:val="Strong"/>
    <w:basedOn w:val="DefaultParagraphFont"/>
    <w:uiPriority w:val="22"/>
    <w:qFormat/>
    <w:rsid w:val="00392AD7"/>
    <w:rPr>
      <w:b/>
      <w:bCs/>
    </w:rPr>
  </w:style>
  <w:style w:type="character" w:customStyle="1" w:styleId="Heading1Char">
    <w:name w:val="Heading 1 Char"/>
    <w:basedOn w:val="DefaultParagraphFont"/>
    <w:link w:val="Heading1"/>
    <w:uiPriority w:val="99"/>
    <w:rsid w:val="006B79C5"/>
    <w:rPr>
      <w:rFonts w:ascii="Cambria" w:eastAsia="Times New Roman" w:hAnsi="Cambria"/>
      <w:b/>
      <w:bCs/>
      <w:color w:val="365F91"/>
      <w:sz w:val="28"/>
      <w:szCs w:val="28"/>
      <w:lang w:val="en-GB"/>
    </w:rPr>
  </w:style>
  <w:style w:type="character" w:customStyle="1" w:styleId="Heading2Char">
    <w:name w:val="Heading 2 Char"/>
    <w:basedOn w:val="DefaultParagraphFont"/>
    <w:link w:val="Heading2"/>
    <w:uiPriority w:val="99"/>
    <w:rsid w:val="006B79C5"/>
    <w:rPr>
      <w:rFonts w:ascii="Cambria" w:eastAsia="Times New Roman" w:hAnsi="Cambria"/>
      <w:b/>
      <w:bCs/>
      <w:color w:val="4F81BD"/>
      <w:sz w:val="28"/>
      <w:szCs w:val="26"/>
      <w:lang w:val="en-GB"/>
    </w:rPr>
  </w:style>
  <w:style w:type="character" w:styleId="IntenseEmphasis">
    <w:name w:val="Intense Emphasis"/>
    <w:basedOn w:val="DefaultParagraphFont"/>
    <w:uiPriority w:val="99"/>
    <w:qFormat/>
    <w:rsid w:val="006B79C5"/>
    <w:rPr>
      <w:rFonts w:cs="Times New Roman"/>
      <w:b/>
      <w:bCs/>
      <w:i/>
      <w:iCs/>
      <w:color w:val="4F81BD"/>
    </w:rPr>
  </w:style>
  <w:style w:type="character" w:styleId="FollowedHyperlink">
    <w:name w:val="FollowedHyperlink"/>
    <w:basedOn w:val="DefaultParagraphFont"/>
    <w:semiHidden/>
    <w:unhideWhenUsed/>
    <w:rsid w:val="008C3756"/>
    <w:rPr>
      <w:color w:val="800080" w:themeColor="followedHyperlink"/>
      <w:u w:val="single"/>
    </w:rPr>
  </w:style>
  <w:style w:type="paragraph" w:styleId="CommentSubject">
    <w:name w:val="annotation subject"/>
    <w:basedOn w:val="CommentText"/>
    <w:next w:val="CommentText"/>
    <w:link w:val="CommentSubjectChar"/>
    <w:semiHidden/>
    <w:unhideWhenUsed/>
    <w:rsid w:val="00504012"/>
    <w:pPr>
      <w:overflowPunct/>
      <w:autoSpaceDE/>
      <w:autoSpaceDN/>
      <w:adjustRightInd/>
      <w:textAlignment w:val="auto"/>
    </w:pPr>
    <w:rPr>
      <w:rFonts w:eastAsia="Times New Roman"/>
      <w:b/>
      <w:bCs/>
    </w:rPr>
  </w:style>
  <w:style w:type="character" w:customStyle="1" w:styleId="CommentSubjectChar">
    <w:name w:val="Comment Subject Char"/>
    <w:basedOn w:val="CommentTextChar"/>
    <w:link w:val="CommentSubject"/>
    <w:semiHidden/>
    <w:rsid w:val="00504012"/>
    <w:rPr>
      <w:rFonts w:eastAsia="Times New Roman"/>
      <w:b/>
      <w:bCs/>
    </w:rPr>
  </w:style>
  <w:style w:type="paragraph" w:customStyle="1" w:styleId="Default">
    <w:name w:val="Default"/>
    <w:rsid w:val="00F74987"/>
    <w:pPr>
      <w:autoSpaceDE w:val="0"/>
      <w:autoSpaceDN w:val="0"/>
      <w:adjustRightInd w:val="0"/>
    </w:pPr>
    <w:rPr>
      <w:rFonts w:ascii="Cambria" w:hAnsi="Cambria" w:cs="Cambria"/>
      <w:color w:val="000000"/>
      <w:sz w:val="24"/>
      <w:szCs w:val="24"/>
    </w:rPr>
  </w:style>
  <w:style w:type="character" w:customStyle="1" w:styleId="tgc">
    <w:name w:val="_tgc"/>
    <w:basedOn w:val="DefaultParagraphFont"/>
    <w:rsid w:val="00F256D4"/>
  </w:style>
  <w:style w:type="table" w:customStyle="1" w:styleId="TableGrid1">
    <w:name w:val="Table Grid1"/>
    <w:basedOn w:val="TableNormal"/>
    <w:next w:val="TableGrid"/>
    <w:uiPriority w:val="39"/>
    <w:rsid w:val="00141C81"/>
    <w:rPr>
      <w:rFonts w:ascii="Museo Sans 300" w:eastAsiaTheme="minorHAnsi" w:hAnsi="Museo Sans 300"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41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
    <w:name w:val="Mention"/>
    <w:basedOn w:val="DefaultParagraphFont"/>
    <w:uiPriority w:val="99"/>
    <w:semiHidden/>
    <w:unhideWhenUsed/>
    <w:rsid w:val="00E04F69"/>
    <w:rPr>
      <w:color w:val="2B579A"/>
      <w:shd w:val="clear" w:color="auto" w:fill="E6E6E6"/>
    </w:rPr>
  </w:style>
  <w:style w:type="character" w:customStyle="1" w:styleId="UnresolvedMention">
    <w:name w:val="Unresolved Mention"/>
    <w:basedOn w:val="DefaultParagraphFont"/>
    <w:uiPriority w:val="99"/>
    <w:semiHidden/>
    <w:unhideWhenUsed/>
    <w:rsid w:val="00312515"/>
    <w:rPr>
      <w:color w:val="808080"/>
      <w:shd w:val="clear" w:color="auto" w:fill="E6E6E6"/>
    </w:rPr>
  </w:style>
  <w:style w:type="paragraph" w:styleId="FootnoteText">
    <w:name w:val="footnote text"/>
    <w:basedOn w:val="Normal"/>
    <w:link w:val="FootnoteTextChar"/>
    <w:uiPriority w:val="99"/>
    <w:unhideWhenUsed/>
    <w:rsid w:val="00067BA4"/>
    <w:rPr>
      <w:rFonts w:ascii="Museo Sans 300" w:eastAsiaTheme="minorHAnsi" w:hAnsi="Museo Sans 300" w:cstheme="minorBidi"/>
      <w:sz w:val="20"/>
      <w:szCs w:val="20"/>
    </w:rPr>
  </w:style>
  <w:style w:type="character" w:customStyle="1" w:styleId="FootnoteTextChar">
    <w:name w:val="Footnote Text Char"/>
    <w:basedOn w:val="DefaultParagraphFont"/>
    <w:link w:val="FootnoteText"/>
    <w:uiPriority w:val="99"/>
    <w:rsid w:val="00067BA4"/>
    <w:rPr>
      <w:rFonts w:ascii="Museo Sans 300" w:eastAsiaTheme="minorHAnsi" w:hAnsi="Museo Sans 300"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87480">
      <w:bodyDiv w:val="1"/>
      <w:marLeft w:val="0"/>
      <w:marRight w:val="0"/>
      <w:marTop w:val="0"/>
      <w:marBottom w:val="0"/>
      <w:divBdr>
        <w:top w:val="none" w:sz="0" w:space="0" w:color="auto"/>
        <w:left w:val="none" w:sz="0" w:space="0" w:color="auto"/>
        <w:bottom w:val="none" w:sz="0" w:space="0" w:color="auto"/>
        <w:right w:val="none" w:sz="0" w:space="0" w:color="auto"/>
      </w:divBdr>
      <w:divsChild>
        <w:div w:id="1633749086">
          <w:marLeft w:val="0"/>
          <w:marRight w:val="0"/>
          <w:marTop w:val="0"/>
          <w:marBottom w:val="0"/>
          <w:divBdr>
            <w:top w:val="none" w:sz="0" w:space="0" w:color="auto"/>
            <w:left w:val="none" w:sz="0" w:space="0" w:color="auto"/>
            <w:bottom w:val="none" w:sz="0" w:space="0" w:color="auto"/>
            <w:right w:val="none" w:sz="0" w:space="0" w:color="auto"/>
          </w:divBdr>
          <w:divsChild>
            <w:div w:id="102617303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84055804">
      <w:bodyDiv w:val="1"/>
      <w:marLeft w:val="0"/>
      <w:marRight w:val="0"/>
      <w:marTop w:val="0"/>
      <w:marBottom w:val="0"/>
      <w:divBdr>
        <w:top w:val="none" w:sz="0" w:space="0" w:color="auto"/>
        <w:left w:val="none" w:sz="0" w:space="0" w:color="auto"/>
        <w:bottom w:val="none" w:sz="0" w:space="0" w:color="auto"/>
        <w:right w:val="none" w:sz="0" w:space="0" w:color="auto"/>
      </w:divBdr>
    </w:div>
    <w:div w:id="274021277">
      <w:bodyDiv w:val="1"/>
      <w:marLeft w:val="0"/>
      <w:marRight w:val="0"/>
      <w:marTop w:val="0"/>
      <w:marBottom w:val="0"/>
      <w:divBdr>
        <w:top w:val="none" w:sz="0" w:space="0" w:color="auto"/>
        <w:left w:val="none" w:sz="0" w:space="0" w:color="auto"/>
        <w:bottom w:val="none" w:sz="0" w:space="0" w:color="auto"/>
        <w:right w:val="none" w:sz="0" w:space="0" w:color="auto"/>
      </w:divBdr>
      <w:divsChild>
        <w:div w:id="261113416">
          <w:marLeft w:val="0"/>
          <w:marRight w:val="0"/>
          <w:marTop w:val="0"/>
          <w:marBottom w:val="0"/>
          <w:divBdr>
            <w:top w:val="none" w:sz="0" w:space="0" w:color="auto"/>
            <w:left w:val="none" w:sz="0" w:space="0" w:color="auto"/>
            <w:bottom w:val="none" w:sz="0" w:space="0" w:color="auto"/>
            <w:right w:val="none" w:sz="0" w:space="0" w:color="auto"/>
          </w:divBdr>
          <w:divsChild>
            <w:div w:id="155922000">
              <w:marLeft w:val="0"/>
              <w:marRight w:val="0"/>
              <w:marTop w:val="0"/>
              <w:marBottom w:val="0"/>
              <w:divBdr>
                <w:top w:val="none" w:sz="0" w:space="0" w:color="auto"/>
                <w:left w:val="none" w:sz="0" w:space="0" w:color="auto"/>
                <w:bottom w:val="none" w:sz="0" w:space="0" w:color="auto"/>
                <w:right w:val="none" w:sz="0" w:space="0" w:color="auto"/>
              </w:divBdr>
            </w:div>
            <w:div w:id="1029526207">
              <w:marLeft w:val="0"/>
              <w:marRight w:val="0"/>
              <w:marTop w:val="0"/>
              <w:marBottom w:val="0"/>
              <w:divBdr>
                <w:top w:val="none" w:sz="0" w:space="0" w:color="auto"/>
                <w:left w:val="none" w:sz="0" w:space="0" w:color="auto"/>
                <w:bottom w:val="none" w:sz="0" w:space="0" w:color="auto"/>
                <w:right w:val="none" w:sz="0" w:space="0" w:color="auto"/>
              </w:divBdr>
            </w:div>
          </w:divsChild>
        </w:div>
        <w:div w:id="1254699749">
          <w:marLeft w:val="0"/>
          <w:marRight w:val="0"/>
          <w:marTop w:val="0"/>
          <w:marBottom w:val="0"/>
          <w:divBdr>
            <w:top w:val="none" w:sz="0" w:space="0" w:color="auto"/>
            <w:left w:val="none" w:sz="0" w:space="0" w:color="auto"/>
            <w:bottom w:val="none" w:sz="0" w:space="0" w:color="auto"/>
            <w:right w:val="none" w:sz="0" w:space="0" w:color="auto"/>
          </w:divBdr>
          <w:divsChild>
            <w:div w:id="1468162532">
              <w:marLeft w:val="0"/>
              <w:marRight w:val="0"/>
              <w:marTop w:val="0"/>
              <w:marBottom w:val="0"/>
              <w:divBdr>
                <w:top w:val="none" w:sz="0" w:space="0" w:color="auto"/>
                <w:left w:val="none" w:sz="0" w:space="0" w:color="auto"/>
                <w:bottom w:val="none" w:sz="0" w:space="0" w:color="auto"/>
                <w:right w:val="none" w:sz="0" w:space="0" w:color="auto"/>
              </w:divBdr>
            </w:div>
            <w:div w:id="43752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341191">
      <w:bodyDiv w:val="1"/>
      <w:marLeft w:val="0"/>
      <w:marRight w:val="0"/>
      <w:marTop w:val="0"/>
      <w:marBottom w:val="0"/>
      <w:divBdr>
        <w:top w:val="none" w:sz="0" w:space="0" w:color="auto"/>
        <w:left w:val="none" w:sz="0" w:space="0" w:color="auto"/>
        <w:bottom w:val="none" w:sz="0" w:space="0" w:color="auto"/>
        <w:right w:val="none" w:sz="0" w:space="0" w:color="auto"/>
      </w:divBdr>
      <w:divsChild>
        <w:div w:id="963195618">
          <w:marLeft w:val="0"/>
          <w:marRight w:val="0"/>
          <w:marTop w:val="0"/>
          <w:marBottom w:val="0"/>
          <w:divBdr>
            <w:top w:val="none" w:sz="0" w:space="0" w:color="auto"/>
            <w:left w:val="none" w:sz="0" w:space="0" w:color="auto"/>
            <w:bottom w:val="none" w:sz="0" w:space="0" w:color="auto"/>
            <w:right w:val="none" w:sz="0" w:space="0" w:color="auto"/>
          </w:divBdr>
          <w:divsChild>
            <w:div w:id="333605507">
              <w:marLeft w:val="0"/>
              <w:marRight w:val="0"/>
              <w:marTop w:val="0"/>
              <w:marBottom w:val="0"/>
              <w:divBdr>
                <w:top w:val="none" w:sz="0" w:space="0" w:color="auto"/>
                <w:left w:val="none" w:sz="0" w:space="0" w:color="auto"/>
                <w:bottom w:val="none" w:sz="0" w:space="0" w:color="auto"/>
                <w:right w:val="none" w:sz="0" w:space="0" w:color="auto"/>
              </w:divBdr>
              <w:divsChild>
                <w:div w:id="7549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4708">
      <w:bodyDiv w:val="1"/>
      <w:marLeft w:val="0"/>
      <w:marRight w:val="0"/>
      <w:marTop w:val="0"/>
      <w:marBottom w:val="0"/>
      <w:divBdr>
        <w:top w:val="none" w:sz="0" w:space="0" w:color="auto"/>
        <w:left w:val="none" w:sz="0" w:space="0" w:color="auto"/>
        <w:bottom w:val="none" w:sz="0" w:space="0" w:color="auto"/>
        <w:right w:val="none" w:sz="0" w:space="0" w:color="auto"/>
      </w:divBdr>
      <w:divsChild>
        <w:div w:id="425150780">
          <w:marLeft w:val="0"/>
          <w:marRight w:val="0"/>
          <w:marTop w:val="0"/>
          <w:marBottom w:val="0"/>
          <w:divBdr>
            <w:top w:val="none" w:sz="0" w:space="0" w:color="auto"/>
            <w:left w:val="none" w:sz="0" w:space="0" w:color="auto"/>
            <w:bottom w:val="none" w:sz="0" w:space="0" w:color="auto"/>
            <w:right w:val="none" w:sz="0" w:space="0" w:color="auto"/>
          </w:divBdr>
          <w:divsChild>
            <w:div w:id="379132150">
              <w:marLeft w:val="0"/>
              <w:marRight w:val="0"/>
              <w:marTop w:val="0"/>
              <w:marBottom w:val="0"/>
              <w:divBdr>
                <w:top w:val="none" w:sz="0" w:space="0" w:color="auto"/>
                <w:left w:val="none" w:sz="0" w:space="0" w:color="auto"/>
                <w:bottom w:val="none" w:sz="0" w:space="0" w:color="auto"/>
                <w:right w:val="none" w:sz="0" w:space="0" w:color="auto"/>
              </w:divBdr>
              <w:divsChild>
                <w:div w:id="131105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888565">
      <w:bodyDiv w:val="1"/>
      <w:marLeft w:val="0"/>
      <w:marRight w:val="0"/>
      <w:marTop w:val="0"/>
      <w:marBottom w:val="0"/>
      <w:divBdr>
        <w:top w:val="none" w:sz="0" w:space="0" w:color="auto"/>
        <w:left w:val="none" w:sz="0" w:space="0" w:color="auto"/>
        <w:bottom w:val="none" w:sz="0" w:space="0" w:color="auto"/>
        <w:right w:val="none" w:sz="0" w:space="0" w:color="auto"/>
      </w:divBdr>
      <w:divsChild>
        <w:div w:id="1669333081">
          <w:marLeft w:val="0"/>
          <w:marRight w:val="0"/>
          <w:marTop w:val="0"/>
          <w:marBottom w:val="0"/>
          <w:divBdr>
            <w:top w:val="none" w:sz="0" w:space="0" w:color="auto"/>
            <w:left w:val="none" w:sz="0" w:space="0" w:color="auto"/>
            <w:bottom w:val="none" w:sz="0" w:space="0" w:color="auto"/>
            <w:right w:val="none" w:sz="0" w:space="0" w:color="auto"/>
          </w:divBdr>
          <w:divsChild>
            <w:div w:id="1250192005">
              <w:marLeft w:val="0"/>
              <w:marRight w:val="0"/>
              <w:marTop w:val="0"/>
              <w:marBottom w:val="0"/>
              <w:divBdr>
                <w:top w:val="none" w:sz="0" w:space="0" w:color="auto"/>
                <w:left w:val="none" w:sz="0" w:space="0" w:color="auto"/>
                <w:bottom w:val="none" w:sz="0" w:space="0" w:color="auto"/>
                <w:right w:val="none" w:sz="0" w:space="0" w:color="auto"/>
              </w:divBdr>
            </w:div>
            <w:div w:id="199166489">
              <w:marLeft w:val="0"/>
              <w:marRight w:val="0"/>
              <w:marTop w:val="0"/>
              <w:marBottom w:val="0"/>
              <w:divBdr>
                <w:top w:val="none" w:sz="0" w:space="0" w:color="auto"/>
                <w:left w:val="none" w:sz="0" w:space="0" w:color="auto"/>
                <w:bottom w:val="none" w:sz="0" w:space="0" w:color="auto"/>
                <w:right w:val="none" w:sz="0" w:space="0" w:color="auto"/>
              </w:divBdr>
            </w:div>
          </w:divsChild>
        </w:div>
        <w:div w:id="566917333">
          <w:marLeft w:val="0"/>
          <w:marRight w:val="0"/>
          <w:marTop w:val="0"/>
          <w:marBottom w:val="0"/>
          <w:divBdr>
            <w:top w:val="none" w:sz="0" w:space="0" w:color="auto"/>
            <w:left w:val="none" w:sz="0" w:space="0" w:color="auto"/>
            <w:bottom w:val="none" w:sz="0" w:space="0" w:color="auto"/>
            <w:right w:val="none" w:sz="0" w:space="0" w:color="auto"/>
          </w:divBdr>
          <w:divsChild>
            <w:div w:id="1415710396">
              <w:marLeft w:val="0"/>
              <w:marRight w:val="0"/>
              <w:marTop w:val="0"/>
              <w:marBottom w:val="0"/>
              <w:divBdr>
                <w:top w:val="none" w:sz="0" w:space="0" w:color="auto"/>
                <w:left w:val="none" w:sz="0" w:space="0" w:color="auto"/>
                <w:bottom w:val="none" w:sz="0" w:space="0" w:color="auto"/>
                <w:right w:val="none" w:sz="0" w:space="0" w:color="auto"/>
              </w:divBdr>
            </w:div>
            <w:div w:id="197120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231857">
      <w:bodyDiv w:val="1"/>
      <w:marLeft w:val="0"/>
      <w:marRight w:val="0"/>
      <w:marTop w:val="0"/>
      <w:marBottom w:val="0"/>
      <w:divBdr>
        <w:top w:val="none" w:sz="0" w:space="0" w:color="auto"/>
        <w:left w:val="none" w:sz="0" w:space="0" w:color="auto"/>
        <w:bottom w:val="none" w:sz="0" w:space="0" w:color="auto"/>
        <w:right w:val="none" w:sz="0" w:space="0" w:color="auto"/>
      </w:divBdr>
      <w:divsChild>
        <w:div w:id="1597248301">
          <w:marLeft w:val="547"/>
          <w:marRight w:val="0"/>
          <w:marTop w:val="0"/>
          <w:marBottom w:val="0"/>
          <w:divBdr>
            <w:top w:val="none" w:sz="0" w:space="0" w:color="auto"/>
            <w:left w:val="none" w:sz="0" w:space="0" w:color="auto"/>
            <w:bottom w:val="none" w:sz="0" w:space="0" w:color="auto"/>
            <w:right w:val="none" w:sz="0" w:space="0" w:color="auto"/>
          </w:divBdr>
        </w:div>
      </w:divsChild>
    </w:div>
    <w:div w:id="926813548">
      <w:bodyDiv w:val="1"/>
      <w:marLeft w:val="0"/>
      <w:marRight w:val="0"/>
      <w:marTop w:val="0"/>
      <w:marBottom w:val="0"/>
      <w:divBdr>
        <w:top w:val="none" w:sz="0" w:space="0" w:color="auto"/>
        <w:left w:val="none" w:sz="0" w:space="0" w:color="auto"/>
        <w:bottom w:val="none" w:sz="0" w:space="0" w:color="auto"/>
        <w:right w:val="none" w:sz="0" w:space="0" w:color="auto"/>
      </w:divBdr>
      <w:divsChild>
        <w:div w:id="762071967">
          <w:marLeft w:val="0"/>
          <w:marRight w:val="0"/>
          <w:marTop w:val="0"/>
          <w:marBottom w:val="0"/>
          <w:divBdr>
            <w:top w:val="none" w:sz="0" w:space="0" w:color="auto"/>
            <w:left w:val="none" w:sz="0" w:space="0" w:color="auto"/>
            <w:bottom w:val="none" w:sz="0" w:space="0" w:color="auto"/>
            <w:right w:val="none" w:sz="0" w:space="0" w:color="auto"/>
          </w:divBdr>
          <w:divsChild>
            <w:div w:id="281689714">
              <w:marLeft w:val="0"/>
              <w:marRight w:val="0"/>
              <w:marTop w:val="0"/>
              <w:marBottom w:val="0"/>
              <w:divBdr>
                <w:top w:val="none" w:sz="0" w:space="0" w:color="auto"/>
                <w:left w:val="none" w:sz="0" w:space="0" w:color="auto"/>
                <w:bottom w:val="none" w:sz="0" w:space="0" w:color="auto"/>
                <w:right w:val="none" w:sz="0" w:space="0" w:color="auto"/>
              </w:divBdr>
            </w:div>
            <w:div w:id="1155804278">
              <w:marLeft w:val="0"/>
              <w:marRight w:val="0"/>
              <w:marTop w:val="0"/>
              <w:marBottom w:val="0"/>
              <w:divBdr>
                <w:top w:val="none" w:sz="0" w:space="0" w:color="auto"/>
                <w:left w:val="none" w:sz="0" w:space="0" w:color="auto"/>
                <w:bottom w:val="none" w:sz="0" w:space="0" w:color="auto"/>
                <w:right w:val="none" w:sz="0" w:space="0" w:color="auto"/>
              </w:divBdr>
            </w:div>
          </w:divsChild>
        </w:div>
        <w:div w:id="1630087779">
          <w:marLeft w:val="0"/>
          <w:marRight w:val="0"/>
          <w:marTop w:val="0"/>
          <w:marBottom w:val="0"/>
          <w:divBdr>
            <w:top w:val="none" w:sz="0" w:space="0" w:color="auto"/>
            <w:left w:val="none" w:sz="0" w:space="0" w:color="auto"/>
            <w:bottom w:val="none" w:sz="0" w:space="0" w:color="auto"/>
            <w:right w:val="none" w:sz="0" w:space="0" w:color="auto"/>
          </w:divBdr>
          <w:divsChild>
            <w:div w:id="1019358178">
              <w:marLeft w:val="0"/>
              <w:marRight w:val="0"/>
              <w:marTop w:val="0"/>
              <w:marBottom w:val="0"/>
              <w:divBdr>
                <w:top w:val="none" w:sz="0" w:space="0" w:color="auto"/>
                <w:left w:val="none" w:sz="0" w:space="0" w:color="auto"/>
                <w:bottom w:val="none" w:sz="0" w:space="0" w:color="auto"/>
                <w:right w:val="none" w:sz="0" w:space="0" w:color="auto"/>
              </w:divBdr>
            </w:div>
            <w:div w:id="60739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523448">
      <w:bodyDiv w:val="1"/>
      <w:marLeft w:val="0"/>
      <w:marRight w:val="0"/>
      <w:marTop w:val="0"/>
      <w:marBottom w:val="0"/>
      <w:divBdr>
        <w:top w:val="none" w:sz="0" w:space="0" w:color="auto"/>
        <w:left w:val="none" w:sz="0" w:space="0" w:color="auto"/>
        <w:bottom w:val="none" w:sz="0" w:space="0" w:color="auto"/>
        <w:right w:val="none" w:sz="0" w:space="0" w:color="auto"/>
      </w:divBdr>
      <w:divsChild>
        <w:div w:id="1903364341">
          <w:marLeft w:val="0"/>
          <w:marRight w:val="0"/>
          <w:marTop w:val="0"/>
          <w:marBottom w:val="0"/>
          <w:divBdr>
            <w:top w:val="none" w:sz="0" w:space="0" w:color="auto"/>
            <w:left w:val="none" w:sz="0" w:space="0" w:color="auto"/>
            <w:bottom w:val="none" w:sz="0" w:space="0" w:color="auto"/>
            <w:right w:val="none" w:sz="0" w:space="0" w:color="auto"/>
          </w:divBdr>
          <w:divsChild>
            <w:div w:id="1664580441">
              <w:marLeft w:val="0"/>
              <w:marRight w:val="0"/>
              <w:marTop w:val="0"/>
              <w:marBottom w:val="0"/>
              <w:divBdr>
                <w:top w:val="none" w:sz="0" w:space="0" w:color="auto"/>
                <w:left w:val="none" w:sz="0" w:space="0" w:color="auto"/>
                <w:bottom w:val="none" w:sz="0" w:space="0" w:color="auto"/>
                <w:right w:val="none" w:sz="0" w:space="0" w:color="auto"/>
              </w:divBdr>
            </w:div>
            <w:div w:id="566498198">
              <w:marLeft w:val="0"/>
              <w:marRight w:val="0"/>
              <w:marTop w:val="0"/>
              <w:marBottom w:val="0"/>
              <w:divBdr>
                <w:top w:val="none" w:sz="0" w:space="0" w:color="auto"/>
                <w:left w:val="none" w:sz="0" w:space="0" w:color="auto"/>
                <w:bottom w:val="none" w:sz="0" w:space="0" w:color="auto"/>
                <w:right w:val="none" w:sz="0" w:space="0" w:color="auto"/>
              </w:divBdr>
            </w:div>
          </w:divsChild>
        </w:div>
        <w:div w:id="465975308">
          <w:marLeft w:val="0"/>
          <w:marRight w:val="0"/>
          <w:marTop w:val="0"/>
          <w:marBottom w:val="0"/>
          <w:divBdr>
            <w:top w:val="none" w:sz="0" w:space="0" w:color="auto"/>
            <w:left w:val="none" w:sz="0" w:space="0" w:color="auto"/>
            <w:bottom w:val="none" w:sz="0" w:space="0" w:color="auto"/>
            <w:right w:val="none" w:sz="0" w:space="0" w:color="auto"/>
          </w:divBdr>
          <w:divsChild>
            <w:div w:id="905870844">
              <w:marLeft w:val="0"/>
              <w:marRight w:val="0"/>
              <w:marTop w:val="0"/>
              <w:marBottom w:val="0"/>
              <w:divBdr>
                <w:top w:val="none" w:sz="0" w:space="0" w:color="auto"/>
                <w:left w:val="none" w:sz="0" w:space="0" w:color="auto"/>
                <w:bottom w:val="none" w:sz="0" w:space="0" w:color="auto"/>
                <w:right w:val="none" w:sz="0" w:space="0" w:color="auto"/>
              </w:divBdr>
            </w:div>
            <w:div w:id="15894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630206">
      <w:bodyDiv w:val="1"/>
      <w:marLeft w:val="0"/>
      <w:marRight w:val="0"/>
      <w:marTop w:val="0"/>
      <w:marBottom w:val="0"/>
      <w:divBdr>
        <w:top w:val="none" w:sz="0" w:space="0" w:color="auto"/>
        <w:left w:val="none" w:sz="0" w:space="0" w:color="auto"/>
        <w:bottom w:val="none" w:sz="0" w:space="0" w:color="auto"/>
        <w:right w:val="none" w:sz="0" w:space="0" w:color="auto"/>
      </w:divBdr>
      <w:divsChild>
        <w:div w:id="830021319">
          <w:marLeft w:val="0"/>
          <w:marRight w:val="0"/>
          <w:marTop w:val="0"/>
          <w:marBottom w:val="0"/>
          <w:divBdr>
            <w:top w:val="none" w:sz="0" w:space="0" w:color="auto"/>
            <w:left w:val="none" w:sz="0" w:space="0" w:color="auto"/>
            <w:bottom w:val="none" w:sz="0" w:space="0" w:color="auto"/>
            <w:right w:val="none" w:sz="0" w:space="0" w:color="auto"/>
          </w:divBdr>
          <w:divsChild>
            <w:div w:id="1385446942">
              <w:marLeft w:val="0"/>
              <w:marRight w:val="0"/>
              <w:marTop w:val="0"/>
              <w:marBottom w:val="0"/>
              <w:divBdr>
                <w:top w:val="none" w:sz="0" w:space="0" w:color="auto"/>
                <w:left w:val="none" w:sz="0" w:space="0" w:color="auto"/>
                <w:bottom w:val="none" w:sz="0" w:space="0" w:color="auto"/>
                <w:right w:val="none" w:sz="0" w:space="0" w:color="auto"/>
              </w:divBdr>
              <w:divsChild>
                <w:div w:id="98031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716343">
      <w:bodyDiv w:val="1"/>
      <w:marLeft w:val="0"/>
      <w:marRight w:val="0"/>
      <w:marTop w:val="0"/>
      <w:marBottom w:val="0"/>
      <w:divBdr>
        <w:top w:val="none" w:sz="0" w:space="0" w:color="auto"/>
        <w:left w:val="none" w:sz="0" w:space="0" w:color="auto"/>
        <w:bottom w:val="none" w:sz="0" w:space="0" w:color="auto"/>
        <w:right w:val="none" w:sz="0" w:space="0" w:color="auto"/>
      </w:divBdr>
    </w:div>
    <w:div w:id="1022827778">
      <w:bodyDiv w:val="1"/>
      <w:marLeft w:val="0"/>
      <w:marRight w:val="0"/>
      <w:marTop w:val="0"/>
      <w:marBottom w:val="0"/>
      <w:divBdr>
        <w:top w:val="none" w:sz="0" w:space="0" w:color="auto"/>
        <w:left w:val="none" w:sz="0" w:space="0" w:color="auto"/>
        <w:bottom w:val="none" w:sz="0" w:space="0" w:color="auto"/>
        <w:right w:val="none" w:sz="0" w:space="0" w:color="auto"/>
      </w:divBdr>
      <w:divsChild>
        <w:div w:id="1470245140">
          <w:marLeft w:val="0"/>
          <w:marRight w:val="0"/>
          <w:marTop w:val="0"/>
          <w:marBottom w:val="0"/>
          <w:divBdr>
            <w:top w:val="none" w:sz="0" w:space="0" w:color="auto"/>
            <w:left w:val="none" w:sz="0" w:space="0" w:color="auto"/>
            <w:bottom w:val="none" w:sz="0" w:space="0" w:color="auto"/>
            <w:right w:val="none" w:sz="0" w:space="0" w:color="auto"/>
          </w:divBdr>
          <w:divsChild>
            <w:div w:id="520707044">
              <w:marLeft w:val="0"/>
              <w:marRight w:val="0"/>
              <w:marTop w:val="0"/>
              <w:marBottom w:val="0"/>
              <w:divBdr>
                <w:top w:val="none" w:sz="0" w:space="0" w:color="auto"/>
                <w:left w:val="none" w:sz="0" w:space="0" w:color="auto"/>
                <w:bottom w:val="none" w:sz="0" w:space="0" w:color="auto"/>
                <w:right w:val="none" w:sz="0" w:space="0" w:color="auto"/>
              </w:divBdr>
            </w:div>
            <w:div w:id="1432314292">
              <w:marLeft w:val="0"/>
              <w:marRight w:val="0"/>
              <w:marTop w:val="0"/>
              <w:marBottom w:val="0"/>
              <w:divBdr>
                <w:top w:val="none" w:sz="0" w:space="0" w:color="auto"/>
                <w:left w:val="none" w:sz="0" w:space="0" w:color="auto"/>
                <w:bottom w:val="none" w:sz="0" w:space="0" w:color="auto"/>
                <w:right w:val="none" w:sz="0" w:space="0" w:color="auto"/>
              </w:divBdr>
            </w:div>
          </w:divsChild>
        </w:div>
        <w:div w:id="908417232">
          <w:marLeft w:val="0"/>
          <w:marRight w:val="0"/>
          <w:marTop w:val="0"/>
          <w:marBottom w:val="0"/>
          <w:divBdr>
            <w:top w:val="none" w:sz="0" w:space="0" w:color="auto"/>
            <w:left w:val="none" w:sz="0" w:space="0" w:color="auto"/>
            <w:bottom w:val="none" w:sz="0" w:space="0" w:color="auto"/>
            <w:right w:val="none" w:sz="0" w:space="0" w:color="auto"/>
          </w:divBdr>
          <w:divsChild>
            <w:div w:id="1845002040">
              <w:marLeft w:val="0"/>
              <w:marRight w:val="0"/>
              <w:marTop w:val="0"/>
              <w:marBottom w:val="0"/>
              <w:divBdr>
                <w:top w:val="none" w:sz="0" w:space="0" w:color="auto"/>
                <w:left w:val="none" w:sz="0" w:space="0" w:color="auto"/>
                <w:bottom w:val="none" w:sz="0" w:space="0" w:color="auto"/>
                <w:right w:val="none" w:sz="0" w:space="0" w:color="auto"/>
              </w:divBdr>
            </w:div>
            <w:div w:id="99210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24571">
      <w:bodyDiv w:val="1"/>
      <w:marLeft w:val="0"/>
      <w:marRight w:val="0"/>
      <w:marTop w:val="0"/>
      <w:marBottom w:val="0"/>
      <w:divBdr>
        <w:top w:val="none" w:sz="0" w:space="0" w:color="auto"/>
        <w:left w:val="none" w:sz="0" w:space="0" w:color="auto"/>
        <w:bottom w:val="none" w:sz="0" w:space="0" w:color="auto"/>
        <w:right w:val="none" w:sz="0" w:space="0" w:color="auto"/>
      </w:divBdr>
      <w:divsChild>
        <w:div w:id="1790472383">
          <w:marLeft w:val="0"/>
          <w:marRight w:val="0"/>
          <w:marTop w:val="0"/>
          <w:marBottom w:val="0"/>
          <w:divBdr>
            <w:top w:val="none" w:sz="0" w:space="0" w:color="auto"/>
            <w:left w:val="none" w:sz="0" w:space="0" w:color="auto"/>
            <w:bottom w:val="none" w:sz="0" w:space="0" w:color="auto"/>
            <w:right w:val="none" w:sz="0" w:space="0" w:color="auto"/>
          </w:divBdr>
          <w:divsChild>
            <w:div w:id="1812554804">
              <w:marLeft w:val="0"/>
              <w:marRight w:val="0"/>
              <w:marTop w:val="0"/>
              <w:marBottom w:val="0"/>
              <w:divBdr>
                <w:top w:val="none" w:sz="0" w:space="0" w:color="auto"/>
                <w:left w:val="none" w:sz="0" w:space="0" w:color="auto"/>
                <w:bottom w:val="none" w:sz="0" w:space="0" w:color="auto"/>
                <w:right w:val="none" w:sz="0" w:space="0" w:color="auto"/>
              </w:divBdr>
            </w:div>
            <w:div w:id="1202016995">
              <w:marLeft w:val="0"/>
              <w:marRight w:val="0"/>
              <w:marTop w:val="0"/>
              <w:marBottom w:val="0"/>
              <w:divBdr>
                <w:top w:val="none" w:sz="0" w:space="0" w:color="auto"/>
                <w:left w:val="none" w:sz="0" w:space="0" w:color="auto"/>
                <w:bottom w:val="none" w:sz="0" w:space="0" w:color="auto"/>
                <w:right w:val="none" w:sz="0" w:space="0" w:color="auto"/>
              </w:divBdr>
            </w:div>
          </w:divsChild>
        </w:div>
        <w:div w:id="2110352600">
          <w:marLeft w:val="0"/>
          <w:marRight w:val="0"/>
          <w:marTop w:val="0"/>
          <w:marBottom w:val="0"/>
          <w:divBdr>
            <w:top w:val="none" w:sz="0" w:space="0" w:color="auto"/>
            <w:left w:val="none" w:sz="0" w:space="0" w:color="auto"/>
            <w:bottom w:val="none" w:sz="0" w:space="0" w:color="auto"/>
            <w:right w:val="none" w:sz="0" w:space="0" w:color="auto"/>
          </w:divBdr>
          <w:divsChild>
            <w:div w:id="2003511536">
              <w:marLeft w:val="0"/>
              <w:marRight w:val="0"/>
              <w:marTop w:val="0"/>
              <w:marBottom w:val="0"/>
              <w:divBdr>
                <w:top w:val="none" w:sz="0" w:space="0" w:color="auto"/>
                <w:left w:val="none" w:sz="0" w:space="0" w:color="auto"/>
                <w:bottom w:val="none" w:sz="0" w:space="0" w:color="auto"/>
                <w:right w:val="none" w:sz="0" w:space="0" w:color="auto"/>
              </w:divBdr>
            </w:div>
            <w:div w:id="3119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6137">
      <w:bodyDiv w:val="1"/>
      <w:marLeft w:val="0"/>
      <w:marRight w:val="0"/>
      <w:marTop w:val="0"/>
      <w:marBottom w:val="0"/>
      <w:divBdr>
        <w:top w:val="none" w:sz="0" w:space="0" w:color="auto"/>
        <w:left w:val="none" w:sz="0" w:space="0" w:color="auto"/>
        <w:bottom w:val="none" w:sz="0" w:space="0" w:color="auto"/>
        <w:right w:val="none" w:sz="0" w:space="0" w:color="auto"/>
      </w:divBdr>
      <w:divsChild>
        <w:div w:id="1161698543">
          <w:marLeft w:val="0"/>
          <w:marRight w:val="0"/>
          <w:marTop w:val="0"/>
          <w:marBottom w:val="0"/>
          <w:divBdr>
            <w:top w:val="none" w:sz="0" w:space="0" w:color="auto"/>
            <w:left w:val="none" w:sz="0" w:space="0" w:color="auto"/>
            <w:bottom w:val="none" w:sz="0" w:space="0" w:color="auto"/>
            <w:right w:val="none" w:sz="0" w:space="0" w:color="auto"/>
          </w:divBdr>
          <w:divsChild>
            <w:div w:id="1103107698">
              <w:marLeft w:val="0"/>
              <w:marRight w:val="0"/>
              <w:marTop w:val="0"/>
              <w:marBottom w:val="0"/>
              <w:divBdr>
                <w:top w:val="none" w:sz="0" w:space="0" w:color="auto"/>
                <w:left w:val="none" w:sz="0" w:space="0" w:color="auto"/>
                <w:bottom w:val="none" w:sz="0" w:space="0" w:color="auto"/>
                <w:right w:val="none" w:sz="0" w:space="0" w:color="auto"/>
              </w:divBdr>
            </w:div>
            <w:div w:id="759563306">
              <w:marLeft w:val="0"/>
              <w:marRight w:val="0"/>
              <w:marTop w:val="0"/>
              <w:marBottom w:val="0"/>
              <w:divBdr>
                <w:top w:val="none" w:sz="0" w:space="0" w:color="auto"/>
                <w:left w:val="none" w:sz="0" w:space="0" w:color="auto"/>
                <w:bottom w:val="none" w:sz="0" w:space="0" w:color="auto"/>
                <w:right w:val="none" w:sz="0" w:space="0" w:color="auto"/>
              </w:divBdr>
            </w:div>
          </w:divsChild>
        </w:div>
        <w:div w:id="1989046291">
          <w:marLeft w:val="0"/>
          <w:marRight w:val="0"/>
          <w:marTop w:val="0"/>
          <w:marBottom w:val="0"/>
          <w:divBdr>
            <w:top w:val="none" w:sz="0" w:space="0" w:color="auto"/>
            <w:left w:val="none" w:sz="0" w:space="0" w:color="auto"/>
            <w:bottom w:val="none" w:sz="0" w:space="0" w:color="auto"/>
            <w:right w:val="none" w:sz="0" w:space="0" w:color="auto"/>
          </w:divBdr>
          <w:divsChild>
            <w:div w:id="516235185">
              <w:marLeft w:val="0"/>
              <w:marRight w:val="0"/>
              <w:marTop w:val="0"/>
              <w:marBottom w:val="0"/>
              <w:divBdr>
                <w:top w:val="none" w:sz="0" w:space="0" w:color="auto"/>
                <w:left w:val="none" w:sz="0" w:space="0" w:color="auto"/>
                <w:bottom w:val="none" w:sz="0" w:space="0" w:color="auto"/>
                <w:right w:val="none" w:sz="0" w:space="0" w:color="auto"/>
              </w:divBdr>
            </w:div>
            <w:div w:id="158899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840335">
      <w:bodyDiv w:val="1"/>
      <w:marLeft w:val="0"/>
      <w:marRight w:val="0"/>
      <w:marTop w:val="0"/>
      <w:marBottom w:val="0"/>
      <w:divBdr>
        <w:top w:val="none" w:sz="0" w:space="0" w:color="auto"/>
        <w:left w:val="none" w:sz="0" w:space="0" w:color="auto"/>
        <w:bottom w:val="none" w:sz="0" w:space="0" w:color="auto"/>
        <w:right w:val="none" w:sz="0" w:space="0" w:color="auto"/>
      </w:divBdr>
      <w:divsChild>
        <w:div w:id="707073905">
          <w:marLeft w:val="0"/>
          <w:marRight w:val="0"/>
          <w:marTop w:val="0"/>
          <w:marBottom w:val="0"/>
          <w:divBdr>
            <w:top w:val="none" w:sz="0" w:space="0" w:color="auto"/>
            <w:left w:val="none" w:sz="0" w:space="0" w:color="auto"/>
            <w:bottom w:val="none" w:sz="0" w:space="0" w:color="auto"/>
            <w:right w:val="none" w:sz="0" w:space="0" w:color="auto"/>
          </w:divBdr>
          <w:divsChild>
            <w:div w:id="121523705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284076928">
      <w:bodyDiv w:val="1"/>
      <w:marLeft w:val="0"/>
      <w:marRight w:val="0"/>
      <w:marTop w:val="0"/>
      <w:marBottom w:val="0"/>
      <w:divBdr>
        <w:top w:val="none" w:sz="0" w:space="0" w:color="auto"/>
        <w:left w:val="none" w:sz="0" w:space="0" w:color="auto"/>
        <w:bottom w:val="none" w:sz="0" w:space="0" w:color="auto"/>
        <w:right w:val="none" w:sz="0" w:space="0" w:color="auto"/>
      </w:divBdr>
      <w:divsChild>
        <w:div w:id="2097436074">
          <w:marLeft w:val="0"/>
          <w:marRight w:val="0"/>
          <w:marTop w:val="0"/>
          <w:marBottom w:val="0"/>
          <w:divBdr>
            <w:top w:val="none" w:sz="0" w:space="0" w:color="auto"/>
            <w:left w:val="none" w:sz="0" w:space="0" w:color="auto"/>
            <w:bottom w:val="none" w:sz="0" w:space="0" w:color="auto"/>
            <w:right w:val="none" w:sz="0" w:space="0" w:color="auto"/>
          </w:divBdr>
          <w:divsChild>
            <w:div w:id="1394355616">
              <w:marLeft w:val="0"/>
              <w:marRight w:val="0"/>
              <w:marTop w:val="0"/>
              <w:marBottom w:val="0"/>
              <w:divBdr>
                <w:top w:val="none" w:sz="0" w:space="0" w:color="auto"/>
                <w:left w:val="none" w:sz="0" w:space="0" w:color="auto"/>
                <w:bottom w:val="none" w:sz="0" w:space="0" w:color="auto"/>
                <w:right w:val="none" w:sz="0" w:space="0" w:color="auto"/>
              </w:divBdr>
            </w:div>
            <w:div w:id="2057197050">
              <w:marLeft w:val="0"/>
              <w:marRight w:val="0"/>
              <w:marTop w:val="0"/>
              <w:marBottom w:val="0"/>
              <w:divBdr>
                <w:top w:val="none" w:sz="0" w:space="0" w:color="auto"/>
                <w:left w:val="none" w:sz="0" w:space="0" w:color="auto"/>
                <w:bottom w:val="none" w:sz="0" w:space="0" w:color="auto"/>
                <w:right w:val="none" w:sz="0" w:space="0" w:color="auto"/>
              </w:divBdr>
            </w:div>
          </w:divsChild>
        </w:div>
        <w:div w:id="1316568360">
          <w:marLeft w:val="0"/>
          <w:marRight w:val="0"/>
          <w:marTop w:val="0"/>
          <w:marBottom w:val="0"/>
          <w:divBdr>
            <w:top w:val="none" w:sz="0" w:space="0" w:color="auto"/>
            <w:left w:val="none" w:sz="0" w:space="0" w:color="auto"/>
            <w:bottom w:val="none" w:sz="0" w:space="0" w:color="auto"/>
            <w:right w:val="none" w:sz="0" w:space="0" w:color="auto"/>
          </w:divBdr>
          <w:divsChild>
            <w:div w:id="1929070551">
              <w:marLeft w:val="0"/>
              <w:marRight w:val="0"/>
              <w:marTop w:val="0"/>
              <w:marBottom w:val="0"/>
              <w:divBdr>
                <w:top w:val="none" w:sz="0" w:space="0" w:color="auto"/>
                <w:left w:val="none" w:sz="0" w:space="0" w:color="auto"/>
                <w:bottom w:val="none" w:sz="0" w:space="0" w:color="auto"/>
                <w:right w:val="none" w:sz="0" w:space="0" w:color="auto"/>
              </w:divBdr>
            </w:div>
            <w:div w:id="85442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325263">
      <w:bodyDiv w:val="1"/>
      <w:marLeft w:val="0"/>
      <w:marRight w:val="0"/>
      <w:marTop w:val="0"/>
      <w:marBottom w:val="0"/>
      <w:divBdr>
        <w:top w:val="none" w:sz="0" w:space="0" w:color="auto"/>
        <w:left w:val="none" w:sz="0" w:space="0" w:color="auto"/>
        <w:bottom w:val="none" w:sz="0" w:space="0" w:color="auto"/>
        <w:right w:val="none" w:sz="0" w:space="0" w:color="auto"/>
      </w:divBdr>
      <w:divsChild>
        <w:div w:id="1587610551">
          <w:marLeft w:val="0"/>
          <w:marRight w:val="0"/>
          <w:marTop w:val="0"/>
          <w:marBottom w:val="0"/>
          <w:divBdr>
            <w:top w:val="none" w:sz="0" w:space="0" w:color="auto"/>
            <w:left w:val="none" w:sz="0" w:space="0" w:color="auto"/>
            <w:bottom w:val="none" w:sz="0" w:space="0" w:color="auto"/>
            <w:right w:val="none" w:sz="0" w:space="0" w:color="auto"/>
          </w:divBdr>
          <w:divsChild>
            <w:div w:id="486897089">
              <w:marLeft w:val="0"/>
              <w:marRight w:val="0"/>
              <w:marTop w:val="0"/>
              <w:marBottom w:val="0"/>
              <w:divBdr>
                <w:top w:val="none" w:sz="0" w:space="0" w:color="auto"/>
                <w:left w:val="none" w:sz="0" w:space="0" w:color="auto"/>
                <w:bottom w:val="none" w:sz="0" w:space="0" w:color="auto"/>
                <w:right w:val="none" w:sz="0" w:space="0" w:color="auto"/>
              </w:divBdr>
            </w:div>
            <w:div w:id="179663245">
              <w:marLeft w:val="0"/>
              <w:marRight w:val="0"/>
              <w:marTop w:val="0"/>
              <w:marBottom w:val="0"/>
              <w:divBdr>
                <w:top w:val="none" w:sz="0" w:space="0" w:color="auto"/>
                <w:left w:val="none" w:sz="0" w:space="0" w:color="auto"/>
                <w:bottom w:val="none" w:sz="0" w:space="0" w:color="auto"/>
                <w:right w:val="none" w:sz="0" w:space="0" w:color="auto"/>
              </w:divBdr>
            </w:div>
          </w:divsChild>
        </w:div>
        <w:div w:id="193155537">
          <w:marLeft w:val="0"/>
          <w:marRight w:val="0"/>
          <w:marTop w:val="0"/>
          <w:marBottom w:val="0"/>
          <w:divBdr>
            <w:top w:val="none" w:sz="0" w:space="0" w:color="auto"/>
            <w:left w:val="none" w:sz="0" w:space="0" w:color="auto"/>
            <w:bottom w:val="none" w:sz="0" w:space="0" w:color="auto"/>
            <w:right w:val="none" w:sz="0" w:space="0" w:color="auto"/>
          </w:divBdr>
          <w:divsChild>
            <w:div w:id="309141020">
              <w:marLeft w:val="0"/>
              <w:marRight w:val="0"/>
              <w:marTop w:val="0"/>
              <w:marBottom w:val="0"/>
              <w:divBdr>
                <w:top w:val="none" w:sz="0" w:space="0" w:color="auto"/>
                <w:left w:val="none" w:sz="0" w:space="0" w:color="auto"/>
                <w:bottom w:val="none" w:sz="0" w:space="0" w:color="auto"/>
                <w:right w:val="none" w:sz="0" w:space="0" w:color="auto"/>
              </w:divBdr>
            </w:div>
            <w:div w:id="86055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89456">
      <w:bodyDiv w:val="1"/>
      <w:marLeft w:val="0"/>
      <w:marRight w:val="0"/>
      <w:marTop w:val="0"/>
      <w:marBottom w:val="0"/>
      <w:divBdr>
        <w:top w:val="none" w:sz="0" w:space="0" w:color="auto"/>
        <w:left w:val="none" w:sz="0" w:space="0" w:color="auto"/>
        <w:bottom w:val="none" w:sz="0" w:space="0" w:color="auto"/>
        <w:right w:val="none" w:sz="0" w:space="0" w:color="auto"/>
      </w:divBdr>
      <w:divsChild>
        <w:div w:id="268662953">
          <w:marLeft w:val="0"/>
          <w:marRight w:val="0"/>
          <w:marTop w:val="0"/>
          <w:marBottom w:val="0"/>
          <w:divBdr>
            <w:top w:val="none" w:sz="0" w:space="0" w:color="auto"/>
            <w:left w:val="none" w:sz="0" w:space="0" w:color="auto"/>
            <w:bottom w:val="none" w:sz="0" w:space="0" w:color="auto"/>
            <w:right w:val="none" w:sz="0" w:space="0" w:color="auto"/>
          </w:divBdr>
          <w:divsChild>
            <w:div w:id="1688367349">
              <w:marLeft w:val="0"/>
              <w:marRight w:val="0"/>
              <w:marTop w:val="0"/>
              <w:marBottom w:val="0"/>
              <w:divBdr>
                <w:top w:val="none" w:sz="0" w:space="0" w:color="auto"/>
                <w:left w:val="none" w:sz="0" w:space="0" w:color="auto"/>
                <w:bottom w:val="none" w:sz="0" w:space="0" w:color="auto"/>
                <w:right w:val="none" w:sz="0" w:space="0" w:color="auto"/>
              </w:divBdr>
            </w:div>
            <w:div w:id="371157400">
              <w:marLeft w:val="0"/>
              <w:marRight w:val="0"/>
              <w:marTop w:val="0"/>
              <w:marBottom w:val="0"/>
              <w:divBdr>
                <w:top w:val="none" w:sz="0" w:space="0" w:color="auto"/>
                <w:left w:val="none" w:sz="0" w:space="0" w:color="auto"/>
                <w:bottom w:val="none" w:sz="0" w:space="0" w:color="auto"/>
                <w:right w:val="none" w:sz="0" w:space="0" w:color="auto"/>
              </w:divBdr>
            </w:div>
          </w:divsChild>
        </w:div>
        <w:div w:id="1738896688">
          <w:marLeft w:val="0"/>
          <w:marRight w:val="0"/>
          <w:marTop w:val="0"/>
          <w:marBottom w:val="0"/>
          <w:divBdr>
            <w:top w:val="none" w:sz="0" w:space="0" w:color="auto"/>
            <w:left w:val="none" w:sz="0" w:space="0" w:color="auto"/>
            <w:bottom w:val="none" w:sz="0" w:space="0" w:color="auto"/>
            <w:right w:val="none" w:sz="0" w:space="0" w:color="auto"/>
          </w:divBdr>
          <w:divsChild>
            <w:div w:id="601840151">
              <w:marLeft w:val="0"/>
              <w:marRight w:val="0"/>
              <w:marTop w:val="0"/>
              <w:marBottom w:val="0"/>
              <w:divBdr>
                <w:top w:val="none" w:sz="0" w:space="0" w:color="auto"/>
                <w:left w:val="none" w:sz="0" w:space="0" w:color="auto"/>
                <w:bottom w:val="none" w:sz="0" w:space="0" w:color="auto"/>
                <w:right w:val="none" w:sz="0" w:space="0" w:color="auto"/>
              </w:divBdr>
            </w:div>
            <w:div w:id="123050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4509">
      <w:bodyDiv w:val="1"/>
      <w:marLeft w:val="0"/>
      <w:marRight w:val="0"/>
      <w:marTop w:val="0"/>
      <w:marBottom w:val="0"/>
      <w:divBdr>
        <w:top w:val="none" w:sz="0" w:space="0" w:color="auto"/>
        <w:left w:val="none" w:sz="0" w:space="0" w:color="auto"/>
        <w:bottom w:val="none" w:sz="0" w:space="0" w:color="auto"/>
        <w:right w:val="none" w:sz="0" w:space="0" w:color="auto"/>
      </w:divBdr>
    </w:div>
    <w:div w:id="1536965416">
      <w:bodyDiv w:val="1"/>
      <w:marLeft w:val="0"/>
      <w:marRight w:val="0"/>
      <w:marTop w:val="0"/>
      <w:marBottom w:val="0"/>
      <w:divBdr>
        <w:top w:val="none" w:sz="0" w:space="0" w:color="auto"/>
        <w:left w:val="none" w:sz="0" w:space="0" w:color="auto"/>
        <w:bottom w:val="none" w:sz="0" w:space="0" w:color="auto"/>
        <w:right w:val="none" w:sz="0" w:space="0" w:color="auto"/>
      </w:divBdr>
      <w:divsChild>
        <w:div w:id="133572161">
          <w:marLeft w:val="0"/>
          <w:marRight w:val="0"/>
          <w:marTop w:val="0"/>
          <w:marBottom w:val="0"/>
          <w:divBdr>
            <w:top w:val="none" w:sz="0" w:space="0" w:color="auto"/>
            <w:left w:val="none" w:sz="0" w:space="0" w:color="auto"/>
            <w:bottom w:val="none" w:sz="0" w:space="0" w:color="auto"/>
            <w:right w:val="none" w:sz="0" w:space="0" w:color="auto"/>
          </w:divBdr>
          <w:divsChild>
            <w:div w:id="714620844">
              <w:marLeft w:val="0"/>
              <w:marRight w:val="0"/>
              <w:marTop w:val="0"/>
              <w:marBottom w:val="0"/>
              <w:divBdr>
                <w:top w:val="none" w:sz="0" w:space="0" w:color="auto"/>
                <w:left w:val="none" w:sz="0" w:space="0" w:color="auto"/>
                <w:bottom w:val="none" w:sz="0" w:space="0" w:color="auto"/>
                <w:right w:val="none" w:sz="0" w:space="0" w:color="auto"/>
              </w:divBdr>
            </w:div>
            <w:div w:id="1099717081">
              <w:marLeft w:val="0"/>
              <w:marRight w:val="0"/>
              <w:marTop w:val="0"/>
              <w:marBottom w:val="0"/>
              <w:divBdr>
                <w:top w:val="none" w:sz="0" w:space="0" w:color="auto"/>
                <w:left w:val="none" w:sz="0" w:space="0" w:color="auto"/>
                <w:bottom w:val="none" w:sz="0" w:space="0" w:color="auto"/>
                <w:right w:val="none" w:sz="0" w:space="0" w:color="auto"/>
              </w:divBdr>
            </w:div>
          </w:divsChild>
        </w:div>
        <w:div w:id="150953209">
          <w:marLeft w:val="0"/>
          <w:marRight w:val="0"/>
          <w:marTop w:val="0"/>
          <w:marBottom w:val="0"/>
          <w:divBdr>
            <w:top w:val="none" w:sz="0" w:space="0" w:color="auto"/>
            <w:left w:val="none" w:sz="0" w:space="0" w:color="auto"/>
            <w:bottom w:val="none" w:sz="0" w:space="0" w:color="auto"/>
            <w:right w:val="none" w:sz="0" w:space="0" w:color="auto"/>
          </w:divBdr>
          <w:divsChild>
            <w:div w:id="831683522">
              <w:marLeft w:val="0"/>
              <w:marRight w:val="0"/>
              <w:marTop w:val="0"/>
              <w:marBottom w:val="0"/>
              <w:divBdr>
                <w:top w:val="none" w:sz="0" w:space="0" w:color="auto"/>
                <w:left w:val="none" w:sz="0" w:space="0" w:color="auto"/>
                <w:bottom w:val="none" w:sz="0" w:space="0" w:color="auto"/>
                <w:right w:val="none" w:sz="0" w:space="0" w:color="auto"/>
              </w:divBdr>
            </w:div>
            <w:div w:id="161948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399046">
      <w:bodyDiv w:val="1"/>
      <w:marLeft w:val="0"/>
      <w:marRight w:val="0"/>
      <w:marTop w:val="0"/>
      <w:marBottom w:val="0"/>
      <w:divBdr>
        <w:top w:val="none" w:sz="0" w:space="0" w:color="auto"/>
        <w:left w:val="none" w:sz="0" w:space="0" w:color="auto"/>
        <w:bottom w:val="none" w:sz="0" w:space="0" w:color="auto"/>
        <w:right w:val="none" w:sz="0" w:space="0" w:color="auto"/>
      </w:divBdr>
    </w:div>
    <w:div w:id="1627613375">
      <w:bodyDiv w:val="1"/>
      <w:marLeft w:val="0"/>
      <w:marRight w:val="0"/>
      <w:marTop w:val="0"/>
      <w:marBottom w:val="0"/>
      <w:divBdr>
        <w:top w:val="none" w:sz="0" w:space="0" w:color="auto"/>
        <w:left w:val="none" w:sz="0" w:space="0" w:color="auto"/>
        <w:bottom w:val="none" w:sz="0" w:space="0" w:color="auto"/>
        <w:right w:val="none" w:sz="0" w:space="0" w:color="auto"/>
      </w:divBdr>
      <w:divsChild>
        <w:div w:id="141577831">
          <w:marLeft w:val="0"/>
          <w:marRight w:val="0"/>
          <w:marTop w:val="0"/>
          <w:marBottom w:val="0"/>
          <w:divBdr>
            <w:top w:val="none" w:sz="0" w:space="0" w:color="auto"/>
            <w:left w:val="none" w:sz="0" w:space="0" w:color="auto"/>
            <w:bottom w:val="none" w:sz="0" w:space="0" w:color="auto"/>
            <w:right w:val="none" w:sz="0" w:space="0" w:color="auto"/>
          </w:divBdr>
          <w:divsChild>
            <w:div w:id="1593078064">
              <w:marLeft w:val="0"/>
              <w:marRight w:val="0"/>
              <w:marTop w:val="0"/>
              <w:marBottom w:val="0"/>
              <w:divBdr>
                <w:top w:val="none" w:sz="0" w:space="0" w:color="auto"/>
                <w:left w:val="none" w:sz="0" w:space="0" w:color="auto"/>
                <w:bottom w:val="none" w:sz="0" w:space="0" w:color="auto"/>
                <w:right w:val="none" w:sz="0" w:space="0" w:color="auto"/>
              </w:divBdr>
            </w:div>
            <w:div w:id="2046321518">
              <w:marLeft w:val="0"/>
              <w:marRight w:val="0"/>
              <w:marTop w:val="0"/>
              <w:marBottom w:val="0"/>
              <w:divBdr>
                <w:top w:val="none" w:sz="0" w:space="0" w:color="auto"/>
                <w:left w:val="none" w:sz="0" w:space="0" w:color="auto"/>
                <w:bottom w:val="none" w:sz="0" w:space="0" w:color="auto"/>
                <w:right w:val="none" w:sz="0" w:space="0" w:color="auto"/>
              </w:divBdr>
            </w:div>
          </w:divsChild>
        </w:div>
        <w:div w:id="765275649">
          <w:marLeft w:val="0"/>
          <w:marRight w:val="0"/>
          <w:marTop w:val="0"/>
          <w:marBottom w:val="0"/>
          <w:divBdr>
            <w:top w:val="none" w:sz="0" w:space="0" w:color="auto"/>
            <w:left w:val="none" w:sz="0" w:space="0" w:color="auto"/>
            <w:bottom w:val="none" w:sz="0" w:space="0" w:color="auto"/>
            <w:right w:val="none" w:sz="0" w:space="0" w:color="auto"/>
          </w:divBdr>
          <w:divsChild>
            <w:div w:id="1771778535">
              <w:marLeft w:val="0"/>
              <w:marRight w:val="0"/>
              <w:marTop w:val="0"/>
              <w:marBottom w:val="0"/>
              <w:divBdr>
                <w:top w:val="none" w:sz="0" w:space="0" w:color="auto"/>
                <w:left w:val="none" w:sz="0" w:space="0" w:color="auto"/>
                <w:bottom w:val="none" w:sz="0" w:space="0" w:color="auto"/>
                <w:right w:val="none" w:sz="0" w:space="0" w:color="auto"/>
              </w:divBdr>
            </w:div>
            <w:div w:id="19328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426973">
      <w:bodyDiv w:val="1"/>
      <w:marLeft w:val="0"/>
      <w:marRight w:val="0"/>
      <w:marTop w:val="0"/>
      <w:marBottom w:val="0"/>
      <w:divBdr>
        <w:top w:val="none" w:sz="0" w:space="0" w:color="auto"/>
        <w:left w:val="none" w:sz="0" w:space="0" w:color="auto"/>
        <w:bottom w:val="none" w:sz="0" w:space="0" w:color="auto"/>
        <w:right w:val="none" w:sz="0" w:space="0" w:color="auto"/>
      </w:divBdr>
      <w:divsChild>
        <w:div w:id="998383922">
          <w:marLeft w:val="0"/>
          <w:marRight w:val="0"/>
          <w:marTop w:val="0"/>
          <w:marBottom w:val="0"/>
          <w:divBdr>
            <w:top w:val="none" w:sz="0" w:space="0" w:color="auto"/>
            <w:left w:val="none" w:sz="0" w:space="0" w:color="auto"/>
            <w:bottom w:val="none" w:sz="0" w:space="0" w:color="auto"/>
            <w:right w:val="none" w:sz="0" w:space="0" w:color="auto"/>
          </w:divBdr>
          <w:divsChild>
            <w:div w:id="1891762316">
              <w:marLeft w:val="0"/>
              <w:marRight w:val="0"/>
              <w:marTop w:val="0"/>
              <w:marBottom w:val="0"/>
              <w:divBdr>
                <w:top w:val="none" w:sz="0" w:space="0" w:color="auto"/>
                <w:left w:val="none" w:sz="0" w:space="0" w:color="auto"/>
                <w:bottom w:val="none" w:sz="0" w:space="0" w:color="auto"/>
                <w:right w:val="none" w:sz="0" w:space="0" w:color="auto"/>
              </w:divBdr>
            </w:div>
            <w:div w:id="359554276">
              <w:marLeft w:val="0"/>
              <w:marRight w:val="0"/>
              <w:marTop w:val="0"/>
              <w:marBottom w:val="0"/>
              <w:divBdr>
                <w:top w:val="none" w:sz="0" w:space="0" w:color="auto"/>
                <w:left w:val="none" w:sz="0" w:space="0" w:color="auto"/>
                <w:bottom w:val="none" w:sz="0" w:space="0" w:color="auto"/>
                <w:right w:val="none" w:sz="0" w:space="0" w:color="auto"/>
              </w:divBdr>
            </w:div>
          </w:divsChild>
        </w:div>
        <w:div w:id="300889798">
          <w:marLeft w:val="0"/>
          <w:marRight w:val="0"/>
          <w:marTop w:val="0"/>
          <w:marBottom w:val="0"/>
          <w:divBdr>
            <w:top w:val="none" w:sz="0" w:space="0" w:color="auto"/>
            <w:left w:val="none" w:sz="0" w:space="0" w:color="auto"/>
            <w:bottom w:val="none" w:sz="0" w:space="0" w:color="auto"/>
            <w:right w:val="none" w:sz="0" w:space="0" w:color="auto"/>
          </w:divBdr>
          <w:divsChild>
            <w:div w:id="270363846">
              <w:marLeft w:val="0"/>
              <w:marRight w:val="0"/>
              <w:marTop w:val="0"/>
              <w:marBottom w:val="0"/>
              <w:divBdr>
                <w:top w:val="none" w:sz="0" w:space="0" w:color="auto"/>
                <w:left w:val="none" w:sz="0" w:space="0" w:color="auto"/>
                <w:bottom w:val="none" w:sz="0" w:space="0" w:color="auto"/>
                <w:right w:val="none" w:sz="0" w:space="0" w:color="auto"/>
              </w:divBdr>
            </w:div>
            <w:div w:id="54194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293928">
      <w:bodyDiv w:val="1"/>
      <w:marLeft w:val="0"/>
      <w:marRight w:val="0"/>
      <w:marTop w:val="0"/>
      <w:marBottom w:val="0"/>
      <w:divBdr>
        <w:top w:val="none" w:sz="0" w:space="0" w:color="auto"/>
        <w:left w:val="none" w:sz="0" w:space="0" w:color="auto"/>
        <w:bottom w:val="none" w:sz="0" w:space="0" w:color="auto"/>
        <w:right w:val="none" w:sz="0" w:space="0" w:color="auto"/>
      </w:divBdr>
      <w:divsChild>
        <w:div w:id="1761633724">
          <w:marLeft w:val="0"/>
          <w:marRight w:val="0"/>
          <w:marTop w:val="0"/>
          <w:marBottom w:val="0"/>
          <w:divBdr>
            <w:top w:val="none" w:sz="0" w:space="0" w:color="auto"/>
            <w:left w:val="none" w:sz="0" w:space="0" w:color="auto"/>
            <w:bottom w:val="none" w:sz="0" w:space="0" w:color="auto"/>
            <w:right w:val="none" w:sz="0" w:space="0" w:color="auto"/>
          </w:divBdr>
          <w:divsChild>
            <w:div w:id="2018463209">
              <w:marLeft w:val="0"/>
              <w:marRight w:val="0"/>
              <w:marTop w:val="0"/>
              <w:marBottom w:val="0"/>
              <w:divBdr>
                <w:top w:val="none" w:sz="0" w:space="0" w:color="auto"/>
                <w:left w:val="none" w:sz="0" w:space="0" w:color="auto"/>
                <w:bottom w:val="none" w:sz="0" w:space="0" w:color="auto"/>
                <w:right w:val="none" w:sz="0" w:space="0" w:color="auto"/>
              </w:divBdr>
            </w:div>
            <w:div w:id="1905751301">
              <w:marLeft w:val="0"/>
              <w:marRight w:val="0"/>
              <w:marTop w:val="0"/>
              <w:marBottom w:val="0"/>
              <w:divBdr>
                <w:top w:val="none" w:sz="0" w:space="0" w:color="auto"/>
                <w:left w:val="none" w:sz="0" w:space="0" w:color="auto"/>
                <w:bottom w:val="none" w:sz="0" w:space="0" w:color="auto"/>
                <w:right w:val="none" w:sz="0" w:space="0" w:color="auto"/>
              </w:divBdr>
            </w:div>
          </w:divsChild>
        </w:div>
        <w:div w:id="177895361">
          <w:marLeft w:val="0"/>
          <w:marRight w:val="0"/>
          <w:marTop w:val="0"/>
          <w:marBottom w:val="0"/>
          <w:divBdr>
            <w:top w:val="none" w:sz="0" w:space="0" w:color="auto"/>
            <w:left w:val="none" w:sz="0" w:space="0" w:color="auto"/>
            <w:bottom w:val="none" w:sz="0" w:space="0" w:color="auto"/>
            <w:right w:val="none" w:sz="0" w:space="0" w:color="auto"/>
          </w:divBdr>
          <w:divsChild>
            <w:div w:id="271521601">
              <w:marLeft w:val="0"/>
              <w:marRight w:val="0"/>
              <w:marTop w:val="0"/>
              <w:marBottom w:val="0"/>
              <w:divBdr>
                <w:top w:val="none" w:sz="0" w:space="0" w:color="auto"/>
                <w:left w:val="none" w:sz="0" w:space="0" w:color="auto"/>
                <w:bottom w:val="none" w:sz="0" w:space="0" w:color="auto"/>
                <w:right w:val="none" w:sz="0" w:space="0" w:color="auto"/>
              </w:divBdr>
            </w:div>
            <w:div w:id="68914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45414">
      <w:bodyDiv w:val="1"/>
      <w:marLeft w:val="0"/>
      <w:marRight w:val="0"/>
      <w:marTop w:val="0"/>
      <w:marBottom w:val="0"/>
      <w:divBdr>
        <w:top w:val="none" w:sz="0" w:space="0" w:color="auto"/>
        <w:left w:val="none" w:sz="0" w:space="0" w:color="auto"/>
        <w:bottom w:val="none" w:sz="0" w:space="0" w:color="auto"/>
        <w:right w:val="none" w:sz="0" w:space="0" w:color="auto"/>
      </w:divBdr>
      <w:divsChild>
        <w:div w:id="1933659259">
          <w:marLeft w:val="0"/>
          <w:marRight w:val="0"/>
          <w:marTop w:val="0"/>
          <w:marBottom w:val="0"/>
          <w:divBdr>
            <w:top w:val="none" w:sz="0" w:space="0" w:color="auto"/>
            <w:left w:val="none" w:sz="0" w:space="0" w:color="auto"/>
            <w:bottom w:val="none" w:sz="0" w:space="0" w:color="auto"/>
            <w:right w:val="none" w:sz="0" w:space="0" w:color="auto"/>
          </w:divBdr>
          <w:divsChild>
            <w:div w:id="883832583">
              <w:marLeft w:val="0"/>
              <w:marRight w:val="0"/>
              <w:marTop w:val="0"/>
              <w:marBottom w:val="0"/>
              <w:divBdr>
                <w:top w:val="none" w:sz="0" w:space="0" w:color="auto"/>
                <w:left w:val="none" w:sz="0" w:space="0" w:color="auto"/>
                <w:bottom w:val="none" w:sz="0" w:space="0" w:color="auto"/>
                <w:right w:val="none" w:sz="0" w:space="0" w:color="auto"/>
              </w:divBdr>
            </w:div>
            <w:div w:id="460225968">
              <w:marLeft w:val="0"/>
              <w:marRight w:val="0"/>
              <w:marTop w:val="0"/>
              <w:marBottom w:val="0"/>
              <w:divBdr>
                <w:top w:val="none" w:sz="0" w:space="0" w:color="auto"/>
                <w:left w:val="none" w:sz="0" w:space="0" w:color="auto"/>
                <w:bottom w:val="none" w:sz="0" w:space="0" w:color="auto"/>
                <w:right w:val="none" w:sz="0" w:space="0" w:color="auto"/>
              </w:divBdr>
            </w:div>
          </w:divsChild>
        </w:div>
        <w:div w:id="1914700136">
          <w:marLeft w:val="0"/>
          <w:marRight w:val="0"/>
          <w:marTop w:val="0"/>
          <w:marBottom w:val="0"/>
          <w:divBdr>
            <w:top w:val="none" w:sz="0" w:space="0" w:color="auto"/>
            <w:left w:val="none" w:sz="0" w:space="0" w:color="auto"/>
            <w:bottom w:val="none" w:sz="0" w:space="0" w:color="auto"/>
            <w:right w:val="none" w:sz="0" w:space="0" w:color="auto"/>
          </w:divBdr>
          <w:divsChild>
            <w:div w:id="975649027">
              <w:marLeft w:val="0"/>
              <w:marRight w:val="0"/>
              <w:marTop w:val="0"/>
              <w:marBottom w:val="0"/>
              <w:divBdr>
                <w:top w:val="none" w:sz="0" w:space="0" w:color="auto"/>
                <w:left w:val="none" w:sz="0" w:space="0" w:color="auto"/>
                <w:bottom w:val="none" w:sz="0" w:space="0" w:color="auto"/>
                <w:right w:val="none" w:sz="0" w:space="0" w:color="auto"/>
              </w:divBdr>
            </w:div>
            <w:div w:id="112973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8034">
      <w:bodyDiv w:val="1"/>
      <w:marLeft w:val="0"/>
      <w:marRight w:val="0"/>
      <w:marTop w:val="0"/>
      <w:marBottom w:val="0"/>
      <w:divBdr>
        <w:top w:val="none" w:sz="0" w:space="0" w:color="auto"/>
        <w:left w:val="none" w:sz="0" w:space="0" w:color="auto"/>
        <w:bottom w:val="none" w:sz="0" w:space="0" w:color="auto"/>
        <w:right w:val="none" w:sz="0" w:space="0" w:color="auto"/>
      </w:divBdr>
      <w:divsChild>
        <w:div w:id="433595235">
          <w:marLeft w:val="0"/>
          <w:marRight w:val="0"/>
          <w:marTop w:val="0"/>
          <w:marBottom w:val="0"/>
          <w:divBdr>
            <w:top w:val="none" w:sz="0" w:space="0" w:color="auto"/>
            <w:left w:val="none" w:sz="0" w:space="0" w:color="auto"/>
            <w:bottom w:val="none" w:sz="0" w:space="0" w:color="auto"/>
            <w:right w:val="none" w:sz="0" w:space="0" w:color="auto"/>
          </w:divBdr>
          <w:divsChild>
            <w:div w:id="2138330574">
              <w:marLeft w:val="0"/>
              <w:marRight w:val="0"/>
              <w:marTop w:val="0"/>
              <w:marBottom w:val="0"/>
              <w:divBdr>
                <w:top w:val="none" w:sz="0" w:space="0" w:color="auto"/>
                <w:left w:val="none" w:sz="0" w:space="0" w:color="auto"/>
                <w:bottom w:val="none" w:sz="0" w:space="0" w:color="auto"/>
                <w:right w:val="none" w:sz="0" w:space="0" w:color="auto"/>
              </w:divBdr>
            </w:div>
            <w:div w:id="1322394293">
              <w:marLeft w:val="0"/>
              <w:marRight w:val="0"/>
              <w:marTop w:val="0"/>
              <w:marBottom w:val="0"/>
              <w:divBdr>
                <w:top w:val="none" w:sz="0" w:space="0" w:color="auto"/>
                <w:left w:val="none" w:sz="0" w:space="0" w:color="auto"/>
                <w:bottom w:val="none" w:sz="0" w:space="0" w:color="auto"/>
                <w:right w:val="none" w:sz="0" w:space="0" w:color="auto"/>
              </w:divBdr>
            </w:div>
          </w:divsChild>
        </w:div>
        <w:div w:id="730007258">
          <w:marLeft w:val="0"/>
          <w:marRight w:val="0"/>
          <w:marTop w:val="0"/>
          <w:marBottom w:val="0"/>
          <w:divBdr>
            <w:top w:val="none" w:sz="0" w:space="0" w:color="auto"/>
            <w:left w:val="none" w:sz="0" w:space="0" w:color="auto"/>
            <w:bottom w:val="none" w:sz="0" w:space="0" w:color="auto"/>
            <w:right w:val="none" w:sz="0" w:space="0" w:color="auto"/>
          </w:divBdr>
          <w:divsChild>
            <w:div w:id="278874445">
              <w:marLeft w:val="0"/>
              <w:marRight w:val="0"/>
              <w:marTop w:val="0"/>
              <w:marBottom w:val="0"/>
              <w:divBdr>
                <w:top w:val="none" w:sz="0" w:space="0" w:color="auto"/>
                <w:left w:val="none" w:sz="0" w:space="0" w:color="auto"/>
                <w:bottom w:val="none" w:sz="0" w:space="0" w:color="auto"/>
                <w:right w:val="none" w:sz="0" w:space="0" w:color="auto"/>
              </w:divBdr>
            </w:div>
            <w:div w:id="78670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98266">
      <w:bodyDiv w:val="1"/>
      <w:marLeft w:val="0"/>
      <w:marRight w:val="0"/>
      <w:marTop w:val="0"/>
      <w:marBottom w:val="0"/>
      <w:divBdr>
        <w:top w:val="none" w:sz="0" w:space="0" w:color="auto"/>
        <w:left w:val="none" w:sz="0" w:space="0" w:color="auto"/>
        <w:bottom w:val="none" w:sz="0" w:space="0" w:color="auto"/>
        <w:right w:val="none" w:sz="0" w:space="0" w:color="auto"/>
      </w:divBdr>
    </w:div>
    <w:div w:id="1969430579">
      <w:bodyDiv w:val="1"/>
      <w:marLeft w:val="0"/>
      <w:marRight w:val="0"/>
      <w:marTop w:val="0"/>
      <w:marBottom w:val="0"/>
      <w:divBdr>
        <w:top w:val="none" w:sz="0" w:space="0" w:color="auto"/>
        <w:left w:val="none" w:sz="0" w:space="0" w:color="auto"/>
        <w:bottom w:val="none" w:sz="0" w:space="0" w:color="auto"/>
        <w:right w:val="none" w:sz="0" w:space="0" w:color="auto"/>
      </w:divBdr>
      <w:divsChild>
        <w:div w:id="1893031996">
          <w:marLeft w:val="0"/>
          <w:marRight w:val="0"/>
          <w:marTop w:val="0"/>
          <w:marBottom w:val="0"/>
          <w:divBdr>
            <w:top w:val="none" w:sz="0" w:space="0" w:color="auto"/>
            <w:left w:val="none" w:sz="0" w:space="0" w:color="auto"/>
            <w:bottom w:val="none" w:sz="0" w:space="0" w:color="auto"/>
            <w:right w:val="none" w:sz="0" w:space="0" w:color="auto"/>
          </w:divBdr>
          <w:divsChild>
            <w:div w:id="969356556">
              <w:marLeft w:val="0"/>
              <w:marRight w:val="0"/>
              <w:marTop w:val="0"/>
              <w:marBottom w:val="0"/>
              <w:divBdr>
                <w:top w:val="none" w:sz="0" w:space="0" w:color="auto"/>
                <w:left w:val="none" w:sz="0" w:space="0" w:color="auto"/>
                <w:bottom w:val="none" w:sz="0" w:space="0" w:color="auto"/>
                <w:right w:val="none" w:sz="0" w:space="0" w:color="auto"/>
              </w:divBdr>
            </w:div>
            <w:div w:id="896668039">
              <w:marLeft w:val="0"/>
              <w:marRight w:val="0"/>
              <w:marTop w:val="0"/>
              <w:marBottom w:val="0"/>
              <w:divBdr>
                <w:top w:val="none" w:sz="0" w:space="0" w:color="auto"/>
                <w:left w:val="none" w:sz="0" w:space="0" w:color="auto"/>
                <w:bottom w:val="none" w:sz="0" w:space="0" w:color="auto"/>
                <w:right w:val="none" w:sz="0" w:space="0" w:color="auto"/>
              </w:divBdr>
            </w:div>
          </w:divsChild>
        </w:div>
        <w:div w:id="464009440">
          <w:marLeft w:val="0"/>
          <w:marRight w:val="0"/>
          <w:marTop w:val="0"/>
          <w:marBottom w:val="0"/>
          <w:divBdr>
            <w:top w:val="none" w:sz="0" w:space="0" w:color="auto"/>
            <w:left w:val="none" w:sz="0" w:space="0" w:color="auto"/>
            <w:bottom w:val="none" w:sz="0" w:space="0" w:color="auto"/>
            <w:right w:val="none" w:sz="0" w:space="0" w:color="auto"/>
          </w:divBdr>
          <w:divsChild>
            <w:div w:id="208301300">
              <w:marLeft w:val="0"/>
              <w:marRight w:val="0"/>
              <w:marTop w:val="0"/>
              <w:marBottom w:val="0"/>
              <w:divBdr>
                <w:top w:val="none" w:sz="0" w:space="0" w:color="auto"/>
                <w:left w:val="none" w:sz="0" w:space="0" w:color="auto"/>
                <w:bottom w:val="none" w:sz="0" w:space="0" w:color="auto"/>
                <w:right w:val="none" w:sz="0" w:space="0" w:color="auto"/>
              </w:divBdr>
            </w:div>
            <w:div w:id="6176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5798">
      <w:bodyDiv w:val="1"/>
      <w:marLeft w:val="0"/>
      <w:marRight w:val="0"/>
      <w:marTop w:val="0"/>
      <w:marBottom w:val="0"/>
      <w:divBdr>
        <w:top w:val="none" w:sz="0" w:space="0" w:color="auto"/>
        <w:left w:val="none" w:sz="0" w:space="0" w:color="auto"/>
        <w:bottom w:val="none" w:sz="0" w:space="0" w:color="auto"/>
        <w:right w:val="none" w:sz="0" w:space="0" w:color="auto"/>
      </w:divBdr>
      <w:divsChild>
        <w:div w:id="2097701850">
          <w:marLeft w:val="0"/>
          <w:marRight w:val="0"/>
          <w:marTop w:val="0"/>
          <w:marBottom w:val="0"/>
          <w:divBdr>
            <w:top w:val="none" w:sz="0" w:space="0" w:color="auto"/>
            <w:left w:val="none" w:sz="0" w:space="0" w:color="auto"/>
            <w:bottom w:val="none" w:sz="0" w:space="0" w:color="auto"/>
            <w:right w:val="none" w:sz="0" w:space="0" w:color="auto"/>
          </w:divBdr>
          <w:divsChild>
            <w:div w:id="1393384284">
              <w:marLeft w:val="0"/>
              <w:marRight w:val="0"/>
              <w:marTop w:val="0"/>
              <w:marBottom w:val="0"/>
              <w:divBdr>
                <w:top w:val="none" w:sz="0" w:space="0" w:color="auto"/>
                <w:left w:val="none" w:sz="0" w:space="0" w:color="auto"/>
                <w:bottom w:val="none" w:sz="0" w:space="0" w:color="auto"/>
                <w:right w:val="none" w:sz="0" w:space="0" w:color="auto"/>
              </w:divBdr>
            </w:div>
            <w:div w:id="1966503901">
              <w:marLeft w:val="0"/>
              <w:marRight w:val="0"/>
              <w:marTop w:val="0"/>
              <w:marBottom w:val="0"/>
              <w:divBdr>
                <w:top w:val="none" w:sz="0" w:space="0" w:color="auto"/>
                <w:left w:val="none" w:sz="0" w:space="0" w:color="auto"/>
                <w:bottom w:val="none" w:sz="0" w:space="0" w:color="auto"/>
                <w:right w:val="none" w:sz="0" w:space="0" w:color="auto"/>
              </w:divBdr>
            </w:div>
          </w:divsChild>
        </w:div>
        <w:div w:id="95444678">
          <w:marLeft w:val="0"/>
          <w:marRight w:val="0"/>
          <w:marTop w:val="0"/>
          <w:marBottom w:val="0"/>
          <w:divBdr>
            <w:top w:val="none" w:sz="0" w:space="0" w:color="auto"/>
            <w:left w:val="none" w:sz="0" w:space="0" w:color="auto"/>
            <w:bottom w:val="none" w:sz="0" w:space="0" w:color="auto"/>
            <w:right w:val="none" w:sz="0" w:space="0" w:color="auto"/>
          </w:divBdr>
          <w:divsChild>
            <w:div w:id="1045369510">
              <w:marLeft w:val="0"/>
              <w:marRight w:val="0"/>
              <w:marTop w:val="0"/>
              <w:marBottom w:val="0"/>
              <w:divBdr>
                <w:top w:val="none" w:sz="0" w:space="0" w:color="auto"/>
                <w:left w:val="none" w:sz="0" w:space="0" w:color="auto"/>
                <w:bottom w:val="none" w:sz="0" w:space="0" w:color="auto"/>
                <w:right w:val="none" w:sz="0" w:space="0" w:color="auto"/>
              </w:divBdr>
            </w:div>
            <w:div w:id="187172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dp.org/content/dam/undp/library/corporate/Social-and-Environmental-Policies-and-Procedures/UNDPs-Social-and-Environmental-Standards-ENGLISH.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fpstart@psfuganda.org.u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fpstart@psfuganda.org.ug" TargetMode="External"/><Relationship Id="rId4" Type="http://schemas.openxmlformats.org/officeDocument/2006/relationships/settings" Target="settings.xml"/><Relationship Id="rId9" Type="http://schemas.openxmlformats.org/officeDocument/2006/relationships/hyperlink" Target="http://www.psfuganda.org.ug"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uncdf.org" TargetMode="External"/><Relationship Id="rId1" Type="http://schemas.openxmlformats.org/officeDocument/2006/relationships/hyperlink" Target="http://www.uncdf.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41975-601A-42D4-B1FB-63793E147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1806</Words>
  <Characters>10300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uncdf</Company>
  <LinksUpToDate>false</LinksUpToDate>
  <CharactersWithSpaces>12082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2018-04-17T06:47:00Z</cp:lastPrinted>
  <dcterms:created xsi:type="dcterms:W3CDTF">2018-05-16T06:28:00Z</dcterms:created>
  <dcterms:modified xsi:type="dcterms:W3CDTF">2018-05-16T06:53:00Z</dcterms:modified>
</cp:coreProperties>
</file>